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6CCE1A50"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8D4EEB" w:rsidRPr="008D4EEB">
        <w:rPr>
          <w:rFonts w:cs="Arial"/>
          <w:b/>
          <w:sz w:val="24"/>
          <w:lang w:val="en-US" w:eastAsia="zh-CN"/>
        </w:rPr>
        <w:t># 10</w:t>
      </w:r>
      <w:r w:rsidR="00335624">
        <w:rPr>
          <w:rFonts w:cs="Arial"/>
          <w:b/>
          <w:sz w:val="24"/>
          <w:lang w:val="en-US" w:eastAsia="zh-CN"/>
        </w:rPr>
        <w:t>7</w:t>
      </w:r>
      <w:r>
        <w:rPr>
          <w:b/>
          <w:i/>
          <w:noProof/>
          <w:sz w:val="28"/>
        </w:rPr>
        <w:tab/>
      </w:r>
      <w:bookmarkStart w:id="2" w:name="_GoBack"/>
      <w:r w:rsidR="00E35C51" w:rsidRPr="00E35C51">
        <w:rPr>
          <w:rFonts w:eastAsia="宋体" w:cs="Arial"/>
          <w:b/>
          <w:sz w:val="24"/>
          <w:lang w:val="en-US" w:eastAsia="zh-CN"/>
        </w:rPr>
        <w:t>R4-2308331</w:t>
      </w:r>
      <w:bookmarkEnd w:id="2"/>
    </w:p>
    <w:p w14:paraId="58635502" w14:textId="5931476E" w:rsidR="00112140" w:rsidRPr="00D02B0E" w:rsidRDefault="00E35C51" w:rsidP="00112140">
      <w:pPr>
        <w:pStyle w:val="a3"/>
        <w:tabs>
          <w:tab w:val="left" w:pos="2160"/>
        </w:tabs>
        <w:ind w:left="2127" w:hanging="2127"/>
        <w:jc w:val="both"/>
        <w:rPr>
          <w:rFonts w:eastAsia="宋体" w:cs="Arial"/>
          <w:noProof w:val="0"/>
          <w:sz w:val="24"/>
        </w:rPr>
      </w:pPr>
      <w:r w:rsidRPr="00E35C51">
        <w:rPr>
          <w:rFonts w:cs="Arial"/>
          <w:noProof w:val="0"/>
          <w:sz w:val="24"/>
        </w:rPr>
        <w:t>Incheon, KR, May 22 – May 26, 2023</w:t>
      </w:r>
    </w:p>
    <w:bookmarkEnd w:id="0"/>
    <w:bookmarkEnd w:id="1"/>
    <w:p w14:paraId="05625486" w14:textId="77777777" w:rsidR="00070561" w:rsidRPr="00DE11B8" w:rsidRDefault="00070561" w:rsidP="00F90E24">
      <w:pPr>
        <w:pStyle w:val="a4"/>
        <w:jc w:val="both"/>
        <w:rPr>
          <w:noProof w:val="0"/>
        </w:rPr>
      </w:pPr>
    </w:p>
    <w:p w14:paraId="28513F45" w14:textId="29722225"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41145">
        <w:rPr>
          <w:rFonts w:ascii="Arial" w:eastAsia="宋体" w:hAnsi="Arial"/>
          <w:b/>
          <w:sz w:val="24"/>
          <w:lang w:val="en-US" w:eastAsia="zh-CN"/>
        </w:rPr>
        <w:t>Discussion on</w:t>
      </w:r>
      <w:r w:rsidR="00A41145" w:rsidRPr="00A41145">
        <w:t xml:space="preserve"> </w:t>
      </w:r>
      <w:r w:rsidR="00A41145" w:rsidRPr="00A41145">
        <w:rPr>
          <w:rFonts w:ascii="Arial" w:eastAsia="宋体" w:hAnsi="Arial"/>
          <w:b/>
          <w:sz w:val="24"/>
          <w:lang w:val="en-US" w:eastAsia="zh-CN"/>
        </w:rPr>
        <w:t>NR-DC with selective activation of cell groups via L3 enhancements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23507163"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35C51">
        <w:rPr>
          <w:rFonts w:ascii="Arial" w:eastAsia="宋体" w:hAnsi="Arial"/>
          <w:b/>
          <w:sz w:val="24"/>
          <w:lang w:val="en-US" w:eastAsia="zh-CN"/>
        </w:rPr>
        <w:t>8</w:t>
      </w:r>
      <w:r w:rsidR="00A41145">
        <w:rPr>
          <w:rFonts w:ascii="Arial" w:eastAsia="宋体" w:hAnsi="Arial"/>
          <w:b/>
          <w:sz w:val="24"/>
          <w:lang w:val="en-US" w:eastAsia="zh-CN"/>
        </w:rPr>
        <w:t>.</w:t>
      </w:r>
      <w:r w:rsidR="008D4EEB">
        <w:rPr>
          <w:rFonts w:ascii="Arial" w:eastAsia="宋体" w:hAnsi="Arial"/>
          <w:b/>
          <w:sz w:val="24"/>
          <w:lang w:val="en-US" w:eastAsia="zh-CN"/>
        </w:rPr>
        <w:t>25</w:t>
      </w:r>
      <w:r w:rsidR="00617977" w:rsidRPr="00036E8B">
        <w:rPr>
          <w:rFonts w:ascii="Arial" w:eastAsia="宋体" w:hAnsi="Arial"/>
          <w:b/>
          <w:sz w:val="24"/>
          <w:lang w:val="en-US" w:eastAsia="zh-CN"/>
        </w:rPr>
        <w:t>.</w:t>
      </w:r>
      <w:r w:rsidR="008D4EEB">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04400070" w14:textId="45CB5FCD" w:rsidR="00A41145" w:rsidRDefault="00B12B62" w:rsidP="005B7F51">
      <w:r>
        <w:rPr>
          <w:rFonts w:eastAsiaTheme="minorEastAsia"/>
          <w:lang w:val="en-US" w:eastAsia="zh-CN"/>
        </w:rPr>
        <w:t>This contribution provides</w:t>
      </w:r>
      <w:r w:rsidR="004706F1">
        <w:rPr>
          <w:rFonts w:eastAsiaTheme="minorEastAsia"/>
          <w:lang w:val="en-US" w:eastAsia="zh-CN"/>
        </w:rPr>
        <w:t xml:space="preserve"> analysis on the remaining issues in</w:t>
      </w:r>
      <w:r w:rsidR="00A41145" w:rsidRPr="00A41145">
        <w:t xml:space="preserve"> </w:t>
      </w:r>
      <w:r w:rsidR="00A41145">
        <w:t>NR-DC with selective activation of cell groups via L3 enhancement.</w:t>
      </w:r>
    </w:p>
    <w:p w14:paraId="687ADD95" w14:textId="77777777" w:rsidR="00754DE9" w:rsidRDefault="00C643FE" w:rsidP="00754DE9">
      <w:pPr>
        <w:pStyle w:val="1"/>
        <w:jc w:val="both"/>
        <w:rPr>
          <w:lang w:val="en-US"/>
        </w:rPr>
      </w:pPr>
      <w:r w:rsidRPr="00C643FE">
        <w:rPr>
          <w:lang w:val="en-US"/>
        </w:rPr>
        <w:t>Discussion</w:t>
      </w:r>
    </w:p>
    <w:p w14:paraId="262726C6" w14:textId="351457DE" w:rsidR="004706F1" w:rsidRDefault="004706F1" w:rsidP="0064409C">
      <w:pPr>
        <w:rPr>
          <w:rFonts w:eastAsiaTheme="minorEastAsia"/>
          <w:lang w:val="en-US" w:eastAsia="zh-CN"/>
        </w:rPr>
      </w:pPr>
      <w:r>
        <w:rPr>
          <w:rFonts w:eastAsiaTheme="minorEastAsia"/>
          <w:lang w:val="en-US" w:eastAsia="zh-CN"/>
        </w:rPr>
        <w:t>Most open issues are concluded in last meeting [1]. The leftover open issue is</w:t>
      </w:r>
      <w:r w:rsidR="00E933B6">
        <w:rPr>
          <w:rFonts w:eastAsiaTheme="minorEastAsia"/>
          <w:lang w:val="en-US" w:eastAsia="zh-CN"/>
        </w:rPr>
        <w:t xml:space="preserve"> whether </w:t>
      </w:r>
      <w:r w:rsidR="00E933B6">
        <w:rPr>
          <w:iCs/>
        </w:rPr>
        <w:t>T</w:t>
      </w:r>
      <w:r w:rsidR="00E933B6">
        <w:rPr>
          <w:iCs/>
          <w:vertAlign w:val="subscript"/>
        </w:rPr>
        <w:t>Event_DU</w:t>
      </w:r>
      <w:r w:rsidR="00E933B6">
        <w:rPr>
          <w:rFonts w:eastAsiaTheme="minorEastAsia"/>
          <w:lang w:val="en-US" w:eastAsia="zh-CN"/>
        </w:rPr>
        <w:t xml:space="preserve"> can be zero.</w:t>
      </w:r>
    </w:p>
    <w:tbl>
      <w:tblPr>
        <w:tblStyle w:val="af4"/>
        <w:tblW w:w="0" w:type="auto"/>
        <w:tblLook w:val="04A0" w:firstRow="1" w:lastRow="0" w:firstColumn="1" w:lastColumn="0" w:noHBand="0" w:noVBand="1"/>
      </w:tblPr>
      <w:tblGrid>
        <w:gridCol w:w="9621"/>
      </w:tblGrid>
      <w:tr w:rsidR="00A81AC3" w14:paraId="0A34D6C0" w14:textId="77777777" w:rsidTr="00A81AC3">
        <w:tc>
          <w:tcPr>
            <w:tcW w:w="9621" w:type="dxa"/>
          </w:tcPr>
          <w:p w14:paraId="3B3121E7" w14:textId="77777777" w:rsidR="00E933B6" w:rsidRPr="002C5ADE" w:rsidRDefault="00E933B6" w:rsidP="00E933B6">
            <w:pPr>
              <w:rPr>
                <w:b/>
                <w:bCs/>
                <w:color w:val="000000" w:themeColor="text1"/>
                <w:u w:val="single"/>
                <w:lang w:val="en-US" w:eastAsia="ko-KR"/>
              </w:rPr>
            </w:pPr>
            <w:r w:rsidRPr="002C5ADE">
              <w:rPr>
                <w:b/>
                <w:color w:val="000000" w:themeColor="text1"/>
                <w:u w:val="single"/>
                <w:lang w:val="en-US" w:eastAsia="ko-KR"/>
              </w:rPr>
              <w:t xml:space="preserve">Issue 1-6: </w:t>
            </w:r>
            <w:r w:rsidRPr="002C5ADE">
              <w:rPr>
                <w:b/>
                <w:bCs/>
                <w:u w:val="single"/>
                <w:lang w:val="en-US"/>
              </w:rPr>
              <w:t xml:space="preserve">whether to consider </w:t>
            </w:r>
            <w:r w:rsidRPr="002C5ADE">
              <w:rPr>
                <w:b/>
                <w:bCs/>
                <w:iCs/>
                <w:u w:val="single"/>
                <w:lang w:val="en-US"/>
              </w:rPr>
              <w:t>UE is not evaluating the execution condition of other candidate PSCells while executing CPC</w:t>
            </w:r>
          </w:p>
          <w:p w14:paraId="66EE7428" w14:textId="77777777" w:rsidR="00E933B6" w:rsidRPr="002C5ADE" w:rsidRDefault="00E933B6" w:rsidP="00E933B6">
            <w:pPr>
              <w:pStyle w:val="af8"/>
              <w:numPr>
                <w:ilvl w:val="0"/>
                <w:numId w:val="14"/>
              </w:numPr>
              <w:overflowPunct w:val="0"/>
              <w:autoSpaceDE w:val="0"/>
              <w:autoSpaceDN w:val="0"/>
              <w:adjustRightInd w:val="0"/>
              <w:spacing w:after="120"/>
              <w:contextualSpacing w:val="0"/>
              <w:textAlignment w:val="baseline"/>
              <w:rPr>
                <w:rFonts w:eastAsia="宋体"/>
                <w:color w:val="000000" w:themeColor="text1"/>
                <w:u w:val="single"/>
                <w:lang w:val="en-US"/>
              </w:rPr>
            </w:pPr>
            <w:r w:rsidRPr="002C5ADE">
              <w:rPr>
                <w:rFonts w:eastAsia="宋体"/>
                <w:color w:val="000000" w:themeColor="text1"/>
                <w:u w:val="single"/>
                <w:lang w:val="en-US"/>
              </w:rPr>
              <w:t>Candidate solutions:</w:t>
            </w:r>
          </w:p>
          <w:p w14:paraId="64EB092E" w14:textId="77777777" w:rsidR="00E933B6" w:rsidRPr="002C5ADE" w:rsidRDefault="00E933B6" w:rsidP="00E933B6">
            <w:pPr>
              <w:pStyle w:val="af8"/>
              <w:numPr>
                <w:ilvl w:val="1"/>
                <w:numId w:val="13"/>
              </w:numPr>
              <w:spacing w:after="120"/>
              <w:contextualSpacing w:val="0"/>
              <w:rPr>
                <w:rFonts w:eastAsia="宋体"/>
                <w:color w:val="000000" w:themeColor="text1"/>
                <w:lang w:val="en-US"/>
              </w:rPr>
            </w:pPr>
            <w:r w:rsidRPr="002C5ADE">
              <w:rPr>
                <w:rFonts w:eastAsia="宋体"/>
                <w:color w:val="000000" w:themeColor="text1"/>
                <w:lang w:val="en-US"/>
              </w:rPr>
              <w:t xml:space="preserve">Option 1: Yes. </w:t>
            </w:r>
            <w:r w:rsidRPr="002C5ADE">
              <w:rPr>
                <w:lang w:val="en-US"/>
              </w:rPr>
              <w:t xml:space="preserve">Event_DU for the subsequent change can be set to zero, if the execution condition for another PSCell is fulfilled while the UE is completing the PSCell change. </w:t>
            </w:r>
          </w:p>
          <w:p w14:paraId="27CC2412" w14:textId="77777777" w:rsidR="00E933B6" w:rsidRPr="002C5ADE" w:rsidRDefault="00E933B6" w:rsidP="00E933B6">
            <w:pPr>
              <w:pStyle w:val="af8"/>
              <w:numPr>
                <w:ilvl w:val="1"/>
                <w:numId w:val="13"/>
              </w:numPr>
              <w:spacing w:after="120"/>
              <w:contextualSpacing w:val="0"/>
              <w:rPr>
                <w:rFonts w:eastAsia="宋体"/>
                <w:color w:val="000000" w:themeColor="text1"/>
                <w:lang w:val="en-US"/>
              </w:rPr>
            </w:pPr>
            <w:r w:rsidRPr="002C5ADE">
              <w:rPr>
                <w:rFonts w:eastAsia="宋体"/>
                <w:color w:val="000000" w:themeColor="text1"/>
                <w:lang w:val="en-US"/>
              </w:rPr>
              <w:t>Option 2:</w:t>
            </w:r>
            <w:r w:rsidRPr="002C5ADE">
              <w:rPr>
                <w:b/>
                <w:i/>
                <w:iCs/>
                <w:lang w:val="en-US"/>
              </w:rPr>
              <w:t xml:space="preserve"> </w:t>
            </w:r>
            <w:r w:rsidRPr="002C5ADE">
              <w:rPr>
                <w:bCs/>
                <w:lang w:val="en-US"/>
              </w:rPr>
              <w:t>No.</w:t>
            </w:r>
            <w:r w:rsidRPr="002C5ADE">
              <w:rPr>
                <w:b/>
                <w:i/>
                <w:iCs/>
                <w:lang w:val="en-US"/>
              </w:rPr>
              <w:t xml:space="preserve"> </w:t>
            </w:r>
            <w:r w:rsidRPr="002C5ADE">
              <w:rPr>
                <w:bCs/>
                <w:lang w:val="en-US"/>
              </w:rPr>
              <w:t>According to TS37.340 and RAN2 agreements, UE is not evaluating the execution condition of other candidate PSCells while executing CPC, and the evaluation is continued after finishing the PSCell addition or change.</w:t>
            </w:r>
            <w:r w:rsidRPr="002C5ADE">
              <w:rPr>
                <w:lang w:val="en-US"/>
              </w:rPr>
              <w:t xml:space="preserve"> </w:t>
            </w:r>
          </w:p>
          <w:p w14:paraId="1ED2708F" w14:textId="77777777" w:rsidR="00A81AC3" w:rsidRPr="00E933B6" w:rsidRDefault="00A81AC3" w:rsidP="0064409C">
            <w:pPr>
              <w:rPr>
                <w:rFonts w:eastAsiaTheme="minorEastAsia"/>
                <w:lang w:val="en-US" w:eastAsia="zh-CN"/>
              </w:rPr>
            </w:pPr>
          </w:p>
        </w:tc>
      </w:tr>
    </w:tbl>
    <w:p w14:paraId="71B6AEFB" w14:textId="5422DFF9" w:rsidR="004706F1" w:rsidRDefault="005124BC" w:rsidP="0064409C">
      <w:pPr>
        <w:rPr>
          <w:rFonts w:eastAsiaTheme="minorEastAsia"/>
          <w:lang w:val="en-US" w:eastAsia="zh-CN"/>
        </w:rPr>
      </w:pPr>
      <w:r>
        <w:rPr>
          <w:rFonts w:eastAsiaTheme="minorEastAsia" w:hint="eastAsia"/>
          <w:lang w:val="en-US" w:eastAsia="zh-CN"/>
        </w:rPr>
        <w:t>I</w:t>
      </w:r>
      <w:r>
        <w:rPr>
          <w:rFonts w:eastAsiaTheme="minorEastAsia"/>
          <w:lang w:val="en-US" w:eastAsia="zh-CN"/>
        </w:rPr>
        <w:t>n our understanding, although immediate subsequent CPC is not explicitly prohibit by RAN2, it is not a common case. If UE is executing a PSCell change or PSCell addition, this target PSCell is a proper/suitable PSCell for UE. There is no reason that UE is evaluating CPC condition for another subsequent PSCell in parallel.</w:t>
      </w:r>
    </w:p>
    <w:p w14:paraId="0863BCC3" w14:textId="4C78AF31" w:rsidR="004706F1" w:rsidRPr="005124BC" w:rsidRDefault="005124BC" w:rsidP="0064409C">
      <w:pPr>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oreover in legacy </w:t>
      </w:r>
      <w:r w:rsidR="00335624">
        <w:rPr>
          <w:rFonts w:eastAsiaTheme="minorEastAsia"/>
          <w:lang w:val="en-US" w:eastAsia="zh-CN"/>
        </w:rPr>
        <w:t>c</w:t>
      </w:r>
      <w:r w:rsidR="00335624" w:rsidRPr="005124BC">
        <w:rPr>
          <w:rFonts w:eastAsiaTheme="minorEastAsia"/>
          <w:lang w:val="en-US" w:eastAsia="zh-CN"/>
        </w:rPr>
        <w:t>onditional</w:t>
      </w:r>
      <w:r w:rsidRPr="005124BC">
        <w:rPr>
          <w:rFonts w:eastAsiaTheme="minorEastAsia"/>
          <w:lang w:val="en-US" w:eastAsia="zh-CN"/>
        </w:rPr>
        <w:t xml:space="preserve"> PSCell Change delay</w:t>
      </w:r>
      <w:r>
        <w:rPr>
          <w:rFonts w:eastAsiaTheme="minorEastAsia"/>
          <w:lang w:val="en-US" w:eastAsia="zh-CN"/>
        </w:rPr>
        <w:t xml:space="preserve"> in clause </w:t>
      </w:r>
      <w:r w:rsidRPr="005124BC">
        <w:rPr>
          <w:rFonts w:eastAsiaTheme="minorEastAsia"/>
          <w:lang w:val="en-US" w:eastAsia="zh-CN"/>
        </w:rPr>
        <w:t>8.11B.2</w:t>
      </w:r>
      <w:r>
        <w:rPr>
          <w:rFonts w:eastAsiaTheme="minorEastAsia"/>
          <w:lang w:val="en-US" w:eastAsia="zh-CN"/>
        </w:rPr>
        <w:t xml:space="preserve"> </w:t>
      </w:r>
      <w:r>
        <w:rPr>
          <w:iCs/>
        </w:rPr>
        <w:t>T</w:t>
      </w:r>
      <w:r>
        <w:rPr>
          <w:iCs/>
          <w:vertAlign w:val="subscript"/>
        </w:rPr>
        <w:t>Event_DU</w:t>
      </w:r>
      <w:r>
        <w:rPr>
          <w:iCs/>
        </w:rPr>
        <w:t xml:space="preserve"> is </w:t>
      </w:r>
      <w:r w:rsidR="00A37020">
        <w:rPr>
          <w:iCs/>
        </w:rPr>
        <w:t xml:space="preserve">a term, </w:t>
      </w:r>
      <w:r w:rsidR="00335624">
        <w:rPr>
          <w:iCs/>
        </w:rPr>
        <w:t xml:space="preserve">and </w:t>
      </w:r>
      <w:r w:rsidR="00A37020">
        <w:rPr>
          <w:iCs/>
        </w:rPr>
        <w:t xml:space="preserve">whether it is zero or other values are not limited. Following the same way, it is no need to </w:t>
      </w:r>
      <w:r w:rsidR="00335624">
        <w:rPr>
          <w:iCs/>
        </w:rPr>
        <w:t>mention the zero case.</w:t>
      </w:r>
    </w:p>
    <w:tbl>
      <w:tblPr>
        <w:tblStyle w:val="af4"/>
        <w:tblW w:w="0" w:type="auto"/>
        <w:tblLook w:val="04A0" w:firstRow="1" w:lastRow="0" w:firstColumn="1" w:lastColumn="0" w:noHBand="0" w:noVBand="1"/>
      </w:tblPr>
      <w:tblGrid>
        <w:gridCol w:w="9621"/>
      </w:tblGrid>
      <w:tr w:rsidR="005124BC" w14:paraId="544A0D37" w14:textId="77777777" w:rsidTr="005124BC">
        <w:tc>
          <w:tcPr>
            <w:tcW w:w="9621" w:type="dxa"/>
          </w:tcPr>
          <w:p w14:paraId="38FA61C9" w14:textId="345C871F" w:rsidR="005124BC" w:rsidRDefault="00335624" w:rsidP="0064409C">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S 38.133 clause </w:t>
            </w:r>
            <w:r w:rsidRPr="005124BC">
              <w:rPr>
                <w:rFonts w:eastAsiaTheme="minorEastAsia"/>
                <w:lang w:val="en-US" w:eastAsia="zh-CN"/>
              </w:rPr>
              <w:t>8.11B.2</w:t>
            </w:r>
          </w:p>
          <w:p w14:paraId="788632B5" w14:textId="77777777" w:rsidR="005124BC" w:rsidRPr="009C5807" w:rsidRDefault="005124BC" w:rsidP="005124BC">
            <w:pPr>
              <w:pStyle w:val="B2"/>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76772818" w14:textId="77777777" w:rsidR="005124BC" w:rsidRPr="005124BC" w:rsidRDefault="005124BC" w:rsidP="0064409C">
            <w:pPr>
              <w:rPr>
                <w:rFonts w:eastAsiaTheme="minorEastAsia"/>
                <w:lang w:val="en-US" w:eastAsia="zh-CN"/>
              </w:rPr>
            </w:pPr>
          </w:p>
        </w:tc>
      </w:tr>
    </w:tbl>
    <w:p w14:paraId="754D35C4" w14:textId="77777777" w:rsidR="004706F1" w:rsidRPr="005124BC" w:rsidRDefault="004706F1" w:rsidP="0064409C">
      <w:pPr>
        <w:rPr>
          <w:rFonts w:eastAsiaTheme="minorEastAsia"/>
          <w:lang w:val="en-US" w:eastAsia="zh-CN"/>
        </w:rPr>
      </w:pPr>
    </w:p>
    <w:p w14:paraId="51679FD0" w14:textId="0CB2A31B" w:rsidR="009E45AD" w:rsidRPr="00335624" w:rsidRDefault="002D0C51" w:rsidP="00CA4792">
      <w:pPr>
        <w:rPr>
          <w:b/>
          <w:bCs/>
          <w:color w:val="000000" w:themeColor="text1"/>
          <w:lang w:val="en-US" w:eastAsia="ko-KR"/>
        </w:rPr>
      </w:pPr>
      <w:r w:rsidRPr="00335624">
        <w:rPr>
          <w:rFonts w:eastAsiaTheme="minorEastAsia"/>
          <w:b/>
          <w:lang w:val="en-US" w:eastAsia="zh-CN"/>
        </w:rPr>
        <w:t xml:space="preserve">Proposal </w:t>
      </w:r>
      <w:r w:rsidR="00335624" w:rsidRPr="00335624">
        <w:rPr>
          <w:rFonts w:eastAsiaTheme="minorEastAsia"/>
          <w:b/>
          <w:lang w:val="en-US" w:eastAsia="zh-CN"/>
        </w:rPr>
        <w:t>1</w:t>
      </w:r>
      <w:r w:rsidRPr="00335624">
        <w:rPr>
          <w:rFonts w:eastAsiaTheme="minorEastAsia"/>
          <w:b/>
          <w:lang w:val="en-US" w:eastAsia="zh-CN"/>
        </w:rPr>
        <w:t>:</w:t>
      </w:r>
      <w:r w:rsidR="00335624" w:rsidRPr="00335624">
        <w:rPr>
          <w:rFonts w:eastAsiaTheme="minorEastAsia"/>
          <w:b/>
          <w:lang w:val="en-US" w:eastAsia="zh-CN"/>
        </w:rPr>
        <w:t xml:space="preserve"> Not to c</w:t>
      </w:r>
      <w:r w:rsidR="00335624" w:rsidRPr="00335624">
        <w:rPr>
          <w:b/>
          <w:bCs/>
          <w:lang w:val="en-US"/>
        </w:rPr>
        <w:t xml:space="preserve">onsider the case </w:t>
      </w:r>
      <w:r w:rsidR="00335624" w:rsidRPr="00335624">
        <w:rPr>
          <w:b/>
          <w:bCs/>
          <w:iCs/>
          <w:lang w:val="en-US"/>
        </w:rPr>
        <w:t>UE is evaluating the execution condition of other candidate PSCells while executing CPC.</w:t>
      </w:r>
      <w:r w:rsidR="00335624" w:rsidRPr="00335624">
        <w:rPr>
          <w:rFonts w:eastAsiaTheme="minorEastAsia" w:hint="eastAsia"/>
          <w:b/>
          <w:bCs/>
          <w:color w:val="000000" w:themeColor="text1"/>
          <w:lang w:val="en-US" w:eastAsia="zh-CN"/>
        </w:rPr>
        <w:t xml:space="preserve"> </w:t>
      </w:r>
      <w:r w:rsidR="00335624" w:rsidRPr="00335624">
        <w:rPr>
          <w:rFonts w:eastAsiaTheme="minorEastAsia"/>
          <w:b/>
          <w:lang w:val="en-US" w:eastAsia="zh-CN"/>
        </w:rPr>
        <w:t xml:space="preserve"> And it is not necessary to explicitly define</w:t>
      </w:r>
      <w:r w:rsidR="00335624">
        <w:rPr>
          <w:rFonts w:eastAsiaTheme="minorEastAsia"/>
          <w:b/>
          <w:lang w:val="en-US" w:eastAsia="zh-CN"/>
        </w:rPr>
        <w:t xml:space="preserve"> the case where</w:t>
      </w:r>
      <w:r w:rsidR="00335624" w:rsidRPr="00335624">
        <w:rPr>
          <w:b/>
          <w:iCs/>
        </w:rPr>
        <w:t xml:space="preserve"> T</w:t>
      </w:r>
      <w:r w:rsidR="00335624" w:rsidRPr="00335624">
        <w:rPr>
          <w:b/>
          <w:iCs/>
          <w:vertAlign w:val="subscript"/>
        </w:rPr>
        <w:t>Event_DU</w:t>
      </w:r>
      <w:r w:rsidR="00335624" w:rsidRPr="00335624">
        <w:rPr>
          <w:b/>
          <w:iCs/>
        </w:rPr>
        <w:t xml:space="preserve"> =0.</w:t>
      </w:r>
    </w:p>
    <w:p w14:paraId="0C3F8523" w14:textId="4720315F" w:rsidR="001B0BA7" w:rsidRDefault="001B0BA7" w:rsidP="001B0BA7">
      <w:pPr>
        <w:pStyle w:val="1"/>
        <w:jc w:val="both"/>
        <w:rPr>
          <w:lang w:val="en-US"/>
        </w:rPr>
      </w:pPr>
      <w:r>
        <w:rPr>
          <w:lang w:val="en-US"/>
        </w:rPr>
        <w:t>Conclusions</w:t>
      </w:r>
    </w:p>
    <w:p w14:paraId="7BE33DCB" w14:textId="1DDD5EC0" w:rsidR="00105C3C" w:rsidRPr="007C040F" w:rsidRDefault="00C80159" w:rsidP="00DA6974">
      <w:pPr>
        <w:rPr>
          <w:rFonts w:eastAsia="宋体"/>
          <w:lang w:val="en-US"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335624">
        <w:rPr>
          <w:rFonts w:eastAsiaTheme="minorEastAsia"/>
          <w:lang w:val="en-US" w:eastAsia="zh-CN"/>
        </w:rPr>
        <w:t>the</w:t>
      </w:r>
      <w:r w:rsidR="008239A6">
        <w:rPr>
          <w:rFonts w:eastAsiaTheme="minorEastAsia"/>
          <w:lang w:val="en-US" w:eastAsia="zh-CN"/>
        </w:rPr>
        <w:t xml:space="preserve"> consideration</w:t>
      </w:r>
      <w:r w:rsidR="008239A6" w:rsidRPr="00DA69C5">
        <w:rPr>
          <w:rFonts w:eastAsiaTheme="minorEastAsia"/>
          <w:lang w:val="en-US" w:eastAsia="zh-CN"/>
        </w:rPr>
        <w:t xml:space="preserve"> on </w:t>
      </w:r>
      <w:r w:rsidR="008239A6">
        <w:rPr>
          <w:rFonts w:eastAsiaTheme="minorEastAsia"/>
          <w:lang w:val="en-US" w:eastAsia="zh-CN"/>
        </w:rPr>
        <w:t xml:space="preserve">the </w:t>
      </w:r>
      <w:r w:rsidR="00335624">
        <w:rPr>
          <w:rFonts w:eastAsiaTheme="minorEastAsia"/>
          <w:lang w:val="en-US" w:eastAsia="zh-CN"/>
        </w:rPr>
        <w:t xml:space="preserve">remaining issue of </w:t>
      </w:r>
      <w:r w:rsidR="008239A6" w:rsidRPr="00E33538">
        <w:rPr>
          <w:rFonts w:eastAsiaTheme="minorEastAsia"/>
          <w:lang w:val="en-US" w:eastAsia="zh-CN"/>
        </w:rPr>
        <w:t>CPAC with subsequent CPC</w:t>
      </w:r>
      <w:r w:rsidR="007C040F" w:rsidRPr="007C040F">
        <w:rPr>
          <w:rFonts w:eastAsia="宋体"/>
          <w:lang w:val="en-US" w:eastAsia="zh-CN"/>
        </w:rPr>
        <w:t>.</w:t>
      </w:r>
      <w:r w:rsidRPr="007C040F">
        <w:rPr>
          <w:rFonts w:eastAsia="宋体" w:hint="eastAsia"/>
          <w:lang w:eastAsia="zh-CN"/>
        </w:rPr>
        <w:t xml:space="preserve"> </w:t>
      </w:r>
    </w:p>
    <w:p w14:paraId="74EACDBB" w14:textId="77777777" w:rsidR="00335624" w:rsidRPr="00335624" w:rsidRDefault="00335624" w:rsidP="00335624">
      <w:pPr>
        <w:rPr>
          <w:b/>
          <w:bCs/>
          <w:color w:val="000000" w:themeColor="text1"/>
          <w:lang w:val="en-US" w:eastAsia="ko-KR"/>
        </w:rPr>
      </w:pPr>
      <w:r w:rsidRPr="00335624">
        <w:rPr>
          <w:rFonts w:eastAsiaTheme="minorEastAsia"/>
          <w:b/>
          <w:lang w:val="en-US" w:eastAsia="zh-CN"/>
        </w:rPr>
        <w:lastRenderedPageBreak/>
        <w:t>Proposal 1: Not to c</w:t>
      </w:r>
      <w:r w:rsidRPr="00335624">
        <w:rPr>
          <w:b/>
          <w:bCs/>
          <w:lang w:val="en-US"/>
        </w:rPr>
        <w:t xml:space="preserve">onsider the case </w:t>
      </w:r>
      <w:r w:rsidRPr="00335624">
        <w:rPr>
          <w:b/>
          <w:bCs/>
          <w:iCs/>
          <w:lang w:val="en-US"/>
        </w:rPr>
        <w:t>UE is evaluating the execution condition of other candidate PSCells while executing CPC.</w:t>
      </w:r>
      <w:r w:rsidRPr="00335624">
        <w:rPr>
          <w:rFonts w:eastAsiaTheme="minorEastAsia" w:hint="eastAsia"/>
          <w:b/>
          <w:bCs/>
          <w:color w:val="000000" w:themeColor="text1"/>
          <w:lang w:val="en-US" w:eastAsia="zh-CN"/>
        </w:rPr>
        <w:t xml:space="preserve"> </w:t>
      </w:r>
      <w:r w:rsidRPr="00335624">
        <w:rPr>
          <w:rFonts w:eastAsiaTheme="minorEastAsia"/>
          <w:b/>
          <w:lang w:val="en-US" w:eastAsia="zh-CN"/>
        </w:rPr>
        <w:t xml:space="preserve"> And it is not necessary to explicitly define</w:t>
      </w:r>
      <w:r>
        <w:rPr>
          <w:rFonts w:eastAsiaTheme="minorEastAsia"/>
          <w:b/>
          <w:lang w:val="en-US" w:eastAsia="zh-CN"/>
        </w:rPr>
        <w:t xml:space="preserve"> the case where</w:t>
      </w:r>
      <w:r w:rsidRPr="00335624">
        <w:rPr>
          <w:b/>
          <w:iCs/>
        </w:rPr>
        <w:t xml:space="preserve"> T</w:t>
      </w:r>
      <w:r w:rsidRPr="00335624">
        <w:rPr>
          <w:b/>
          <w:iCs/>
          <w:vertAlign w:val="subscript"/>
        </w:rPr>
        <w:t>Event_DU</w:t>
      </w:r>
      <w:r w:rsidRPr="00335624">
        <w:rPr>
          <w:b/>
          <w:iCs/>
        </w:rPr>
        <w:t xml:space="preserve"> =0.</w:t>
      </w:r>
    </w:p>
    <w:p w14:paraId="722BA065" w14:textId="77777777" w:rsidR="00C0754F" w:rsidRDefault="00C0754F" w:rsidP="00C0754F">
      <w:pPr>
        <w:pStyle w:val="1"/>
        <w:jc w:val="both"/>
        <w:rPr>
          <w:lang w:val="en-US"/>
        </w:rPr>
      </w:pPr>
      <w:r w:rsidRPr="00C0754F">
        <w:rPr>
          <w:lang w:val="en-US"/>
        </w:rPr>
        <w:t>Reference</w:t>
      </w:r>
    </w:p>
    <w:p w14:paraId="6AAD96F5" w14:textId="06C7B843" w:rsidR="00520DAE" w:rsidRPr="000866B0" w:rsidRDefault="000866B0" w:rsidP="000866B0">
      <w:pPr>
        <w:rPr>
          <w:rFonts w:eastAsia="宋体"/>
          <w:lang w:eastAsia="zh-CN"/>
        </w:rPr>
      </w:pPr>
      <w:r w:rsidRPr="000866B0">
        <w:rPr>
          <w:rFonts w:eastAsia="宋体"/>
          <w:lang w:eastAsia="zh-CN"/>
        </w:rPr>
        <w:t>[1].</w:t>
      </w:r>
      <w:r w:rsidR="00D44854" w:rsidRPr="00D44854">
        <w:t xml:space="preserve"> </w:t>
      </w:r>
      <w:r w:rsidR="004706F1" w:rsidRPr="004706F1">
        <w:rPr>
          <w:rFonts w:eastAsia="宋体"/>
          <w:lang w:eastAsia="zh-CN"/>
        </w:rPr>
        <w:t>R4-2306396</w:t>
      </w:r>
      <w:r w:rsidRPr="000866B0">
        <w:rPr>
          <w:rFonts w:eastAsia="宋体"/>
          <w:lang w:eastAsia="zh-CN"/>
        </w:rPr>
        <w:t xml:space="preserve">, </w:t>
      </w:r>
      <w:r w:rsidR="004706F1" w:rsidRPr="004706F1">
        <w:rPr>
          <w:rFonts w:eastAsia="宋体"/>
          <w:lang w:eastAsia="zh-CN"/>
        </w:rPr>
        <w:t>WF on NR Mobility Enhancements RRM requirements (part 2)</w:t>
      </w:r>
      <w:r w:rsidRPr="000866B0">
        <w:rPr>
          <w:rFonts w:eastAsia="宋体"/>
          <w:lang w:eastAsia="zh-CN"/>
        </w:rPr>
        <w:t xml:space="preserve">, </w:t>
      </w:r>
      <w:r w:rsidR="00967175" w:rsidRPr="00967175">
        <w:rPr>
          <w:rFonts w:eastAsia="宋体"/>
          <w:lang w:eastAsia="zh-CN"/>
        </w:rPr>
        <w:t>Apple</w:t>
      </w:r>
    </w:p>
    <w:p w14:paraId="2888DC28" w14:textId="19CD4E8D" w:rsidR="00B235D1" w:rsidRPr="00EF578E" w:rsidRDefault="00B235D1" w:rsidP="00EF578E">
      <w:pPr>
        <w:rPr>
          <w:rFonts w:eastAsia="宋体"/>
          <w:sz w:val="22"/>
          <w:szCs w:val="22"/>
          <w:lang w:eastAsia="zh-CN"/>
        </w:rPr>
      </w:pPr>
    </w:p>
    <w:sectPr w:rsidR="00B235D1" w:rsidRPr="00EF578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7959F" w14:textId="77777777" w:rsidR="00B830F4" w:rsidRDefault="00B830F4">
      <w:r>
        <w:separator/>
      </w:r>
    </w:p>
  </w:endnote>
  <w:endnote w:type="continuationSeparator" w:id="0">
    <w:p w14:paraId="2B8A6382" w14:textId="77777777" w:rsidR="00B830F4" w:rsidRDefault="00B83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D44854" w:rsidRDefault="00D4485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D44854" w:rsidRDefault="00D4485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D44854" w:rsidRDefault="00D4485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E3940">
      <w:rPr>
        <w:rStyle w:val="af1"/>
      </w:rPr>
      <w:t>1</w:t>
    </w:r>
    <w:r>
      <w:rPr>
        <w:rStyle w:val="af1"/>
      </w:rPr>
      <w:fldChar w:fldCharType="end"/>
    </w:r>
  </w:p>
  <w:p w14:paraId="53820B6B" w14:textId="77777777" w:rsidR="00D44854" w:rsidRDefault="00D4485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40CD6" w14:textId="77777777" w:rsidR="00B830F4" w:rsidRDefault="00B830F4">
      <w:r>
        <w:separator/>
      </w:r>
    </w:p>
  </w:footnote>
  <w:footnote w:type="continuationSeparator" w:id="0">
    <w:p w14:paraId="1E4327B2" w14:textId="77777777" w:rsidR="00B830F4" w:rsidRDefault="00B830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CF6EDB"/>
    <w:multiLevelType w:val="multilevel"/>
    <w:tmpl w:val="E3CF6EDB"/>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EFBF1F26"/>
    <w:multiLevelType w:val="multilevel"/>
    <w:tmpl w:val="EFBF1F26"/>
    <w:lvl w:ilvl="0">
      <w:start w:val="1"/>
      <w:numFmt w:val="bullet"/>
      <w:pStyle w:val="Agreemen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8B73482"/>
    <w:multiLevelType w:val="multilevel"/>
    <w:tmpl w:val="4670B0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color w:val="000000" w:themeColor="text1"/>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2" w15:restartNumberingAfterBreak="0">
    <w:nsid w:val="79120958"/>
    <w:multiLevelType w:val="hybridMultilevel"/>
    <w:tmpl w:val="62D60118"/>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3"/>
  </w:num>
  <w:num w:numId="4">
    <w:abstractNumId w:val="4"/>
  </w:num>
  <w:num w:numId="5">
    <w:abstractNumId w:val="2"/>
  </w:num>
  <w:num w:numId="6">
    <w:abstractNumId w:val="10"/>
  </w:num>
  <w:num w:numId="7">
    <w:abstractNumId w:val="5"/>
  </w:num>
  <w:num w:numId="8">
    <w:abstractNumId w:val="8"/>
  </w:num>
  <w:num w:numId="9">
    <w:abstractNumId w:val="3"/>
  </w:num>
  <w:num w:numId="10">
    <w:abstractNumId w:val="1"/>
  </w:num>
  <w:num w:numId="11">
    <w:abstractNumId w:val="0"/>
  </w:num>
  <w:num w:numId="12">
    <w:abstractNumId w:val="12"/>
  </w:num>
  <w:num w:numId="13">
    <w:abstractNumId w:val="9"/>
  </w:num>
  <w:num w:numId="1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B0"/>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40"/>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51A"/>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6894"/>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4A7"/>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2E7F"/>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EE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AEA"/>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52"/>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47"/>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79"/>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A4D"/>
    <w:rsid w:val="002C5C96"/>
    <w:rsid w:val="002C676C"/>
    <w:rsid w:val="002C6A56"/>
    <w:rsid w:val="002C6C6E"/>
    <w:rsid w:val="002C6FF7"/>
    <w:rsid w:val="002C71C1"/>
    <w:rsid w:val="002C720E"/>
    <w:rsid w:val="002C73B3"/>
    <w:rsid w:val="002C7832"/>
    <w:rsid w:val="002C7CDD"/>
    <w:rsid w:val="002D087B"/>
    <w:rsid w:val="002D09D7"/>
    <w:rsid w:val="002D0BCE"/>
    <w:rsid w:val="002D0C51"/>
    <w:rsid w:val="002D0C99"/>
    <w:rsid w:val="002D0F91"/>
    <w:rsid w:val="002D1159"/>
    <w:rsid w:val="002D1974"/>
    <w:rsid w:val="002D1C56"/>
    <w:rsid w:val="002D1DE2"/>
    <w:rsid w:val="002D1E7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37C"/>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657"/>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80B"/>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624"/>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9AA"/>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014"/>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0EB4"/>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5D2D"/>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776"/>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6F1"/>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B4C"/>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0C2"/>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352"/>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1D48"/>
    <w:rsid w:val="0050307C"/>
    <w:rsid w:val="0050308B"/>
    <w:rsid w:val="00503BB1"/>
    <w:rsid w:val="00503CBC"/>
    <w:rsid w:val="00503CFC"/>
    <w:rsid w:val="00504201"/>
    <w:rsid w:val="0050420E"/>
    <w:rsid w:val="005048BE"/>
    <w:rsid w:val="00504D3B"/>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BC"/>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17F1C"/>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A18"/>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57C"/>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82"/>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3D8C"/>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530"/>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1FD"/>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C2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5AE"/>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1C84"/>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C22"/>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03"/>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40"/>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808"/>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460"/>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1FB"/>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9A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86C"/>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62"/>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89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394"/>
    <w:rsid w:val="008A4C71"/>
    <w:rsid w:val="008A519C"/>
    <w:rsid w:val="008A5268"/>
    <w:rsid w:val="008A56C3"/>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EEB"/>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175"/>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962"/>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AD"/>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401"/>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020"/>
    <w:rsid w:val="00A3784C"/>
    <w:rsid w:val="00A37AB7"/>
    <w:rsid w:val="00A37E38"/>
    <w:rsid w:val="00A405E4"/>
    <w:rsid w:val="00A40A95"/>
    <w:rsid w:val="00A40C7F"/>
    <w:rsid w:val="00A40E1A"/>
    <w:rsid w:val="00A40F36"/>
    <w:rsid w:val="00A41145"/>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77B"/>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AC3"/>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A2D"/>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2BC"/>
    <w:rsid w:val="00B128D7"/>
    <w:rsid w:val="00B12B62"/>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D1"/>
    <w:rsid w:val="00B239D8"/>
    <w:rsid w:val="00B239FD"/>
    <w:rsid w:val="00B2429F"/>
    <w:rsid w:val="00B24354"/>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1E"/>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7E"/>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01"/>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0F4"/>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866"/>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ED0"/>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55B"/>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69B"/>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97E"/>
    <w:rsid w:val="00C64B73"/>
    <w:rsid w:val="00C64C58"/>
    <w:rsid w:val="00C65088"/>
    <w:rsid w:val="00C650AB"/>
    <w:rsid w:val="00C651A0"/>
    <w:rsid w:val="00C654E0"/>
    <w:rsid w:val="00C65556"/>
    <w:rsid w:val="00C660DA"/>
    <w:rsid w:val="00C66400"/>
    <w:rsid w:val="00C6668E"/>
    <w:rsid w:val="00C66722"/>
    <w:rsid w:val="00C66916"/>
    <w:rsid w:val="00C66A87"/>
    <w:rsid w:val="00C67146"/>
    <w:rsid w:val="00C677D0"/>
    <w:rsid w:val="00C67873"/>
    <w:rsid w:val="00C6788D"/>
    <w:rsid w:val="00C67A10"/>
    <w:rsid w:val="00C67C02"/>
    <w:rsid w:val="00C67F07"/>
    <w:rsid w:val="00C67F4F"/>
    <w:rsid w:val="00C67FBD"/>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D7F20"/>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9DB"/>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A5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6F24"/>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854"/>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045"/>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3C"/>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538"/>
    <w:rsid w:val="00E336F4"/>
    <w:rsid w:val="00E33A0F"/>
    <w:rsid w:val="00E33CB9"/>
    <w:rsid w:val="00E343BD"/>
    <w:rsid w:val="00E34ADA"/>
    <w:rsid w:val="00E358EA"/>
    <w:rsid w:val="00E359EA"/>
    <w:rsid w:val="00E35A26"/>
    <w:rsid w:val="00E35C51"/>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2C9"/>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3B6"/>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52"/>
    <w:rsid w:val="00EA4A7A"/>
    <w:rsid w:val="00EA4AEA"/>
    <w:rsid w:val="00EA5259"/>
    <w:rsid w:val="00EA5424"/>
    <w:rsid w:val="00EA544B"/>
    <w:rsid w:val="00EA561A"/>
    <w:rsid w:val="00EA5D61"/>
    <w:rsid w:val="00EA5E72"/>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8CE"/>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C8E"/>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36E"/>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562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8"/>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 w:type="paragraph" w:customStyle="1" w:styleId="Agreement">
    <w:name w:val="Agreement"/>
    <w:basedOn w:val="a"/>
    <w:next w:val="a"/>
    <w:rsid w:val="00C5369B"/>
    <w:pPr>
      <w:numPr>
        <w:numId w:val="10"/>
      </w:numPr>
      <w:spacing w:before="60" w:after="0"/>
    </w:pPr>
    <w:rPr>
      <w:rFonts w:ascii="Arial" w:hAnsi="Arial"/>
      <w:b/>
      <w:szCs w:val="24"/>
      <w:lang w:val="en-US" w:eastAsia="zh-CN"/>
    </w:rPr>
  </w:style>
  <w:style w:type="character" w:customStyle="1" w:styleId="EQChar">
    <w:name w:val="EQ Char"/>
    <w:link w:val="EQ"/>
    <w:qFormat/>
    <w:locked/>
    <w:rsid w:val="00CD7F2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1762410">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E44A0D7F-DE5F-4E7D-96EE-3582BDFDA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367</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Han Jing</cp:lastModifiedBy>
  <cp:revision>2</cp:revision>
  <cp:lastPrinted>2009-04-22T06:01:00Z</cp:lastPrinted>
  <dcterms:created xsi:type="dcterms:W3CDTF">2023-05-15T10:28:00Z</dcterms:created>
  <dcterms:modified xsi:type="dcterms:W3CDTF">2023-05-15T10:28:00Z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(3)zsLYNQmdWF+WZzXmAGRLgvN547LcPWX3Cec5tpm82b1nAMDnbO6bwhCcZFDWqaHqJ+N5Vy6C
e/F9+N+Fnx0DGhGkbV1wFtbaO/E3Z1FLFIzkjaL2VnnedpSNRjxkloS4nvHLvhuYtwwGzq13
YLrkM0+xZNDOlXntqPLU4LOkksPpTgw4BlMy6RBJAl4p7ztbqPyJAIix5Gz2/W0s0Z6pbBgM
EqKVtS2xoFJEUFmDdH</vt:lpwstr>
  </property>
  <property fmtid="{D5CDD505-2E9C-101B-9397-08002B2CF9AE}" pid="17" name="_2015_ms_pID_725343_00">
    <vt:lpwstr>_2015_ms_pID_725343</vt:lpwstr>
  </property>
  <property fmtid="{D5CDD505-2E9C-101B-9397-08002B2CF9AE}" pid="18" name="_2015_ms_pID_7253431">
    <vt:lpwstr>zo2KxcTF3JeR8El9n6efeonSd1v3CImyxWgPM7EPKDRysTN/WwmhT5
JmEQSTynB5d2WQ9csKzkBzjPyDNq1FcE6Fnt2xEyA9KF58DxYS/UPLKFtzMMoLWn1Q6yb+Jj
VmhsbJOvy6AjDnzSwAqJvlm6fJxw5g7ozbBAFohneXt230/rW/AdEtGd/3JA6+mqWgmZHUgt
7iLZ9HWkR+nXPfhGQh/L7nIXrs+vN/H9WHt/</vt:lpwstr>
  </property>
  <property fmtid="{D5CDD505-2E9C-101B-9397-08002B2CF9AE}" pid="19" name="_2015_ms_pID_7253431_00">
    <vt:lpwstr>_2015_ms_pID_7253431</vt:lpwstr>
  </property>
  <property fmtid="{D5CDD505-2E9C-101B-9397-08002B2CF9AE}" pid="20" name="_2015_ms_pID_7253432">
    <vt:lpwstr>yIqdwvNFhP0Z4BvWtIi4HC5aqr2ACcswZTYT
bcWZdf0LeO1xgfqZVFfbpzIhzHEFSpiMHgQdvBbLryihlAA0soQ=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1683432992</vt:lpwstr>
  </property>
  <property fmtid="{D5CDD505-2E9C-101B-9397-08002B2CF9AE}" pid="26" name="_ReviewingToolsShownOnce">
    <vt:lpwstr/>
  </property>
</Properties>
</file>