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381876A4" w:rsidR="009841C5" w:rsidRPr="00A703A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#106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9D5950">
        <w:rPr>
          <w:sz w:val="24"/>
          <w:lang w:eastAsia="zh-CN"/>
        </w:rPr>
        <w:tab/>
      </w:r>
      <w:bookmarkStart w:id="8" w:name="_GoBack"/>
      <w:bookmarkEnd w:id="8"/>
      <w:r w:rsidR="009D5950" w:rsidRPr="009D5950">
        <w:rPr>
          <w:sz w:val="24"/>
          <w:lang w:eastAsia="zh-CN"/>
        </w:rPr>
        <w:t>R4-2302471</w:t>
      </w:r>
    </w:p>
    <w:bookmarkEnd w:id="1"/>
    <w:bookmarkEnd w:id="2"/>
    <w:bookmarkEnd w:id="3"/>
    <w:bookmarkEnd w:id="4"/>
    <w:bookmarkEnd w:id="5"/>
    <w:p w14:paraId="28475DE4" w14:textId="77777777" w:rsidR="009841C5" w:rsidRPr="00E13633" w:rsidRDefault="009841C5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7559BB99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76481C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EF1AD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76481C">
        <w:rPr>
          <w:rFonts w:ascii="Arial" w:hAnsi="Arial" w:cs="Arial"/>
          <w:sz w:val="22"/>
        </w:rPr>
        <w:t>Huawei</w:t>
      </w:r>
      <w:r w:rsidR="00AC74B1" w:rsidRPr="0076481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76481C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76481C">
        <w:rPr>
          <w:rFonts w:ascii="Arial" w:eastAsia="SimSun" w:hAnsi="Arial" w:cs="Arial"/>
          <w:sz w:val="22"/>
          <w:lang w:eastAsia="zh-CN"/>
        </w:rPr>
        <w:t>S</w:t>
      </w:r>
      <w:r w:rsidR="00AC74B1" w:rsidRPr="0076481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62DF7A8C" w:rsidR="006D5F72" w:rsidRPr="0076481C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76481C">
        <w:rPr>
          <w:rFonts w:ascii="Arial" w:hAnsi="Arial" w:cs="Arial"/>
          <w:b/>
          <w:color w:val="000000" w:themeColor="text1"/>
          <w:sz w:val="22"/>
        </w:rPr>
        <w:t>Title:</w:t>
      </w:r>
      <w:r w:rsidRPr="0076481C">
        <w:rPr>
          <w:rFonts w:ascii="Arial" w:hAnsi="Arial" w:cs="Arial"/>
          <w:color w:val="000000" w:themeColor="text1"/>
          <w:sz w:val="22"/>
        </w:rPr>
        <w:t xml:space="preserve"> </w:t>
      </w:r>
      <w:r w:rsidRPr="0076481C">
        <w:rPr>
          <w:rFonts w:ascii="Arial" w:hAnsi="Arial" w:cs="Arial"/>
          <w:color w:val="000000" w:themeColor="text1"/>
          <w:sz w:val="22"/>
        </w:rPr>
        <w:tab/>
      </w:r>
      <w:r w:rsidR="0026556A" w:rsidRPr="0026556A">
        <w:rPr>
          <w:rFonts w:ascii="Arial" w:hAnsi="Arial" w:cs="Arial"/>
          <w:color w:val="000000" w:themeColor="text1"/>
          <w:sz w:val="22"/>
        </w:rPr>
        <w:t xml:space="preserve">Initial discussion on the regulatory requirements for </w:t>
      </w:r>
      <w:r w:rsidR="00BB7E65" w:rsidRPr="0026556A">
        <w:rPr>
          <w:rFonts w:ascii="Arial" w:hAnsi="Arial" w:cs="Arial"/>
          <w:color w:val="000000" w:themeColor="text1"/>
          <w:sz w:val="22"/>
        </w:rPr>
        <w:t xml:space="preserve">cab-radio </w:t>
      </w:r>
      <w:r w:rsidR="00BB7E65">
        <w:rPr>
          <w:rFonts w:ascii="Arial" w:hAnsi="Arial" w:cs="Arial"/>
          <w:color w:val="000000" w:themeColor="text1"/>
          <w:sz w:val="22"/>
        </w:rPr>
        <w:t xml:space="preserve">operating in </w:t>
      </w:r>
      <w:r w:rsidR="0026556A" w:rsidRPr="0026556A">
        <w:rPr>
          <w:rFonts w:ascii="Arial" w:hAnsi="Arial" w:cs="Arial"/>
          <w:color w:val="000000" w:themeColor="text1"/>
          <w:sz w:val="22"/>
        </w:rPr>
        <w:t xml:space="preserve">RMR </w:t>
      </w:r>
      <w:r w:rsidR="00BB7E65" w:rsidRPr="0026556A">
        <w:rPr>
          <w:rFonts w:ascii="Arial" w:hAnsi="Arial" w:cs="Arial"/>
          <w:color w:val="000000" w:themeColor="text1"/>
          <w:sz w:val="22"/>
        </w:rPr>
        <w:t xml:space="preserve">bands </w:t>
      </w:r>
      <w:r w:rsidR="00BB7E65">
        <w:rPr>
          <w:rFonts w:ascii="Arial" w:hAnsi="Arial" w:cs="Arial"/>
          <w:color w:val="000000" w:themeColor="text1"/>
          <w:sz w:val="22"/>
        </w:rPr>
        <w:t xml:space="preserve">n100 and </w:t>
      </w:r>
      <w:r w:rsidR="0026556A" w:rsidRPr="0026556A">
        <w:rPr>
          <w:rFonts w:ascii="Arial" w:hAnsi="Arial" w:cs="Arial"/>
          <w:color w:val="000000" w:themeColor="text1"/>
          <w:sz w:val="22"/>
        </w:rPr>
        <w:t xml:space="preserve">n101 </w:t>
      </w:r>
    </w:p>
    <w:p w14:paraId="74AF1112" w14:textId="3D4E99FC" w:rsidR="00107F07" w:rsidRPr="0076481C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6481C">
        <w:rPr>
          <w:rFonts w:ascii="Arial" w:hAnsi="Arial" w:cs="Arial"/>
          <w:b/>
          <w:color w:val="000000" w:themeColor="text1"/>
          <w:sz w:val="22"/>
        </w:rPr>
        <w:t>Agen</w:t>
      </w:r>
      <w:r w:rsidRPr="0076481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6481C">
        <w:rPr>
          <w:rFonts w:ascii="Arial" w:hAnsi="Arial" w:cs="Arial"/>
          <w:b/>
          <w:color w:val="000000" w:themeColor="text1"/>
          <w:sz w:val="22"/>
        </w:rPr>
        <w:t>a Item:</w:t>
      </w:r>
      <w:r w:rsidRPr="0076481C">
        <w:rPr>
          <w:rFonts w:ascii="Arial" w:hAnsi="Arial" w:cs="Arial"/>
          <w:color w:val="000000" w:themeColor="text1"/>
          <w:sz w:val="22"/>
        </w:rPr>
        <w:tab/>
      </w:r>
      <w:r w:rsidR="0096299D">
        <w:rPr>
          <w:rFonts w:ascii="Arial" w:hAnsi="Arial" w:cs="Arial"/>
          <w:color w:val="000000" w:themeColor="text1"/>
          <w:sz w:val="22"/>
        </w:rPr>
        <w:t>8</w:t>
      </w:r>
      <w:r w:rsidR="0076481C" w:rsidRPr="0076481C">
        <w:rPr>
          <w:rFonts w:ascii="Arial" w:hAnsi="Arial" w:cs="Arial"/>
          <w:color w:val="000000" w:themeColor="text1"/>
          <w:sz w:val="22"/>
        </w:rPr>
        <w:t>.17.2</w:t>
      </w:r>
    </w:p>
    <w:p w14:paraId="7B2EDF37" w14:textId="5FB7C8BB" w:rsidR="00107F07" w:rsidRPr="0076481C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76481C">
        <w:rPr>
          <w:rFonts w:ascii="Arial" w:hAnsi="Arial" w:cs="Arial"/>
          <w:b/>
          <w:color w:val="000000" w:themeColor="text1"/>
          <w:sz w:val="22"/>
        </w:rPr>
        <w:t>Document for:</w:t>
      </w:r>
      <w:r w:rsidRPr="0076481C">
        <w:rPr>
          <w:rFonts w:ascii="Arial" w:hAnsi="Arial" w:cs="Arial"/>
          <w:color w:val="000000" w:themeColor="text1"/>
          <w:sz w:val="22"/>
        </w:rPr>
        <w:tab/>
      </w:r>
      <w:r w:rsidR="006D5F72" w:rsidRPr="0076481C">
        <w:rPr>
          <w:rFonts w:ascii="Arial" w:hAnsi="Arial" w:cs="Arial"/>
          <w:color w:val="000000" w:themeColor="text1"/>
          <w:sz w:val="22"/>
        </w:rPr>
        <w:t>Discussion</w:t>
      </w:r>
    </w:p>
    <w:p w14:paraId="59D03644" w14:textId="4DC5A8A4" w:rsidR="00D02317" w:rsidRPr="00BB7E65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6481C">
        <w:t>Introdu</w:t>
      </w:r>
      <w:r w:rsidRPr="00BB7E65">
        <w:t>ction</w:t>
      </w:r>
    </w:p>
    <w:p w14:paraId="5AC930A0" w14:textId="1A3AE9FC" w:rsidR="007E4870" w:rsidRDefault="00E16280" w:rsidP="00E16280">
      <w:pPr>
        <w:rPr>
          <w:lang w:eastAsia="ja-JP"/>
        </w:rPr>
      </w:pPr>
      <w:r w:rsidRPr="00E16280">
        <w:rPr>
          <w:lang w:eastAsia="ja-JP"/>
        </w:rPr>
        <w:t xml:space="preserve">CEPT/ECC [2] agreed on regulatory requirements which allocate the spectrum ranges in 900MHz and 1900MHz for Rail Mobile Radio. </w:t>
      </w:r>
      <w:r w:rsidR="007E4870">
        <w:rPr>
          <w:lang w:eastAsia="ja-JP"/>
        </w:rPr>
        <w:t xml:space="preserve">This regulation was based on the technical studies and co-existence evaluations for 900MHz and 1900MHz frequency bands [3, 4], as well as compatibility studies among the RMR and MFCN [5]. </w:t>
      </w:r>
    </w:p>
    <w:p w14:paraId="1737782B" w14:textId="735B3D98" w:rsidR="00E16280" w:rsidRPr="00E16280" w:rsidRDefault="00E16280" w:rsidP="00E16280">
      <w:r w:rsidRPr="00E16280">
        <w:rPr>
          <w:lang w:eastAsia="ja-JP"/>
        </w:rPr>
        <w:t xml:space="preserve">During Rel-17, n100 and n101 bands were defined based on this regulation. </w:t>
      </w:r>
    </w:p>
    <w:p w14:paraId="6B8F7AF9" w14:textId="1F22C5E9" w:rsidR="006D5F72" w:rsidRPr="00BB7E65" w:rsidRDefault="006D5F72" w:rsidP="00EF1AD4">
      <w:r w:rsidRPr="00E16280">
        <w:t>In this contribution we provide</w:t>
      </w:r>
      <w:r w:rsidR="00BB7E65" w:rsidRPr="00E16280">
        <w:t xml:space="preserve"> initial discussion on the regulatory requirements </w:t>
      </w:r>
      <w:r w:rsidR="007E4870">
        <w:t>for CAB</w:t>
      </w:r>
      <w:r w:rsidR="00BB7E65" w:rsidRPr="00E16280">
        <w:t>-radio operating in RMR</w:t>
      </w:r>
      <w:r w:rsidR="00BB7E65" w:rsidRPr="00BB7E65">
        <w:t xml:space="preserve"> n100/n101 bands.</w:t>
      </w:r>
    </w:p>
    <w:bookmarkEnd w:id="6"/>
    <w:bookmarkEnd w:id="7"/>
    <w:p w14:paraId="176AB8C4" w14:textId="77777777" w:rsidR="00107F07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6556A">
        <w:rPr>
          <w:color w:val="000000" w:themeColor="text1"/>
        </w:rPr>
        <w:t>Discussion</w:t>
      </w:r>
    </w:p>
    <w:p w14:paraId="4BE56F06" w14:textId="77777777" w:rsidR="007E4870" w:rsidRDefault="00263711" w:rsidP="00263711">
      <w:pPr>
        <w:rPr>
          <w:rStyle w:val="markedcontent"/>
          <w:rFonts w:cs="Arial"/>
        </w:rPr>
      </w:pPr>
      <w:r w:rsidRPr="007A01EE">
        <w:t xml:space="preserve">Referring to the </w:t>
      </w:r>
      <w:r w:rsidRPr="007A01EE">
        <w:rPr>
          <w:lang w:eastAsia="ja-JP"/>
        </w:rPr>
        <w:t xml:space="preserve">ECC Decision (20)02 [2], the </w:t>
      </w:r>
      <w:r w:rsidR="00DF5C9C">
        <w:rPr>
          <w:rFonts w:cs="Arial"/>
        </w:rPr>
        <w:t xml:space="preserve">CAB-radio </w:t>
      </w:r>
      <w:r w:rsidRPr="007A01EE">
        <w:t xml:space="preserve">is defined as an </w:t>
      </w:r>
      <w:r w:rsidRPr="007A01EE">
        <w:rPr>
          <w:rStyle w:val="markedcontent"/>
          <w:rFonts w:cs="Arial"/>
        </w:rPr>
        <w:t xml:space="preserve">RMR terminal installed on-board the train capable of supporting voice and data applications (e.g. </w:t>
      </w:r>
      <w:r w:rsidR="00FE5497" w:rsidRPr="00FE5497">
        <w:rPr>
          <w:rStyle w:val="markedcontent"/>
          <w:rFonts w:cs="Arial"/>
        </w:rPr>
        <w:t>European Train Control System</w:t>
      </w:r>
      <w:r w:rsidRPr="007A01EE">
        <w:rPr>
          <w:rStyle w:val="markedcontent"/>
          <w:rFonts w:cs="Arial"/>
        </w:rPr>
        <w:t xml:space="preserve">). </w:t>
      </w:r>
    </w:p>
    <w:p w14:paraId="688A2724" w14:textId="1D8D834F" w:rsidR="007E4870" w:rsidRDefault="007E4870" w:rsidP="00263711">
      <w:pPr>
        <w:rPr>
          <w:rStyle w:val="markedcontent"/>
          <w:rFonts w:cs="Arial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8F33721" wp14:editId="1B61FE8E">
            <wp:extent cx="5943600" cy="395351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5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4C844" w14:textId="35B8EB5A" w:rsidR="007E4870" w:rsidRDefault="007E4870" w:rsidP="007E4870">
      <w:pPr>
        <w:pStyle w:val="TF"/>
        <w:rPr>
          <w:rStyle w:val="markedcontent"/>
          <w:rFonts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FRMCS base station and CAB-radio on-board equipment [</w:t>
      </w:r>
      <w:r w:rsidR="001603E6">
        <w:t>4</w:t>
      </w:r>
      <w:r>
        <w:t>]</w:t>
      </w:r>
    </w:p>
    <w:p w14:paraId="40C3B624" w14:textId="77777777" w:rsidR="007E4870" w:rsidRDefault="007E4870" w:rsidP="00263711">
      <w:pPr>
        <w:rPr>
          <w:rStyle w:val="markedcontent"/>
          <w:rFonts w:cs="Arial"/>
        </w:rPr>
      </w:pPr>
    </w:p>
    <w:p w14:paraId="4D53818E" w14:textId="3BE109E1" w:rsidR="00263711" w:rsidRDefault="00263711" w:rsidP="00263711">
      <w:pPr>
        <w:rPr>
          <w:lang w:eastAsia="ja-JP"/>
        </w:rPr>
      </w:pPr>
      <w:r w:rsidRPr="007A01EE">
        <w:rPr>
          <w:rStyle w:val="markedcontent"/>
          <w:rFonts w:cs="Arial"/>
        </w:rPr>
        <w:t xml:space="preserve">Based on the WID in [1], the objective is to </w:t>
      </w:r>
      <w:r w:rsidRPr="007A01EE">
        <w:rPr>
          <w:lang w:val="en-US" w:eastAsia="ja-JP"/>
        </w:rPr>
        <w:t xml:space="preserve">introduce the use of UE output power of 31 </w:t>
      </w:r>
      <w:proofErr w:type="spellStart"/>
      <w:r w:rsidRPr="007A01EE">
        <w:rPr>
          <w:lang w:val="en-US" w:eastAsia="ja-JP"/>
        </w:rPr>
        <w:t>dBm</w:t>
      </w:r>
      <w:proofErr w:type="spellEnd"/>
      <w:r w:rsidRPr="007A01EE">
        <w:rPr>
          <w:lang w:val="en-US" w:eastAsia="ja-JP"/>
        </w:rPr>
        <w:t xml:space="preserve"> for the </w:t>
      </w:r>
      <w:r w:rsidR="00A937E8">
        <w:rPr>
          <w:rFonts w:cs="Arial"/>
        </w:rPr>
        <w:t xml:space="preserve">CAB-radio </w:t>
      </w:r>
      <w:r w:rsidR="007A01EE" w:rsidRPr="007A01EE">
        <w:rPr>
          <w:lang w:val="en-US" w:eastAsia="ja-JP"/>
        </w:rPr>
        <w:t xml:space="preserve">type terminals, </w:t>
      </w:r>
      <w:r w:rsidRPr="007A01EE">
        <w:rPr>
          <w:lang w:val="en-US" w:eastAsia="ja-JP"/>
        </w:rPr>
        <w:t xml:space="preserve">applicable for frequency band n100 </w:t>
      </w:r>
      <w:r w:rsidR="00DF7D53">
        <w:rPr>
          <w:lang w:val="en-US" w:eastAsia="ja-JP"/>
        </w:rPr>
        <w:t xml:space="preserve">(FDD) </w:t>
      </w:r>
      <w:r w:rsidRPr="007A01EE">
        <w:rPr>
          <w:lang w:val="en-US" w:eastAsia="ja-JP"/>
        </w:rPr>
        <w:t>and n101</w:t>
      </w:r>
      <w:r w:rsidR="00DF7D53">
        <w:rPr>
          <w:lang w:val="en-US" w:eastAsia="ja-JP"/>
        </w:rPr>
        <w:t xml:space="preserve"> (TDD)</w:t>
      </w:r>
      <w:r w:rsidR="0081569C">
        <w:rPr>
          <w:lang w:val="en-US" w:eastAsia="ja-JP"/>
        </w:rPr>
        <w:t>, which were already specified in Rel-17</w:t>
      </w:r>
      <w:r w:rsidR="00FF1D98">
        <w:rPr>
          <w:lang w:val="en-US" w:eastAsia="ja-JP"/>
        </w:rPr>
        <w:t xml:space="preserve"> based on the above referred </w:t>
      </w:r>
      <w:r w:rsidR="00FF1D98" w:rsidRPr="007A01EE">
        <w:rPr>
          <w:lang w:eastAsia="ja-JP"/>
        </w:rPr>
        <w:t>ECC Decision (20)02</w:t>
      </w:r>
      <w:r w:rsidR="00785495">
        <w:rPr>
          <w:lang w:eastAsia="ja-JP"/>
        </w:rPr>
        <w:t> </w:t>
      </w:r>
      <w:r w:rsidR="00FF1D98">
        <w:rPr>
          <w:lang w:eastAsia="ja-JP"/>
        </w:rPr>
        <w:t>[2].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</w:tblGrid>
      <w:tr w:rsidR="00E32BFF" w14:paraId="3A56F0D1" w14:textId="77777777" w:rsidTr="00121BEA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18A" w14:textId="77777777" w:rsidR="00E32BFF" w:rsidRDefault="00E32BFF" w:rsidP="00121B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425" w14:textId="77777777" w:rsidR="00E32BFF" w:rsidRDefault="00E32BFF" w:rsidP="00121BE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2054" w14:textId="77777777" w:rsidR="00E32BFF" w:rsidRDefault="00E32BFF" w:rsidP="00121BE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BE5" w14:textId="77777777" w:rsidR="00E32BFF" w:rsidRDefault="00E32BFF" w:rsidP="00121BEA">
            <w:pPr>
              <w:pStyle w:val="TAC"/>
              <w:rPr>
                <w:lang w:eastAsia="en-GB"/>
              </w:rPr>
            </w:pPr>
            <w:r>
              <w:t>FDD</w:t>
            </w:r>
          </w:p>
        </w:tc>
      </w:tr>
      <w:tr w:rsidR="00E32BFF" w14:paraId="6FCD28EB" w14:textId="77777777" w:rsidTr="00121BEA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461467C" w14:textId="77777777" w:rsidR="00E32BFF" w:rsidRDefault="00E32BFF" w:rsidP="00121B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2607" w:type="dxa"/>
            <w:shd w:val="clear" w:color="auto" w:fill="auto"/>
          </w:tcPr>
          <w:p w14:paraId="12D9E49B" w14:textId="77777777" w:rsidR="00E32BFF" w:rsidRDefault="00E32BFF" w:rsidP="00121BE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806" w:type="dxa"/>
            <w:shd w:val="clear" w:color="auto" w:fill="auto"/>
          </w:tcPr>
          <w:p w14:paraId="4C23D4D1" w14:textId="77777777" w:rsidR="00E32BFF" w:rsidRDefault="00E32BFF" w:rsidP="00121BE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1530" w:type="dxa"/>
            <w:shd w:val="clear" w:color="auto" w:fill="auto"/>
          </w:tcPr>
          <w:p w14:paraId="15A82CD8" w14:textId="77777777" w:rsidR="00E32BFF" w:rsidRDefault="00E32BFF" w:rsidP="00121BEA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</w:tbl>
    <w:p w14:paraId="1011D34F" w14:textId="77777777" w:rsidR="00E32BFF" w:rsidRDefault="00E32BFF" w:rsidP="00263711">
      <w:pPr>
        <w:rPr>
          <w:rFonts w:cs="Arial"/>
          <w:lang w:val="en-US"/>
        </w:rPr>
      </w:pPr>
    </w:p>
    <w:p w14:paraId="7B57C90C" w14:textId="0DF795D2" w:rsidR="00E261E3" w:rsidRDefault="00DF5C9C" w:rsidP="00263711">
      <w:pPr>
        <w:rPr>
          <w:rFonts w:cs="Arial"/>
        </w:rPr>
      </w:pPr>
      <w:r w:rsidRPr="00DF5C9C">
        <w:rPr>
          <w:rFonts w:cs="Arial"/>
        </w:rPr>
        <w:t>For the use of CAB-radios in a HPUE context, ECC Decision (20)02 allows a maximum output power of up to 31dBm</w:t>
      </w:r>
      <w:r w:rsidR="00E261E3">
        <w:rPr>
          <w:rFonts w:cs="Arial"/>
        </w:rPr>
        <w:t>, while Rel-17 work has specified PC3</w:t>
      </w:r>
      <w:r w:rsidR="000A1165">
        <w:rPr>
          <w:rFonts w:cs="Arial"/>
        </w:rPr>
        <w:t xml:space="preserve"> for smartphone device power class </w:t>
      </w:r>
      <w:r w:rsidR="00E261E3">
        <w:rPr>
          <w:rFonts w:cs="Arial"/>
        </w:rPr>
        <w:t xml:space="preserve">already: 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E261E3" w:rsidRPr="00A1115A" w14:paraId="4435A6DA" w14:textId="77777777" w:rsidTr="00121BE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769EB5F" w14:textId="77777777" w:rsidR="00E261E3" w:rsidRPr="00A1115A" w:rsidRDefault="00E261E3" w:rsidP="00121BEA">
            <w:pPr>
              <w:pStyle w:val="TAH"/>
            </w:pPr>
            <w:r w:rsidRPr="00A1115A">
              <w:t>NR</w:t>
            </w:r>
          </w:p>
          <w:p w14:paraId="5577574E" w14:textId="77777777" w:rsidR="00E261E3" w:rsidRPr="00A1115A" w:rsidRDefault="00E261E3" w:rsidP="00121BEA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E5D233A" w14:textId="77777777" w:rsidR="00E261E3" w:rsidRPr="00A1115A" w:rsidRDefault="00E261E3" w:rsidP="00121BEA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61D4462" w14:textId="77777777" w:rsidR="00E261E3" w:rsidRPr="00A1115A" w:rsidRDefault="00E261E3" w:rsidP="00121BEA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D5350D" w14:textId="77777777" w:rsidR="00E261E3" w:rsidRPr="00A1115A" w:rsidRDefault="00E261E3" w:rsidP="00121BEA">
            <w:pPr>
              <w:pStyle w:val="TAH"/>
            </w:pPr>
            <w:r w:rsidRPr="00A1115A">
              <w:t>Class 1.5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60F835" w14:textId="77777777" w:rsidR="00E261E3" w:rsidRPr="00A1115A" w:rsidRDefault="00E261E3" w:rsidP="00121BEA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C1EE3D7" w14:textId="77777777" w:rsidR="00E261E3" w:rsidRPr="00A1115A" w:rsidRDefault="00E261E3" w:rsidP="00121BEA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817A018" w14:textId="77777777" w:rsidR="00E261E3" w:rsidRPr="00A1115A" w:rsidRDefault="00E261E3" w:rsidP="00121BEA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D65B5A0" w14:textId="77777777" w:rsidR="00E261E3" w:rsidRPr="00A1115A" w:rsidRDefault="00E261E3" w:rsidP="00121BEA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1F58D2D" w14:textId="77777777" w:rsidR="00E261E3" w:rsidRPr="00A1115A" w:rsidRDefault="00E261E3" w:rsidP="00121BEA">
            <w:pPr>
              <w:pStyle w:val="TAH"/>
            </w:pPr>
            <w:r w:rsidRPr="00A1115A">
              <w:t>Tolerance (dB)</w:t>
            </w:r>
          </w:p>
        </w:tc>
      </w:tr>
      <w:tr w:rsidR="00E261E3" w:rsidRPr="00A1115A" w14:paraId="23DDAADC" w14:textId="77777777" w:rsidTr="00121BE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ED92E" w14:textId="77777777" w:rsidR="00E261E3" w:rsidRDefault="00E261E3" w:rsidP="00121BEA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E9E57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3D4746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E40FD6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0628E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1A4F2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1BD10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EF1742" w14:textId="77777777" w:rsidR="00E261E3" w:rsidRDefault="00E261E3" w:rsidP="00121BE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5C0FF9" w14:textId="77777777" w:rsidR="00E261E3" w:rsidRPr="00A1115A" w:rsidRDefault="00E261E3" w:rsidP="00121BEA">
            <w:pPr>
              <w:pStyle w:val="TAC"/>
            </w:pPr>
            <w:r w:rsidRPr="00A1115A">
              <w:t>±2</w:t>
            </w:r>
          </w:p>
        </w:tc>
      </w:tr>
      <w:tr w:rsidR="00E261E3" w14:paraId="36E7750F" w14:textId="77777777" w:rsidTr="00121BE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F086E0" w14:textId="77777777" w:rsidR="00E261E3" w:rsidRPr="00203FC1" w:rsidRDefault="00E261E3" w:rsidP="00121BEA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7307C1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FD62C9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3939C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02924D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36A83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A1BED" w14:textId="77777777" w:rsidR="00E261E3" w:rsidRPr="00A1115A" w:rsidRDefault="00E261E3" w:rsidP="00121BE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E2226" w14:textId="77777777" w:rsidR="00E261E3" w:rsidRPr="00203FC1" w:rsidRDefault="00E261E3" w:rsidP="00121BE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0D77C" w14:textId="77777777" w:rsidR="00E261E3" w:rsidRDefault="00E261E3" w:rsidP="00121BEA">
            <w:pPr>
              <w:pStyle w:val="TAC"/>
            </w:pPr>
            <w:r w:rsidRPr="00A1115A">
              <w:t>±2</w:t>
            </w:r>
          </w:p>
        </w:tc>
      </w:tr>
    </w:tbl>
    <w:p w14:paraId="18FAC09C" w14:textId="41E92E6C" w:rsidR="00C76F59" w:rsidRPr="000A1165" w:rsidRDefault="00C76F59" w:rsidP="00C76F59">
      <w:pPr>
        <w:rPr>
          <w:rFonts w:cs="Arial"/>
        </w:rPr>
      </w:pPr>
    </w:p>
    <w:p w14:paraId="36485B18" w14:textId="77777777" w:rsidR="001A2A92" w:rsidRPr="001A2A92" w:rsidRDefault="001A2A92" w:rsidP="001A2A92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1A2A92">
        <w:rPr>
          <w:lang w:eastAsia="ja-JP"/>
        </w:rPr>
        <w:t>CAB-radio regulations for n100</w:t>
      </w:r>
    </w:p>
    <w:p w14:paraId="52A31108" w14:textId="54D15013" w:rsidR="00AA2D26" w:rsidRPr="007E4870" w:rsidRDefault="001A2A92" w:rsidP="001A2A92">
      <w:pPr>
        <w:rPr>
          <w:bCs/>
          <w:lang w:eastAsia="ja-JP"/>
        </w:rPr>
      </w:pPr>
      <w:r w:rsidRPr="001A2A92">
        <w:rPr>
          <w:bCs/>
          <w:lang w:eastAsia="ja-JP"/>
        </w:rPr>
        <w:t xml:space="preserve">Referring to annex A2.2 of [2], the following technical conditions were defined for RMR CAB-radios operating in </w:t>
      </w:r>
      <w:r w:rsidRPr="007E4870">
        <w:rPr>
          <w:bCs/>
          <w:lang w:eastAsia="ja-JP"/>
        </w:rPr>
        <w:t xml:space="preserve">band n100: </w:t>
      </w:r>
    </w:p>
    <w:p w14:paraId="7CF9BF84" w14:textId="53DEAEB9" w:rsidR="00AA2D26" w:rsidRPr="007E4870" w:rsidRDefault="00AA2D26" w:rsidP="00A23325">
      <w:pPr>
        <w:pStyle w:val="TF"/>
        <w:rPr>
          <w:bCs/>
          <w:lang w:eastAsia="ja-JP"/>
        </w:rPr>
      </w:pPr>
      <w:r w:rsidRPr="007E4870">
        <w:t xml:space="preserve">Table </w:t>
      </w:r>
      <w:r w:rsidRPr="007E4870">
        <w:fldChar w:fldCharType="begin"/>
      </w:r>
      <w:r w:rsidRPr="007E4870">
        <w:instrText xml:space="preserve"> SEQ Table \* ARABIC </w:instrText>
      </w:r>
      <w:r w:rsidRPr="007E4870">
        <w:fldChar w:fldCharType="separate"/>
      </w:r>
      <w:r w:rsidRPr="007E4870">
        <w:rPr>
          <w:noProof/>
        </w:rPr>
        <w:t>1</w:t>
      </w:r>
      <w:r w:rsidRPr="007E4870">
        <w:fldChar w:fldCharType="end"/>
      </w:r>
      <w:r w:rsidRPr="007E4870">
        <w:t>: CAB-radio regulations for n100</w:t>
      </w:r>
      <w:r w:rsidR="00A23325"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A92" w:rsidRPr="007E4870" w14:paraId="3714ECCB" w14:textId="77777777" w:rsidTr="00121BEA">
        <w:tc>
          <w:tcPr>
            <w:tcW w:w="9350" w:type="dxa"/>
          </w:tcPr>
          <w:p w14:paraId="11B71107" w14:textId="77777777" w:rsidR="001A2A92" w:rsidRPr="007E4870" w:rsidRDefault="001A2A92" w:rsidP="00121BEA">
            <w:pPr>
              <w:rPr>
                <w:bCs/>
                <w:highlight w:val="cyan"/>
                <w:lang w:eastAsia="ja-JP"/>
              </w:rPr>
            </w:pPr>
            <w:r w:rsidRPr="007E4870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B044CAD" wp14:editId="3EFE45EA">
                  <wp:extent cx="5943600" cy="11442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144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CD0AE1" w14:textId="77777777" w:rsidR="001A2A92" w:rsidRDefault="001A2A92" w:rsidP="001A2A92">
      <w:pPr>
        <w:rPr>
          <w:bCs/>
          <w:highlight w:val="cyan"/>
          <w:lang w:eastAsia="ja-JP"/>
        </w:rPr>
      </w:pPr>
    </w:p>
    <w:p w14:paraId="3CA58150" w14:textId="5C8C047D" w:rsidR="00337286" w:rsidRPr="00337286" w:rsidRDefault="00337286" w:rsidP="001A2A92">
      <w:pPr>
        <w:rPr>
          <w:bCs/>
          <w:lang w:eastAsia="ja-JP"/>
        </w:rPr>
      </w:pPr>
      <w:r w:rsidRPr="00337286">
        <w:rPr>
          <w:bCs/>
          <w:lang w:eastAsia="ja-JP"/>
        </w:rPr>
        <w:t xml:space="preserve">Below we provide brief analysis: </w:t>
      </w:r>
    </w:p>
    <w:p w14:paraId="293F00B9" w14:textId="77777777" w:rsidR="00D97944" w:rsidRPr="007E4870" w:rsidRDefault="00D97944" w:rsidP="00D97944">
      <w:pPr>
        <w:pStyle w:val="ListParagraph"/>
        <w:numPr>
          <w:ilvl w:val="0"/>
          <w:numId w:val="13"/>
        </w:numPr>
        <w:rPr>
          <w:rFonts w:ascii="Times New Roman" w:hAnsi="Times New Roman"/>
          <w:bCs/>
          <w:lang w:eastAsia="ja-JP"/>
        </w:rPr>
      </w:pPr>
      <w:r w:rsidRPr="007E4870">
        <w:rPr>
          <w:rFonts w:ascii="Times New Roman" w:hAnsi="Times New Roman"/>
          <w:bCs/>
          <w:lang w:eastAsia="ja-JP"/>
        </w:rPr>
        <w:t>Maximum output power</w:t>
      </w:r>
    </w:p>
    <w:p w14:paraId="207776EF" w14:textId="10FC0A63" w:rsidR="00D97944" w:rsidRPr="007E4870" w:rsidRDefault="00D97944" w:rsidP="00D97944">
      <w:pPr>
        <w:pStyle w:val="ListParagraph"/>
        <w:rPr>
          <w:rFonts w:ascii="Times New Roman" w:hAnsi="Times New Roman"/>
          <w:bCs/>
          <w:lang w:eastAsia="ja-JP"/>
        </w:rPr>
      </w:pPr>
      <w:r w:rsidRPr="007E4870">
        <w:rPr>
          <w:rFonts w:ascii="Times New Roman" w:hAnsi="Times New Roman"/>
          <w:bCs/>
          <w:lang w:eastAsia="ja-JP"/>
        </w:rPr>
        <w:t xml:space="preserve">The n100 CAB-radio maximum output power of up to 31 </w:t>
      </w:r>
      <w:proofErr w:type="spellStart"/>
      <w:r w:rsidRPr="007E4870">
        <w:rPr>
          <w:rFonts w:ascii="Times New Roman" w:hAnsi="Times New Roman"/>
          <w:bCs/>
          <w:lang w:eastAsia="ja-JP"/>
        </w:rPr>
        <w:t>dBm</w:t>
      </w:r>
      <w:proofErr w:type="spellEnd"/>
      <w:r w:rsidRPr="007E4870">
        <w:rPr>
          <w:rFonts w:ascii="Times New Roman" w:hAnsi="Times New Roman"/>
          <w:bCs/>
          <w:lang w:eastAsia="ja-JP"/>
        </w:rPr>
        <w:t xml:space="preserve"> limit </w:t>
      </w:r>
      <w:r w:rsidR="00AE2C4B">
        <w:rPr>
          <w:rFonts w:ascii="Times New Roman" w:hAnsi="Times New Roman"/>
          <w:bCs/>
          <w:lang w:eastAsia="ja-JP"/>
        </w:rPr>
        <w:t xml:space="preserve">in [2] </w:t>
      </w:r>
      <w:r w:rsidRPr="007E4870">
        <w:rPr>
          <w:rFonts w:ascii="Times New Roman" w:hAnsi="Times New Roman"/>
          <w:bCs/>
          <w:lang w:eastAsia="ja-JP"/>
        </w:rPr>
        <w:t xml:space="preserve">is aligned with the PC1 class output power limit, </w:t>
      </w:r>
      <w:r w:rsidR="00337286">
        <w:rPr>
          <w:rFonts w:ascii="Times New Roman" w:hAnsi="Times New Roman"/>
          <w:bCs/>
          <w:lang w:eastAsia="ja-JP"/>
        </w:rPr>
        <w:t xml:space="preserve">as well as </w:t>
      </w:r>
      <w:r w:rsidRPr="007E4870">
        <w:rPr>
          <w:rFonts w:ascii="Times New Roman" w:hAnsi="Times New Roman"/>
          <w:bCs/>
          <w:lang w:eastAsia="ja-JP"/>
        </w:rPr>
        <w:t xml:space="preserve">PC1 intended use (i.e. not a smartphone form factor; at least some PC1 terminals intended for public safety type applications). </w:t>
      </w:r>
    </w:p>
    <w:p w14:paraId="4BD8DF8C" w14:textId="14E5D9D6" w:rsidR="001D140F" w:rsidRPr="007E4870" w:rsidRDefault="001D140F" w:rsidP="001D140F">
      <w:pPr>
        <w:pStyle w:val="ListParagraph"/>
        <w:rPr>
          <w:rFonts w:ascii="Times New Roman" w:hAnsi="Times New Roman"/>
          <w:bCs/>
          <w:lang w:eastAsia="ja-JP"/>
        </w:rPr>
      </w:pPr>
      <w:r w:rsidRPr="007E4870">
        <w:rPr>
          <w:rFonts w:ascii="Times New Roman" w:hAnsi="Times New Roman"/>
          <w:bCs/>
          <w:lang w:eastAsia="ja-JP"/>
        </w:rPr>
        <w:t>The above regulation defines the power limit as “</w:t>
      </w:r>
      <w:r w:rsidRPr="007E4870">
        <w:rPr>
          <w:rFonts w:ascii="Times New Roman" w:hAnsi="Times New Roman"/>
          <w:bCs/>
          <w:i/>
          <w:lang w:eastAsia="ja-JP"/>
        </w:rPr>
        <w:t>higher than 23dBm and up to 31dBm</w:t>
      </w:r>
      <w:r w:rsidRPr="007E4870">
        <w:rPr>
          <w:rFonts w:ascii="Times New Roman" w:hAnsi="Times New Roman"/>
          <w:bCs/>
          <w:lang w:eastAsia="ja-JP"/>
        </w:rPr>
        <w:t>” (as comparison, please refer to the n101 regulation which simply defined the output power limit as “</w:t>
      </w:r>
      <w:r w:rsidRPr="007E4870">
        <w:rPr>
          <w:rFonts w:ascii="Times New Roman" w:hAnsi="Times New Roman"/>
          <w:bCs/>
          <w:i/>
          <w:lang w:eastAsia="ja-JP"/>
        </w:rPr>
        <w:t>31dBm</w:t>
      </w:r>
      <w:r w:rsidRPr="007E4870">
        <w:rPr>
          <w:rFonts w:ascii="Times New Roman" w:hAnsi="Times New Roman"/>
          <w:bCs/>
          <w:lang w:eastAsia="ja-JP"/>
        </w:rPr>
        <w:t xml:space="preserve">” without any range). While the first approach may be to simply associate it with the PC1, one may also think if the </w:t>
      </w:r>
      <w:r w:rsidR="00337286">
        <w:rPr>
          <w:rFonts w:ascii="Times New Roman" w:hAnsi="Times New Roman"/>
          <w:bCs/>
          <w:lang w:eastAsia="ja-JP"/>
        </w:rPr>
        <w:t xml:space="preserve">other power classes shall be also specified (e.g. PC2 with 26dBm limit). According to our understanding, the intention of the source regulation is to define PC1 only. </w:t>
      </w:r>
    </w:p>
    <w:p w14:paraId="076E2258" w14:textId="4E6DE8B7" w:rsidR="00D97944" w:rsidRPr="007E4870" w:rsidRDefault="00D97944" w:rsidP="00D97944">
      <w:pPr>
        <w:pStyle w:val="ListParagraph"/>
        <w:numPr>
          <w:ilvl w:val="0"/>
          <w:numId w:val="13"/>
        </w:numPr>
        <w:rPr>
          <w:rFonts w:ascii="Times New Roman" w:hAnsi="Times New Roman"/>
          <w:bCs/>
          <w:lang w:eastAsia="ja-JP"/>
        </w:rPr>
      </w:pPr>
      <w:r w:rsidRPr="007E4870">
        <w:rPr>
          <w:rFonts w:ascii="Times New Roman" w:hAnsi="Times New Roman"/>
          <w:bCs/>
          <w:lang w:eastAsia="ja-JP"/>
        </w:rPr>
        <w:t>ACLR</w:t>
      </w:r>
    </w:p>
    <w:p w14:paraId="272841B8" w14:textId="44EA8ECA" w:rsidR="00D97944" w:rsidRPr="007E4870" w:rsidRDefault="00D97944" w:rsidP="00D97944">
      <w:pPr>
        <w:pStyle w:val="ListParagraph"/>
        <w:rPr>
          <w:rFonts w:ascii="Times New Roman" w:hAnsi="Times New Roman"/>
          <w:bCs/>
          <w:lang w:eastAsia="ja-JP"/>
        </w:rPr>
      </w:pPr>
      <w:r w:rsidRPr="00AE2C4B">
        <w:rPr>
          <w:rFonts w:ascii="Times New Roman" w:hAnsi="Times New Roman"/>
          <w:bCs/>
          <w:lang w:eastAsia="ja-JP"/>
        </w:rPr>
        <w:t xml:space="preserve">The n100 CAB-radio ACLR </w:t>
      </w:r>
      <w:r w:rsidR="001F437C" w:rsidRPr="00AE2C4B">
        <w:rPr>
          <w:rFonts w:ascii="Times New Roman" w:hAnsi="Times New Roman"/>
          <w:bCs/>
          <w:lang w:eastAsia="ja-JP"/>
        </w:rPr>
        <w:t xml:space="preserve">requirement </w:t>
      </w:r>
      <w:r w:rsidR="00AE2C4B" w:rsidRPr="00AE2C4B">
        <w:rPr>
          <w:rFonts w:ascii="Times New Roman" w:hAnsi="Times New Roman"/>
          <w:bCs/>
          <w:lang w:eastAsia="ja-JP"/>
        </w:rPr>
        <w:t xml:space="preserve">in [2] </w:t>
      </w:r>
      <w:r w:rsidRPr="00AE2C4B">
        <w:rPr>
          <w:rFonts w:ascii="Times New Roman" w:hAnsi="Times New Roman"/>
          <w:bCs/>
          <w:lang w:eastAsia="ja-JP"/>
        </w:rPr>
        <w:t xml:space="preserve">is aligned with the PC1 </w:t>
      </w:r>
      <w:r w:rsidR="001F437C" w:rsidRPr="00AE2C4B">
        <w:rPr>
          <w:rFonts w:ascii="Times New Roman" w:hAnsi="Times New Roman"/>
          <w:bCs/>
          <w:lang w:eastAsia="ja-JP"/>
        </w:rPr>
        <w:t>ACLR currently specified in NR specification</w:t>
      </w:r>
      <w:r w:rsidR="00AE2C4B">
        <w:rPr>
          <w:rFonts w:ascii="Times New Roman" w:hAnsi="Times New Roman"/>
          <w:bCs/>
          <w:lang w:eastAsia="ja-JP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6"/>
        <w:gridCol w:w="1557"/>
        <w:gridCol w:w="1557"/>
        <w:gridCol w:w="1407"/>
        <w:gridCol w:w="1407"/>
      </w:tblGrid>
      <w:tr w:rsidR="001D140F" w:rsidRPr="007E4870" w14:paraId="1CEC01A1" w14:textId="77777777" w:rsidTr="00121BEA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9161" w14:textId="77777777" w:rsidR="001D140F" w:rsidRPr="00AE2C4B" w:rsidRDefault="001D140F" w:rsidP="00121BEA">
            <w:pPr>
              <w:spacing w:after="0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19BF" w14:textId="17C06219" w:rsidR="001D140F" w:rsidRPr="007E4870" w:rsidRDefault="001D140F" w:rsidP="001D140F">
            <w:pPr>
              <w:pStyle w:val="TAH"/>
              <w:rPr>
                <w:rFonts w:ascii="Times New Roman" w:hAnsi="Times New Roman"/>
                <w:sz w:val="20"/>
                <w:vertAlign w:val="superscript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Power class 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7042" w14:textId="77777777" w:rsidR="001D140F" w:rsidRPr="007E4870" w:rsidRDefault="001D140F" w:rsidP="00121BEA">
            <w:pPr>
              <w:pStyle w:val="TAH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Power class 1.5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4C79" w14:textId="77777777" w:rsidR="001D140F" w:rsidRPr="007E4870" w:rsidRDefault="001D140F" w:rsidP="00121BEA">
            <w:pPr>
              <w:pStyle w:val="TAH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Power class 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9626" w14:textId="77777777" w:rsidR="001D140F" w:rsidRPr="007E4870" w:rsidRDefault="001D140F" w:rsidP="00121BEA">
            <w:pPr>
              <w:pStyle w:val="TAH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Power class 3</w:t>
            </w:r>
          </w:p>
        </w:tc>
      </w:tr>
      <w:tr w:rsidR="001D140F" w:rsidRPr="007E4870" w14:paraId="53C2B8E8" w14:textId="77777777" w:rsidTr="00121BEA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3E74" w14:textId="77777777" w:rsidR="001D140F" w:rsidRPr="007E4870" w:rsidRDefault="001D140F" w:rsidP="00121BEA">
            <w:pPr>
              <w:pStyle w:val="TAH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NR ACLR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AE20" w14:textId="77777777" w:rsidR="001D140F" w:rsidRPr="007E4870" w:rsidRDefault="001D140F" w:rsidP="00121BEA">
            <w:pPr>
              <w:pStyle w:val="TAC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37 dB</w:t>
            </w:r>
            <w:r w:rsidRPr="007E4870">
              <w:rPr>
                <w:rFonts w:ascii="Times New Roman" w:hAnsi="Times New Roman"/>
                <w:sz w:val="20"/>
                <w:vertAlign w:val="superscript"/>
                <w:lang w:val="fr-FR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CE21" w14:textId="77777777" w:rsidR="001D140F" w:rsidRPr="007E4870" w:rsidRDefault="001D140F" w:rsidP="00121BEA">
            <w:pPr>
              <w:pStyle w:val="TAC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8CEB" w14:textId="77777777" w:rsidR="001D140F" w:rsidRPr="007E4870" w:rsidRDefault="001D140F" w:rsidP="00121BEA">
            <w:pPr>
              <w:pStyle w:val="TAC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17C5" w14:textId="77777777" w:rsidR="001D140F" w:rsidRPr="007E4870" w:rsidRDefault="001D140F" w:rsidP="00121BEA">
            <w:pPr>
              <w:pStyle w:val="TAC"/>
              <w:rPr>
                <w:rFonts w:ascii="Times New Roman" w:hAnsi="Times New Roman"/>
                <w:sz w:val="20"/>
                <w:lang w:val="fr-FR"/>
              </w:rPr>
            </w:pPr>
            <w:r w:rsidRPr="007E4870">
              <w:rPr>
                <w:rFonts w:ascii="Times New Roman" w:hAnsi="Times New Roman"/>
                <w:sz w:val="20"/>
                <w:lang w:val="fr-FR"/>
              </w:rPr>
              <w:t>30 dB</w:t>
            </w:r>
          </w:p>
        </w:tc>
      </w:tr>
    </w:tbl>
    <w:p w14:paraId="4448C73F" w14:textId="77777777" w:rsidR="001D140F" w:rsidRDefault="001D140F" w:rsidP="00D97944">
      <w:pPr>
        <w:pStyle w:val="ListParagraph"/>
        <w:rPr>
          <w:rFonts w:ascii="Times New Roman" w:hAnsi="Times New Roman"/>
          <w:bCs/>
          <w:lang w:eastAsia="ja-JP"/>
        </w:rPr>
      </w:pPr>
    </w:p>
    <w:p w14:paraId="1C37BF3A" w14:textId="77777777" w:rsidR="00646AD0" w:rsidRDefault="00646AD0" w:rsidP="00646AD0">
      <w:pPr>
        <w:ind w:left="720"/>
        <w:rPr>
          <w:color w:val="000000" w:themeColor="text1"/>
        </w:rPr>
      </w:pPr>
      <w:r w:rsidRPr="00F321FF">
        <w:rPr>
          <w:color w:val="000000" w:themeColor="text1"/>
        </w:rPr>
        <w:t>It shall be noted that there is n100 related work under separate work item on “</w:t>
      </w:r>
      <w:r w:rsidRPr="00F321FF">
        <w:t>NR support for dedicated spectrum less than 5MHz for FR1</w:t>
      </w:r>
      <w:r w:rsidRPr="00F321FF">
        <w:rPr>
          <w:color w:val="000000" w:themeColor="text1"/>
        </w:rPr>
        <w:t>” [6]. Related objective are listed</w:t>
      </w:r>
      <w:r>
        <w:rPr>
          <w:color w:val="000000" w:themeColor="text1"/>
        </w:rPr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6AD0" w14:paraId="6FB23597" w14:textId="77777777" w:rsidTr="00121BEA">
        <w:tc>
          <w:tcPr>
            <w:tcW w:w="9350" w:type="dxa"/>
          </w:tcPr>
          <w:p w14:paraId="21AFC8AC" w14:textId="77777777" w:rsidR="00646AD0" w:rsidRDefault="00646AD0" w:rsidP="00121BEA">
            <w:pPr>
              <w:rPr>
                <w:color w:val="000000" w:themeColor="text1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50C2A88" wp14:editId="0EC86D37">
                  <wp:extent cx="5943600" cy="209994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099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BECA28" w14:textId="77777777" w:rsidR="00646AD0" w:rsidRDefault="00646AD0" w:rsidP="00646AD0">
      <w:pPr>
        <w:rPr>
          <w:b/>
          <w:lang w:val="en-US"/>
        </w:rPr>
      </w:pPr>
    </w:p>
    <w:p w14:paraId="0C5E3461" w14:textId="6D0702E6" w:rsidR="00646AD0" w:rsidRPr="007E4870" w:rsidRDefault="00646AD0" w:rsidP="00646AD0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In case new </w:t>
      </w:r>
      <w:r w:rsidR="004D4219">
        <w:rPr>
          <w:color w:val="000000" w:themeColor="text1"/>
        </w:rPr>
        <w:t xml:space="preserve">narrower </w:t>
      </w:r>
      <w:r>
        <w:rPr>
          <w:color w:val="000000" w:themeColor="text1"/>
        </w:rPr>
        <w:t xml:space="preserve">channel bandwidth is introduced for n100, the ACLR requirement section in TS 38.101-1 will have to be updated accordingly. This is assumed to be covered by the </w:t>
      </w:r>
      <w:r w:rsidRPr="00A85AC5">
        <w:rPr>
          <w:lang w:val="en-US"/>
        </w:rPr>
        <w:t>NR_FR1_lessthan_5MHz_BW</w:t>
      </w:r>
      <w:r>
        <w:rPr>
          <w:lang w:val="en-US"/>
        </w:rPr>
        <w:t xml:space="preserve"> work item [6].</w:t>
      </w:r>
    </w:p>
    <w:p w14:paraId="5BC294E6" w14:textId="77777777" w:rsidR="000116C3" w:rsidRDefault="001D140F" w:rsidP="00D97944">
      <w:pPr>
        <w:pStyle w:val="ListParagraph"/>
        <w:numPr>
          <w:ilvl w:val="0"/>
          <w:numId w:val="13"/>
        </w:numPr>
        <w:rPr>
          <w:rFonts w:ascii="Times New Roman" w:hAnsi="Times New Roman"/>
          <w:bCs/>
          <w:lang w:eastAsia="ja-JP"/>
        </w:rPr>
      </w:pPr>
      <w:r w:rsidRPr="00AE2C4B">
        <w:rPr>
          <w:rFonts w:ascii="Times New Roman" w:hAnsi="Times New Roman"/>
          <w:bCs/>
          <w:lang w:eastAsia="ja-JP"/>
        </w:rPr>
        <w:lastRenderedPageBreak/>
        <w:t xml:space="preserve">UL power control mechanism </w:t>
      </w:r>
    </w:p>
    <w:p w14:paraId="5F2373D0" w14:textId="2C675002" w:rsidR="00E261E3" w:rsidRPr="000116C3" w:rsidRDefault="000116C3" w:rsidP="000116C3">
      <w:pPr>
        <w:pStyle w:val="ListParagraph"/>
        <w:rPr>
          <w:rFonts w:ascii="Times New Roman" w:hAnsi="Times New Roman"/>
          <w:bCs/>
          <w:lang w:eastAsia="ja-JP"/>
        </w:rPr>
      </w:pPr>
      <w:r w:rsidRPr="000116C3">
        <w:rPr>
          <w:rFonts w:ascii="Times New Roman" w:hAnsi="Times New Roman"/>
          <w:bCs/>
          <w:lang w:eastAsia="ja-JP"/>
        </w:rPr>
        <w:t xml:space="preserve">UL power control mechanism </w:t>
      </w:r>
      <w:r w:rsidR="001D140F" w:rsidRPr="000116C3">
        <w:rPr>
          <w:rFonts w:ascii="Times New Roman" w:hAnsi="Times New Roman"/>
          <w:bCs/>
          <w:lang w:eastAsia="ja-JP"/>
        </w:rPr>
        <w:t xml:space="preserve">is supported by NR spec and does not require additional RAN4 requirements. </w:t>
      </w:r>
    </w:p>
    <w:p w14:paraId="2D271921" w14:textId="77777777" w:rsidR="001A2A92" w:rsidRPr="00F321FF" w:rsidRDefault="001A2A92" w:rsidP="001A2A92">
      <w:pPr>
        <w:rPr>
          <w:lang w:val="en-US"/>
        </w:rPr>
      </w:pPr>
      <w:r w:rsidRPr="00AE2C4B">
        <w:rPr>
          <w:lang w:val="en-US"/>
        </w:rPr>
        <w:t>Based on the above discussion, the following propos</w:t>
      </w:r>
      <w:r w:rsidRPr="00F321FF">
        <w:rPr>
          <w:lang w:val="en-US"/>
        </w:rPr>
        <w:t xml:space="preserve">als were formulated: </w:t>
      </w:r>
    </w:p>
    <w:p w14:paraId="1C1E6262" w14:textId="46E37200" w:rsidR="00AE2C4B" w:rsidRPr="00F321FF" w:rsidRDefault="001A2A92" w:rsidP="00AE2C4B">
      <w:pPr>
        <w:rPr>
          <w:color w:val="000000" w:themeColor="text1"/>
        </w:rPr>
      </w:pPr>
      <w:r w:rsidRPr="00F321FF">
        <w:rPr>
          <w:b/>
          <w:lang w:val="en-US"/>
        </w:rPr>
        <w:t>Proposal 1:</w:t>
      </w:r>
      <w:r w:rsidRPr="00F321FF">
        <w:rPr>
          <w:color w:val="000000" w:themeColor="text1"/>
        </w:rPr>
        <w:t xml:space="preserve"> </w:t>
      </w:r>
      <w:r w:rsidR="00B142B8" w:rsidRPr="00F321FF">
        <w:rPr>
          <w:color w:val="000000" w:themeColor="text1"/>
        </w:rPr>
        <w:t xml:space="preserve">Define PC1 </w:t>
      </w:r>
      <w:r w:rsidR="00AE2C4B" w:rsidRPr="00F321FF">
        <w:rPr>
          <w:color w:val="000000" w:themeColor="text1"/>
        </w:rPr>
        <w:t xml:space="preserve">power class </w:t>
      </w:r>
      <w:r w:rsidR="00B142B8" w:rsidRPr="00F321FF">
        <w:rPr>
          <w:color w:val="000000" w:themeColor="text1"/>
        </w:rPr>
        <w:t xml:space="preserve">for n100 CAB-radio </w:t>
      </w:r>
      <w:r w:rsidR="00AE2C4B" w:rsidRPr="00F321FF">
        <w:rPr>
          <w:color w:val="000000" w:themeColor="text1"/>
        </w:rPr>
        <w:t>UE</w:t>
      </w:r>
      <w:r w:rsidR="00B142B8" w:rsidRPr="00F321FF">
        <w:rPr>
          <w:color w:val="000000" w:themeColor="text1"/>
        </w:rPr>
        <w:t xml:space="preserve">. </w:t>
      </w:r>
    </w:p>
    <w:p w14:paraId="2933B2D3" w14:textId="7F69B463" w:rsidR="001A2A92" w:rsidRPr="00A23325" w:rsidRDefault="001A2A92" w:rsidP="001A2A92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1A2A92">
        <w:rPr>
          <w:lang w:eastAsia="ja-JP"/>
        </w:rPr>
        <w:t>C</w:t>
      </w:r>
      <w:r w:rsidRPr="00A23325">
        <w:rPr>
          <w:lang w:eastAsia="ja-JP"/>
        </w:rPr>
        <w:t>AB-radio regulations for n101</w:t>
      </w:r>
    </w:p>
    <w:p w14:paraId="3F60189A" w14:textId="77777777" w:rsidR="001A2A92" w:rsidRPr="00A23325" w:rsidRDefault="001A2A92" w:rsidP="001A2A92">
      <w:pPr>
        <w:rPr>
          <w:bCs/>
          <w:lang w:eastAsia="ja-JP"/>
        </w:rPr>
      </w:pPr>
      <w:r w:rsidRPr="00A23325">
        <w:rPr>
          <w:bCs/>
          <w:lang w:eastAsia="ja-JP"/>
        </w:rPr>
        <w:t xml:space="preserve">Referring to annex A2.2 of [2], the following technical conditions were defined for RMR CAB-radios operating in band n100: </w:t>
      </w:r>
    </w:p>
    <w:p w14:paraId="649C9E84" w14:textId="20E1E1C6" w:rsidR="001A2A92" w:rsidRPr="00A23325" w:rsidRDefault="00AA2D26" w:rsidP="00AA2D26">
      <w:pPr>
        <w:pStyle w:val="TH"/>
        <w:rPr>
          <w:bCs/>
          <w:lang w:eastAsia="ja-JP"/>
        </w:rPr>
      </w:pPr>
      <w:r w:rsidRPr="00A23325">
        <w:t xml:space="preserve">Table </w:t>
      </w:r>
      <w:r w:rsidRPr="00A23325">
        <w:fldChar w:fldCharType="begin"/>
      </w:r>
      <w:r w:rsidRPr="00A23325">
        <w:instrText xml:space="preserve"> SEQ Table \* ARABIC </w:instrText>
      </w:r>
      <w:r w:rsidRPr="00A23325">
        <w:fldChar w:fldCharType="separate"/>
      </w:r>
      <w:r w:rsidRPr="00A23325">
        <w:rPr>
          <w:noProof/>
        </w:rPr>
        <w:t>2</w:t>
      </w:r>
      <w:r w:rsidRPr="00A23325">
        <w:fldChar w:fldCharType="end"/>
      </w:r>
      <w:r w:rsidRPr="00A23325">
        <w:t>: CAB-radio regulations for n101</w:t>
      </w:r>
      <w:r w:rsidR="00A23325" w:rsidRPr="00A23325"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A92" w:rsidRPr="00A23325" w14:paraId="5080FD4C" w14:textId="77777777" w:rsidTr="00121BEA">
        <w:tc>
          <w:tcPr>
            <w:tcW w:w="9350" w:type="dxa"/>
          </w:tcPr>
          <w:p w14:paraId="677A0E3C" w14:textId="6BCAB3C2" w:rsidR="001A2A92" w:rsidRPr="00A23325" w:rsidRDefault="001A2A92" w:rsidP="00121BEA">
            <w:pPr>
              <w:rPr>
                <w:bCs/>
                <w:lang w:eastAsia="ja-JP"/>
              </w:rPr>
            </w:pPr>
            <w:r w:rsidRPr="00A23325">
              <w:rPr>
                <w:noProof/>
                <w:lang w:val="en-US" w:eastAsia="zh-CN"/>
              </w:rPr>
              <w:drawing>
                <wp:inline distT="0" distB="0" distL="0" distR="0" wp14:anchorId="5A5F17BB" wp14:editId="0D1E3D53">
                  <wp:extent cx="5943600" cy="1767840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821CDB" w14:textId="77777777" w:rsidR="001A2A92" w:rsidRDefault="001A2A92" w:rsidP="001A2A92">
      <w:pPr>
        <w:rPr>
          <w:bCs/>
          <w:lang w:eastAsia="ja-JP"/>
        </w:rPr>
      </w:pPr>
    </w:p>
    <w:p w14:paraId="720F75D5" w14:textId="77777777" w:rsidR="00A23325" w:rsidRPr="00337286" w:rsidRDefault="00A23325" w:rsidP="00A23325">
      <w:pPr>
        <w:rPr>
          <w:bCs/>
          <w:lang w:eastAsia="ja-JP"/>
        </w:rPr>
      </w:pPr>
      <w:r w:rsidRPr="00337286">
        <w:rPr>
          <w:bCs/>
          <w:lang w:eastAsia="ja-JP"/>
        </w:rPr>
        <w:t xml:space="preserve">Below we provide brief analysis: </w:t>
      </w:r>
    </w:p>
    <w:p w14:paraId="3329D83D" w14:textId="70FC8C58" w:rsidR="00AD5DC9" w:rsidRDefault="001D140F" w:rsidP="00AD5DC9">
      <w:pPr>
        <w:pStyle w:val="ListParagraph"/>
        <w:numPr>
          <w:ilvl w:val="0"/>
          <w:numId w:val="14"/>
        </w:numPr>
        <w:rPr>
          <w:rFonts w:ascii="Times New Roman" w:hAnsi="Times New Roman"/>
          <w:bCs/>
          <w:lang w:eastAsia="ja-JP"/>
        </w:rPr>
      </w:pPr>
      <w:r w:rsidRPr="00A23325">
        <w:rPr>
          <w:rFonts w:ascii="Times New Roman" w:hAnsi="Times New Roman"/>
          <w:bCs/>
          <w:lang w:eastAsia="ja-JP"/>
        </w:rPr>
        <w:t>Maximum output power</w:t>
      </w:r>
    </w:p>
    <w:p w14:paraId="026F2B3A" w14:textId="409CC852" w:rsidR="00AD5DC9" w:rsidRPr="007D3E95" w:rsidRDefault="00AD5DC9" w:rsidP="00AD5DC9">
      <w:pPr>
        <w:pStyle w:val="ListParagraph"/>
        <w:rPr>
          <w:rFonts w:ascii="Times New Roman" w:hAnsi="Times New Roman"/>
          <w:bCs/>
          <w:lang w:eastAsia="ja-JP"/>
        </w:rPr>
      </w:pPr>
      <w:r w:rsidRPr="007D3E95">
        <w:rPr>
          <w:rFonts w:ascii="Times New Roman" w:hAnsi="Times New Roman"/>
          <w:bCs/>
          <w:lang w:eastAsia="ja-JP"/>
        </w:rPr>
        <w:t xml:space="preserve">Similar to n100 case, the n101 CAB-radio maximum output power of up to 31 </w:t>
      </w:r>
      <w:proofErr w:type="spellStart"/>
      <w:r w:rsidRPr="007D3E95">
        <w:rPr>
          <w:rFonts w:ascii="Times New Roman" w:hAnsi="Times New Roman"/>
          <w:bCs/>
          <w:lang w:eastAsia="ja-JP"/>
        </w:rPr>
        <w:t>dBm</w:t>
      </w:r>
      <w:proofErr w:type="spellEnd"/>
      <w:r w:rsidRPr="007D3E95">
        <w:rPr>
          <w:rFonts w:ascii="Times New Roman" w:hAnsi="Times New Roman"/>
          <w:bCs/>
          <w:lang w:eastAsia="ja-JP"/>
        </w:rPr>
        <w:t xml:space="preserve"> limit in [2] is aligned with the PC1 class output power limit, as well as PC1 intended use (i.e. not a smartphone form factor; at least some PC1 terminals intended for public safety type applications). </w:t>
      </w:r>
    </w:p>
    <w:p w14:paraId="79BBBF6A" w14:textId="77777777" w:rsidR="001D140F" w:rsidRPr="007D3E95" w:rsidRDefault="001D140F" w:rsidP="001D140F">
      <w:pPr>
        <w:pStyle w:val="ListParagraph"/>
        <w:numPr>
          <w:ilvl w:val="0"/>
          <w:numId w:val="14"/>
        </w:numPr>
        <w:rPr>
          <w:rFonts w:ascii="Times New Roman" w:hAnsi="Times New Roman"/>
          <w:bCs/>
          <w:lang w:eastAsia="ja-JP"/>
        </w:rPr>
      </w:pPr>
      <w:r w:rsidRPr="007D3E95">
        <w:rPr>
          <w:rFonts w:ascii="Times New Roman" w:hAnsi="Times New Roman"/>
          <w:bCs/>
          <w:lang w:eastAsia="ja-JP"/>
        </w:rPr>
        <w:t>ACLR</w:t>
      </w:r>
    </w:p>
    <w:p w14:paraId="1CF215F4" w14:textId="2AF506D6" w:rsidR="007D3E95" w:rsidRPr="007D3E95" w:rsidRDefault="007D3E95" w:rsidP="007D3E95">
      <w:pPr>
        <w:pStyle w:val="ListParagraph"/>
        <w:rPr>
          <w:rFonts w:ascii="Times New Roman" w:hAnsi="Times New Roman"/>
          <w:bCs/>
          <w:lang w:eastAsia="ja-JP"/>
        </w:rPr>
      </w:pPr>
      <w:r w:rsidRPr="007D3E95">
        <w:rPr>
          <w:rFonts w:ascii="Times New Roman" w:hAnsi="Times New Roman"/>
          <w:bCs/>
          <w:lang w:eastAsia="ja-JP"/>
        </w:rPr>
        <w:t>Same as for n100 case, the n100 CAB-radio ACLR requirement in [2] is aligned with the PC1 ACLR currently specified in NR specification.</w:t>
      </w:r>
    </w:p>
    <w:p w14:paraId="4918E771" w14:textId="77777777" w:rsidR="007D3E95" w:rsidRPr="007D3E95" w:rsidRDefault="007D3E95" w:rsidP="007D3E95">
      <w:pPr>
        <w:pStyle w:val="ListParagraph"/>
        <w:numPr>
          <w:ilvl w:val="0"/>
          <w:numId w:val="14"/>
        </w:numPr>
        <w:rPr>
          <w:rFonts w:ascii="Times New Roman" w:hAnsi="Times New Roman"/>
          <w:bCs/>
          <w:lang w:eastAsia="ja-JP"/>
        </w:rPr>
      </w:pPr>
      <w:r w:rsidRPr="007D3E95">
        <w:rPr>
          <w:rFonts w:ascii="Times New Roman" w:hAnsi="Times New Roman"/>
          <w:bCs/>
          <w:lang w:eastAsia="ja-JP"/>
        </w:rPr>
        <w:t xml:space="preserve">UL power control mechanism </w:t>
      </w:r>
    </w:p>
    <w:p w14:paraId="5B73BA1C" w14:textId="77777777" w:rsidR="007D3E95" w:rsidRPr="007D3E95" w:rsidRDefault="007D3E95" w:rsidP="007D3E95">
      <w:pPr>
        <w:pStyle w:val="ListParagraph"/>
        <w:rPr>
          <w:rFonts w:ascii="Times New Roman" w:hAnsi="Times New Roman"/>
          <w:bCs/>
          <w:lang w:eastAsia="ja-JP"/>
        </w:rPr>
      </w:pPr>
      <w:r w:rsidRPr="007D3E95">
        <w:rPr>
          <w:rFonts w:ascii="Times New Roman" w:hAnsi="Times New Roman"/>
          <w:bCs/>
          <w:lang w:eastAsia="ja-JP"/>
        </w:rPr>
        <w:t xml:space="preserve">UL power control mechanism is supported by NR spec and does not require additional RAN4 requirements. </w:t>
      </w:r>
    </w:p>
    <w:p w14:paraId="51D8C0A8" w14:textId="67E822C3" w:rsidR="006B69B7" w:rsidRPr="007D3E95" w:rsidRDefault="007D3E95" w:rsidP="007D3E95">
      <w:pPr>
        <w:pStyle w:val="ListParagraph"/>
        <w:numPr>
          <w:ilvl w:val="0"/>
          <w:numId w:val="14"/>
        </w:numPr>
        <w:rPr>
          <w:rFonts w:ascii="Times New Roman" w:hAnsi="Times New Roman"/>
          <w:bCs/>
          <w:lang w:eastAsia="ja-JP"/>
        </w:rPr>
      </w:pPr>
      <w:r w:rsidRPr="007D3E95">
        <w:rPr>
          <w:rFonts w:ascii="Times New Roman" w:hAnsi="Times New Roman"/>
          <w:bCs/>
          <w:lang w:eastAsia="ja-JP"/>
        </w:rPr>
        <w:t>Unwanted emissions mask</w:t>
      </w:r>
    </w:p>
    <w:p w14:paraId="0363BB56" w14:textId="68AA1221" w:rsidR="006B69B7" w:rsidRPr="0012784D" w:rsidRDefault="004B4A7C" w:rsidP="006B69B7">
      <w:pPr>
        <w:pStyle w:val="ListParagraph"/>
        <w:rPr>
          <w:rFonts w:ascii="Times New Roman" w:hAnsi="Times New Roman"/>
          <w:bCs/>
          <w:lang w:eastAsia="ja-JP"/>
        </w:rPr>
      </w:pPr>
      <w:r w:rsidRPr="0012784D">
        <w:rPr>
          <w:rFonts w:ascii="Times New Roman" w:hAnsi="Times New Roman"/>
          <w:bCs/>
          <w:lang w:eastAsia="ja-JP"/>
        </w:rPr>
        <w:t>There is additional unwanted emissions mask requirement for the CAB-radio operating in n101, to protect</w:t>
      </w:r>
      <w:r w:rsidR="0012784D" w:rsidRPr="0012784D">
        <w:rPr>
          <w:rFonts w:ascii="Times New Roman" w:hAnsi="Times New Roman"/>
          <w:bCs/>
          <w:lang w:eastAsia="ja-JP"/>
        </w:rPr>
        <w:t xml:space="preserve"> 1920-1980 MHz frequency range:</w:t>
      </w:r>
    </w:p>
    <w:p w14:paraId="5711F4B2" w14:textId="49F8D472" w:rsidR="0012784D" w:rsidRPr="00FB0AAF" w:rsidRDefault="0012784D" w:rsidP="0012784D">
      <w:pPr>
        <w:pStyle w:val="ListParagraph"/>
        <w:jc w:val="center"/>
        <w:rPr>
          <w:rFonts w:ascii="Times New Roman" w:hAnsi="Times New Roman"/>
          <w:bCs/>
          <w:highlight w:val="yellow"/>
          <w:lang w:eastAsia="ja-JP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9FAF26D" wp14:editId="1310BE59">
            <wp:extent cx="3741420" cy="194705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53963" cy="1953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7E886" w14:textId="77777777" w:rsidR="004B4A7C" w:rsidRPr="00FB0AAF" w:rsidRDefault="004B4A7C" w:rsidP="006B69B7">
      <w:pPr>
        <w:pStyle w:val="ListParagraph"/>
        <w:rPr>
          <w:rFonts w:ascii="Times New Roman" w:hAnsi="Times New Roman"/>
          <w:bCs/>
          <w:highlight w:val="yellow"/>
          <w:lang w:eastAsia="ja-JP"/>
        </w:rPr>
      </w:pPr>
    </w:p>
    <w:p w14:paraId="3D99EC01" w14:textId="77777777" w:rsidR="001A2A92" w:rsidRPr="0012784D" w:rsidRDefault="001A2A92" w:rsidP="001A2A92">
      <w:pPr>
        <w:rPr>
          <w:lang w:val="en-US"/>
        </w:rPr>
      </w:pPr>
      <w:r w:rsidRPr="001D4DC1">
        <w:rPr>
          <w:lang w:val="en-US"/>
        </w:rPr>
        <w:t>Based on the above discussio</w:t>
      </w:r>
      <w:r w:rsidRPr="0012784D">
        <w:rPr>
          <w:lang w:val="en-US"/>
        </w:rPr>
        <w:t xml:space="preserve">n, the following proposals were formulated: </w:t>
      </w:r>
    </w:p>
    <w:p w14:paraId="54FFB250" w14:textId="2A55B959" w:rsidR="001A2A92" w:rsidRPr="0012784D" w:rsidRDefault="001A2A92" w:rsidP="001A2A92">
      <w:pPr>
        <w:rPr>
          <w:color w:val="000000" w:themeColor="text1"/>
        </w:rPr>
      </w:pPr>
      <w:r w:rsidRPr="0012784D">
        <w:rPr>
          <w:b/>
          <w:lang w:val="en-US"/>
        </w:rPr>
        <w:t>Proposal 2:</w:t>
      </w:r>
      <w:r w:rsidRPr="0012784D">
        <w:rPr>
          <w:color w:val="000000" w:themeColor="text1"/>
        </w:rPr>
        <w:t xml:space="preserve"> </w:t>
      </w:r>
      <w:r w:rsidR="001D4DC1" w:rsidRPr="0012784D">
        <w:rPr>
          <w:color w:val="000000" w:themeColor="text1"/>
        </w:rPr>
        <w:t>Define PC1 power class for n101 CAB-radio UE</w:t>
      </w:r>
      <w:r w:rsidR="00B142B8" w:rsidRPr="0012784D">
        <w:rPr>
          <w:color w:val="000000" w:themeColor="text1"/>
        </w:rPr>
        <w:t>.</w:t>
      </w:r>
    </w:p>
    <w:p w14:paraId="55368FB3" w14:textId="4F81EBD0" w:rsidR="001A2A92" w:rsidRPr="001A2A92" w:rsidRDefault="001D4DC1" w:rsidP="001A2A92">
      <w:pPr>
        <w:rPr>
          <w:color w:val="000000" w:themeColor="text1"/>
        </w:rPr>
      </w:pPr>
      <w:r w:rsidRPr="0012784D">
        <w:rPr>
          <w:b/>
          <w:color w:val="000000" w:themeColor="text1"/>
        </w:rPr>
        <w:t>Proposal 3</w:t>
      </w:r>
      <w:r w:rsidRPr="0012784D">
        <w:rPr>
          <w:color w:val="000000" w:themeColor="text1"/>
        </w:rPr>
        <w:t xml:space="preserve">: investigate introduction of new NS signalling to </w:t>
      </w:r>
      <w:r w:rsidR="0012784D" w:rsidRPr="0012784D">
        <w:rPr>
          <w:color w:val="000000" w:themeColor="text1"/>
        </w:rPr>
        <w:t>implement protection of the 1920-1980 MHz frequency range from the n101 CAB-ra</w:t>
      </w:r>
      <w:r w:rsidR="0012784D">
        <w:rPr>
          <w:color w:val="000000" w:themeColor="text1"/>
        </w:rPr>
        <w:t xml:space="preserve">dio UE. </w:t>
      </w:r>
    </w:p>
    <w:p w14:paraId="73CCB26F" w14:textId="77777777" w:rsidR="00107F07" w:rsidRPr="000008B7" w:rsidRDefault="00107F07" w:rsidP="00FB397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008B7">
        <w:rPr>
          <w:color w:val="000000" w:themeColor="text1"/>
        </w:rPr>
        <w:t xml:space="preserve">Conclusions </w:t>
      </w:r>
    </w:p>
    <w:p w14:paraId="0EE6427D" w14:textId="6812768E" w:rsidR="00107F07" w:rsidRPr="000008B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008B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008B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008B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008B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008B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46F0A23D" w14:textId="77777777" w:rsidR="0076481C" w:rsidRPr="0026556A" w:rsidRDefault="0076481C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  <w:lang w:val="en-GB" w:eastAsia="en-US"/>
        </w:rPr>
      </w:pPr>
    </w:p>
    <w:p w14:paraId="734D96E1" w14:textId="77777777" w:rsidR="0012784D" w:rsidRPr="00F321FF" w:rsidRDefault="0012784D" w:rsidP="0012784D">
      <w:pPr>
        <w:rPr>
          <w:color w:val="000000" w:themeColor="text1"/>
        </w:rPr>
      </w:pPr>
      <w:r w:rsidRPr="00F321FF">
        <w:rPr>
          <w:b/>
          <w:lang w:val="en-US"/>
        </w:rPr>
        <w:t>Proposal 1:</w:t>
      </w:r>
      <w:r w:rsidRPr="00F321FF">
        <w:rPr>
          <w:color w:val="000000" w:themeColor="text1"/>
        </w:rPr>
        <w:t xml:space="preserve"> Define PC1 power class for n100 CAB-radio UE. </w:t>
      </w:r>
    </w:p>
    <w:p w14:paraId="62C29158" w14:textId="77777777" w:rsidR="0012784D" w:rsidRPr="0012784D" w:rsidRDefault="0012784D" w:rsidP="0012784D">
      <w:pPr>
        <w:rPr>
          <w:color w:val="000000" w:themeColor="text1"/>
        </w:rPr>
      </w:pPr>
      <w:r w:rsidRPr="0012784D">
        <w:rPr>
          <w:b/>
          <w:lang w:val="en-US"/>
        </w:rPr>
        <w:t>Proposal 2:</w:t>
      </w:r>
      <w:r w:rsidRPr="0012784D">
        <w:rPr>
          <w:color w:val="000000" w:themeColor="text1"/>
        </w:rPr>
        <w:t xml:space="preserve"> Define PC1 power class for n101 CAB-radio UE.</w:t>
      </w:r>
    </w:p>
    <w:p w14:paraId="2ACBAD42" w14:textId="02A21C65" w:rsidR="0012784D" w:rsidRPr="000008B7" w:rsidRDefault="0012784D" w:rsidP="000008B7">
      <w:pPr>
        <w:rPr>
          <w:color w:val="000000" w:themeColor="text1"/>
        </w:rPr>
      </w:pPr>
      <w:r w:rsidRPr="0012784D">
        <w:rPr>
          <w:b/>
          <w:color w:val="000000" w:themeColor="text1"/>
        </w:rPr>
        <w:t>Proposal 3</w:t>
      </w:r>
      <w:r w:rsidRPr="0012784D">
        <w:rPr>
          <w:color w:val="000000" w:themeColor="text1"/>
        </w:rPr>
        <w:t>: investigate introduction of new NS signalling to implement protection of the 1920-1980 MHz frequency range from the n101 CAB-ra</w:t>
      </w:r>
      <w:r>
        <w:rPr>
          <w:color w:val="000000" w:themeColor="text1"/>
        </w:rPr>
        <w:t xml:space="preserve">dio UE. </w:t>
      </w:r>
    </w:p>
    <w:p w14:paraId="280FA0F5" w14:textId="77777777" w:rsidR="00107F07" w:rsidRPr="000008B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0008B7">
        <w:t>References</w:t>
      </w:r>
    </w:p>
    <w:p w14:paraId="6D118335" w14:textId="24B51FBF" w:rsidR="00AC20BE" w:rsidRPr="000008B7" w:rsidRDefault="00AC74B1" w:rsidP="00AC20BE">
      <w:pPr>
        <w:ind w:left="720" w:hanging="720"/>
      </w:pPr>
      <w:r w:rsidRPr="000008B7">
        <w:t>[1]</w:t>
      </w:r>
      <w:r w:rsidRPr="000008B7">
        <w:tab/>
      </w:r>
      <w:bookmarkEnd w:id="0"/>
      <w:r w:rsidR="000A6D80" w:rsidRPr="000008B7">
        <w:t xml:space="preserve">RP-221878, -radio - High Power UE support for band n100 and n101 for Rail Mobile Radio (RMR) in Europe, </w:t>
      </w:r>
      <w:r w:rsidR="00C76F59" w:rsidRPr="000008B7">
        <w:t>WID</w:t>
      </w:r>
    </w:p>
    <w:p w14:paraId="41CB66EE" w14:textId="7EDC0E6F" w:rsidR="00C76F59" w:rsidRDefault="00C76F59" w:rsidP="00AC20BE">
      <w:pPr>
        <w:ind w:left="720" w:hanging="720"/>
        <w:rPr>
          <w:bCs/>
          <w:lang w:eastAsia="ja-JP"/>
        </w:rPr>
      </w:pPr>
      <w:r w:rsidRPr="000008B7">
        <w:t>[2]</w:t>
      </w:r>
      <w:r w:rsidRPr="000008B7">
        <w:tab/>
      </w:r>
      <w:r w:rsidR="000A6D80" w:rsidRPr="000008B7">
        <w:rPr>
          <w:lang w:eastAsia="ja-JP"/>
        </w:rPr>
        <w:t>ECC Decision</w:t>
      </w:r>
      <w:r w:rsidR="000A6D80" w:rsidRPr="003771A5">
        <w:rPr>
          <w:lang w:eastAsia="ja-JP"/>
        </w:rPr>
        <w:t> (20)02</w:t>
      </w:r>
      <w:r w:rsidR="000A6D80">
        <w:rPr>
          <w:lang w:eastAsia="ja-JP"/>
        </w:rPr>
        <w:t xml:space="preserve">, </w:t>
      </w:r>
      <w:hyperlink r:id="rId11" w:history="1">
        <w:r w:rsidR="000A6D80" w:rsidRPr="003771A5">
          <w:rPr>
            <w:rStyle w:val="Hyperlink"/>
            <w:bCs/>
            <w:lang w:eastAsia="ja-JP"/>
          </w:rPr>
          <w:t>https://docdb.cept.org/document/16736</w:t>
        </w:r>
      </w:hyperlink>
    </w:p>
    <w:p w14:paraId="5C567C17" w14:textId="53C229C4" w:rsidR="007E4870" w:rsidRDefault="007E4870" w:rsidP="00AC20BE">
      <w:pPr>
        <w:ind w:left="720" w:hanging="720"/>
        <w:rPr>
          <w:bCs/>
          <w:lang w:eastAsia="ja-JP"/>
        </w:rPr>
      </w:pPr>
      <w:r>
        <w:rPr>
          <w:bCs/>
          <w:lang w:eastAsia="ja-JP"/>
        </w:rPr>
        <w:t>[3]</w:t>
      </w:r>
      <w:r>
        <w:rPr>
          <w:bCs/>
          <w:lang w:eastAsia="ja-JP"/>
        </w:rPr>
        <w:tab/>
      </w:r>
      <w:r w:rsidRPr="007E4870">
        <w:rPr>
          <w:bCs/>
          <w:lang w:eastAsia="ja-JP"/>
        </w:rPr>
        <w:t>ECC Report 313</w:t>
      </w:r>
      <w:r>
        <w:rPr>
          <w:bCs/>
          <w:lang w:eastAsia="ja-JP"/>
        </w:rPr>
        <w:t xml:space="preserve">, </w:t>
      </w:r>
      <w:r w:rsidRPr="007E4870">
        <w:rPr>
          <w:bCs/>
          <w:lang w:eastAsia="ja-JP"/>
        </w:rPr>
        <w:t>Technical study for co-existence between RMR in the 900 MHz range and other applications in adjacent bands</w:t>
      </w:r>
    </w:p>
    <w:p w14:paraId="7CE377D0" w14:textId="68D429F3" w:rsidR="007E4870" w:rsidRDefault="007E4870" w:rsidP="00AC20BE">
      <w:pPr>
        <w:ind w:left="720" w:hanging="720"/>
        <w:rPr>
          <w:bCs/>
          <w:lang w:eastAsia="ja-JP"/>
        </w:rPr>
      </w:pPr>
      <w:r>
        <w:rPr>
          <w:bCs/>
          <w:lang w:eastAsia="ja-JP"/>
        </w:rPr>
        <w:t>[4]</w:t>
      </w:r>
      <w:r>
        <w:rPr>
          <w:bCs/>
          <w:lang w:eastAsia="ja-JP"/>
        </w:rPr>
        <w:tab/>
      </w:r>
      <w:r w:rsidRPr="007E4870">
        <w:rPr>
          <w:bCs/>
          <w:lang w:eastAsia="ja-JP"/>
        </w:rPr>
        <w:t>ECC Report 314</w:t>
      </w:r>
      <w:r>
        <w:rPr>
          <w:bCs/>
          <w:lang w:eastAsia="ja-JP"/>
        </w:rPr>
        <w:t xml:space="preserve">, </w:t>
      </w:r>
      <w:r w:rsidRPr="007E4870">
        <w:rPr>
          <w:bCs/>
          <w:lang w:eastAsia="ja-JP"/>
        </w:rPr>
        <w:t>Co-existence between Future Railway Mobile Communication System (FRMCS) in the frequency range 1900-1920 MHz and other applications in adjacent bands</w:t>
      </w:r>
    </w:p>
    <w:p w14:paraId="4BD243FE" w14:textId="7FEB884C" w:rsidR="007E4870" w:rsidRDefault="007E4870" w:rsidP="00AC20BE">
      <w:pPr>
        <w:ind w:left="720" w:hanging="720"/>
        <w:rPr>
          <w:bCs/>
          <w:lang w:eastAsia="ja-JP"/>
        </w:rPr>
      </w:pPr>
      <w:r>
        <w:rPr>
          <w:bCs/>
          <w:lang w:eastAsia="ja-JP"/>
        </w:rPr>
        <w:t>[5]</w:t>
      </w:r>
      <w:r w:rsidRPr="007E4870">
        <w:t xml:space="preserve"> </w:t>
      </w:r>
      <w:r>
        <w:tab/>
      </w:r>
      <w:r w:rsidRPr="007E4870">
        <w:rPr>
          <w:bCs/>
          <w:lang w:eastAsia="ja-JP"/>
        </w:rPr>
        <w:t>ECC Report 318</w:t>
      </w:r>
      <w:r>
        <w:rPr>
          <w:bCs/>
          <w:lang w:eastAsia="ja-JP"/>
        </w:rPr>
        <w:t xml:space="preserve">, </w:t>
      </w:r>
      <w:r w:rsidRPr="007E4870">
        <w:rPr>
          <w:bCs/>
          <w:lang w:eastAsia="ja-JP"/>
        </w:rPr>
        <w:t>Compatibility between RMR and MFCN in the 900 MHz range, the 1900-1920 MHz band and the 2290-2300 MHz band</w:t>
      </w:r>
    </w:p>
    <w:p w14:paraId="1A5C103A" w14:textId="4CF54932" w:rsidR="00A85AC5" w:rsidRPr="00A85AC5" w:rsidRDefault="00A85AC5" w:rsidP="00AC20BE">
      <w:pPr>
        <w:ind w:left="720" w:hanging="720"/>
        <w:rPr>
          <w:lang w:val="en-US"/>
        </w:rPr>
      </w:pPr>
      <w:r w:rsidRPr="00A85AC5">
        <w:rPr>
          <w:bCs/>
          <w:lang w:val="en-US" w:eastAsia="ja-JP"/>
        </w:rPr>
        <w:t>[6]</w:t>
      </w:r>
      <w:r w:rsidRPr="00A85AC5">
        <w:rPr>
          <w:bCs/>
          <w:lang w:val="en-US" w:eastAsia="ja-JP"/>
        </w:rPr>
        <w:tab/>
        <w:t>RP-222645</w:t>
      </w:r>
      <w:r>
        <w:rPr>
          <w:bCs/>
          <w:lang w:val="en-US" w:eastAsia="ja-JP"/>
        </w:rPr>
        <w:t xml:space="preserve">, </w:t>
      </w:r>
      <w:r>
        <w:t>NR support for dedicated spectrum less than 5MHz</w:t>
      </w:r>
      <w:r w:rsidRPr="00251D80">
        <w:t xml:space="preserve"> </w:t>
      </w:r>
      <w:r>
        <w:t xml:space="preserve">for FR1, </w:t>
      </w:r>
      <w:r w:rsidRPr="00A85AC5">
        <w:rPr>
          <w:lang w:val="en-US"/>
        </w:rPr>
        <w:t>NR_FR1_lessthan_5MHz_BW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WID</w:t>
      </w:r>
      <w:proofErr w:type="gramEnd"/>
    </w:p>
    <w:p w14:paraId="3DC51471" w14:textId="77777777" w:rsidR="00AC20BE" w:rsidRPr="00A85AC5" w:rsidRDefault="00AC20BE" w:rsidP="00A85AC5">
      <w:pPr>
        <w:rPr>
          <w:lang w:val="en-US"/>
        </w:rPr>
      </w:pPr>
    </w:p>
    <w:sectPr w:rsidR="00AC20BE" w:rsidRPr="00A85A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iona Sans 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1354FAD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Arial" w:hAnsi="Arial" w:cs="Arial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F65250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45C1E9D"/>
    <w:multiLevelType w:val="hybridMultilevel"/>
    <w:tmpl w:val="15469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B17BF"/>
    <w:multiLevelType w:val="hybridMultilevel"/>
    <w:tmpl w:val="E44E4B5E"/>
    <w:lvl w:ilvl="0" w:tplc="FDA2CB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36163"/>
    <w:multiLevelType w:val="hybridMultilevel"/>
    <w:tmpl w:val="378424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1069A"/>
    <w:multiLevelType w:val="hybridMultilevel"/>
    <w:tmpl w:val="036EF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35912"/>
    <w:multiLevelType w:val="hybridMultilevel"/>
    <w:tmpl w:val="FD626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C8AC52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45639"/>
    <w:multiLevelType w:val="hybridMultilevel"/>
    <w:tmpl w:val="097C2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F6688"/>
    <w:multiLevelType w:val="hybridMultilevel"/>
    <w:tmpl w:val="5F941F08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13"/>
  </w:num>
  <w:num w:numId="8">
    <w:abstractNumId w:val="4"/>
  </w:num>
  <w:num w:numId="9">
    <w:abstractNumId w:val="10"/>
  </w:num>
  <w:num w:numId="10">
    <w:abstractNumId w:val="8"/>
  </w:num>
  <w:num w:numId="11">
    <w:abstractNumId w:val="7"/>
  </w:num>
  <w:num w:numId="12">
    <w:abstractNumId w:val="12"/>
  </w:num>
  <w:num w:numId="13">
    <w:abstractNumId w:val="9"/>
  </w:num>
  <w:num w:numId="1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08B7"/>
    <w:rsid w:val="00002369"/>
    <w:rsid w:val="000065B1"/>
    <w:rsid w:val="00007547"/>
    <w:rsid w:val="0000793E"/>
    <w:rsid w:val="0001168B"/>
    <w:rsid w:val="000116C3"/>
    <w:rsid w:val="00021B53"/>
    <w:rsid w:val="00021BA6"/>
    <w:rsid w:val="00022E07"/>
    <w:rsid w:val="000240AD"/>
    <w:rsid w:val="00026505"/>
    <w:rsid w:val="0002658C"/>
    <w:rsid w:val="00026A09"/>
    <w:rsid w:val="00033C23"/>
    <w:rsid w:val="00034EF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5ADA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0B55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A1165"/>
    <w:rsid w:val="000A1529"/>
    <w:rsid w:val="000A168E"/>
    <w:rsid w:val="000A1C45"/>
    <w:rsid w:val="000A23FE"/>
    <w:rsid w:val="000A33AF"/>
    <w:rsid w:val="000A531B"/>
    <w:rsid w:val="000A562A"/>
    <w:rsid w:val="000A57C0"/>
    <w:rsid w:val="000A6D80"/>
    <w:rsid w:val="000B0B47"/>
    <w:rsid w:val="000B0D41"/>
    <w:rsid w:val="000B1E3B"/>
    <w:rsid w:val="000B34D3"/>
    <w:rsid w:val="000B4688"/>
    <w:rsid w:val="000B5377"/>
    <w:rsid w:val="000C2565"/>
    <w:rsid w:val="000C3FFC"/>
    <w:rsid w:val="000C53E8"/>
    <w:rsid w:val="000C5E7D"/>
    <w:rsid w:val="000C7E5B"/>
    <w:rsid w:val="000D063A"/>
    <w:rsid w:val="000D26FE"/>
    <w:rsid w:val="000D30FA"/>
    <w:rsid w:val="000D3F49"/>
    <w:rsid w:val="000E31BD"/>
    <w:rsid w:val="000E73CA"/>
    <w:rsid w:val="000E75C3"/>
    <w:rsid w:val="000E77C6"/>
    <w:rsid w:val="000F1508"/>
    <w:rsid w:val="000F1FBB"/>
    <w:rsid w:val="000F250B"/>
    <w:rsid w:val="000F4B07"/>
    <w:rsid w:val="000F50BF"/>
    <w:rsid w:val="000F542C"/>
    <w:rsid w:val="000F59B1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2784D"/>
    <w:rsid w:val="001329AA"/>
    <w:rsid w:val="00132F95"/>
    <w:rsid w:val="001404C8"/>
    <w:rsid w:val="001423B7"/>
    <w:rsid w:val="0014330D"/>
    <w:rsid w:val="00144137"/>
    <w:rsid w:val="00144660"/>
    <w:rsid w:val="001522A1"/>
    <w:rsid w:val="00152615"/>
    <w:rsid w:val="00154F93"/>
    <w:rsid w:val="00155E84"/>
    <w:rsid w:val="00157AD9"/>
    <w:rsid w:val="001603E6"/>
    <w:rsid w:val="00163E25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1646"/>
    <w:rsid w:val="001A2A92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40F"/>
    <w:rsid w:val="001D1F32"/>
    <w:rsid w:val="001D4BAD"/>
    <w:rsid w:val="001D4DC1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437C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2C91"/>
    <w:rsid w:val="00263711"/>
    <w:rsid w:val="002641C1"/>
    <w:rsid w:val="0026556A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4427"/>
    <w:rsid w:val="0029665F"/>
    <w:rsid w:val="00296F43"/>
    <w:rsid w:val="002A0531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17BF"/>
    <w:rsid w:val="002D31D7"/>
    <w:rsid w:val="002D3C35"/>
    <w:rsid w:val="002D4742"/>
    <w:rsid w:val="002D4C73"/>
    <w:rsid w:val="002E1EA6"/>
    <w:rsid w:val="002E261D"/>
    <w:rsid w:val="002E4404"/>
    <w:rsid w:val="002E57D0"/>
    <w:rsid w:val="002E5DCA"/>
    <w:rsid w:val="002F316C"/>
    <w:rsid w:val="002F7C19"/>
    <w:rsid w:val="00301300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37286"/>
    <w:rsid w:val="003407F2"/>
    <w:rsid w:val="003441FB"/>
    <w:rsid w:val="00344B44"/>
    <w:rsid w:val="003459C3"/>
    <w:rsid w:val="0034760B"/>
    <w:rsid w:val="00347C81"/>
    <w:rsid w:val="00352CFD"/>
    <w:rsid w:val="00355D94"/>
    <w:rsid w:val="00360D09"/>
    <w:rsid w:val="00364011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2A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3E8"/>
    <w:rsid w:val="003C153B"/>
    <w:rsid w:val="003C1824"/>
    <w:rsid w:val="003C207E"/>
    <w:rsid w:val="003C2384"/>
    <w:rsid w:val="003C361A"/>
    <w:rsid w:val="003C6223"/>
    <w:rsid w:val="003D050A"/>
    <w:rsid w:val="003D0842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6E37"/>
    <w:rsid w:val="003F6E76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4E79"/>
    <w:rsid w:val="004250A5"/>
    <w:rsid w:val="00425B32"/>
    <w:rsid w:val="00425B43"/>
    <w:rsid w:val="00426ABA"/>
    <w:rsid w:val="00430C53"/>
    <w:rsid w:val="00431105"/>
    <w:rsid w:val="00431B47"/>
    <w:rsid w:val="00432DF8"/>
    <w:rsid w:val="00434781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232A"/>
    <w:rsid w:val="00453384"/>
    <w:rsid w:val="004624D7"/>
    <w:rsid w:val="00467C20"/>
    <w:rsid w:val="00470880"/>
    <w:rsid w:val="00471BB4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1824"/>
    <w:rsid w:val="00494285"/>
    <w:rsid w:val="00495445"/>
    <w:rsid w:val="00495EB2"/>
    <w:rsid w:val="00497DED"/>
    <w:rsid w:val="00497E3E"/>
    <w:rsid w:val="004A016B"/>
    <w:rsid w:val="004A2035"/>
    <w:rsid w:val="004A2200"/>
    <w:rsid w:val="004A3167"/>
    <w:rsid w:val="004A7954"/>
    <w:rsid w:val="004B4A7C"/>
    <w:rsid w:val="004B5940"/>
    <w:rsid w:val="004C09B4"/>
    <w:rsid w:val="004C79DB"/>
    <w:rsid w:val="004D0150"/>
    <w:rsid w:val="004D229E"/>
    <w:rsid w:val="004D340B"/>
    <w:rsid w:val="004D4219"/>
    <w:rsid w:val="004D70FC"/>
    <w:rsid w:val="004E0751"/>
    <w:rsid w:val="004E0AE7"/>
    <w:rsid w:val="004E0D44"/>
    <w:rsid w:val="004E30A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68"/>
    <w:rsid w:val="005135C2"/>
    <w:rsid w:val="00521435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23ED"/>
    <w:rsid w:val="00592E82"/>
    <w:rsid w:val="005954DD"/>
    <w:rsid w:val="005965D3"/>
    <w:rsid w:val="00597E02"/>
    <w:rsid w:val="005A1F88"/>
    <w:rsid w:val="005A31A2"/>
    <w:rsid w:val="005A3B5C"/>
    <w:rsid w:val="005A4BC6"/>
    <w:rsid w:val="005A4E58"/>
    <w:rsid w:val="005A7628"/>
    <w:rsid w:val="005A7FDC"/>
    <w:rsid w:val="005B0308"/>
    <w:rsid w:val="005B0EEB"/>
    <w:rsid w:val="005B6931"/>
    <w:rsid w:val="005C1976"/>
    <w:rsid w:val="005C1CBD"/>
    <w:rsid w:val="005C3FB7"/>
    <w:rsid w:val="005C64D6"/>
    <w:rsid w:val="005D163C"/>
    <w:rsid w:val="005D4BBA"/>
    <w:rsid w:val="005E138F"/>
    <w:rsid w:val="005E3ABF"/>
    <w:rsid w:val="005E5096"/>
    <w:rsid w:val="005E5150"/>
    <w:rsid w:val="005E79DF"/>
    <w:rsid w:val="005E7FB0"/>
    <w:rsid w:val="005F2C80"/>
    <w:rsid w:val="005F58E3"/>
    <w:rsid w:val="00600726"/>
    <w:rsid w:val="006046F2"/>
    <w:rsid w:val="00604DE5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3E8"/>
    <w:rsid w:val="006324F2"/>
    <w:rsid w:val="00632E6B"/>
    <w:rsid w:val="006331A5"/>
    <w:rsid w:val="00636255"/>
    <w:rsid w:val="0063628A"/>
    <w:rsid w:val="00636A18"/>
    <w:rsid w:val="00640F64"/>
    <w:rsid w:val="00642379"/>
    <w:rsid w:val="006442B4"/>
    <w:rsid w:val="0064530C"/>
    <w:rsid w:val="006456EA"/>
    <w:rsid w:val="00646AD0"/>
    <w:rsid w:val="00646B7D"/>
    <w:rsid w:val="0064768D"/>
    <w:rsid w:val="00647AF4"/>
    <w:rsid w:val="00651810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9094B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B69B7"/>
    <w:rsid w:val="006C311A"/>
    <w:rsid w:val="006C7F87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49FF"/>
    <w:rsid w:val="006F4F28"/>
    <w:rsid w:val="006F5056"/>
    <w:rsid w:val="006F5A68"/>
    <w:rsid w:val="006F668C"/>
    <w:rsid w:val="006F713D"/>
    <w:rsid w:val="007009B3"/>
    <w:rsid w:val="00701B00"/>
    <w:rsid w:val="00702430"/>
    <w:rsid w:val="00702E6E"/>
    <w:rsid w:val="00704388"/>
    <w:rsid w:val="00706467"/>
    <w:rsid w:val="00707312"/>
    <w:rsid w:val="00710FAC"/>
    <w:rsid w:val="00712F45"/>
    <w:rsid w:val="00713984"/>
    <w:rsid w:val="00714230"/>
    <w:rsid w:val="007148CA"/>
    <w:rsid w:val="00715E99"/>
    <w:rsid w:val="00716F00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412A"/>
    <w:rsid w:val="00745D53"/>
    <w:rsid w:val="007461C1"/>
    <w:rsid w:val="00762C2A"/>
    <w:rsid w:val="0076481C"/>
    <w:rsid w:val="00764D32"/>
    <w:rsid w:val="0077216A"/>
    <w:rsid w:val="007725FF"/>
    <w:rsid w:val="0077395A"/>
    <w:rsid w:val="00774713"/>
    <w:rsid w:val="00785495"/>
    <w:rsid w:val="00790561"/>
    <w:rsid w:val="00792349"/>
    <w:rsid w:val="00792554"/>
    <w:rsid w:val="00793DC1"/>
    <w:rsid w:val="007946FD"/>
    <w:rsid w:val="00795709"/>
    <w:rsid w:val="00795F05"/>
    <w:rsid w:val="00797E12"/>
    <w:rsid w:val="007A01EE"/>
    <w:rsid w:val="007A18CB"/>
    <w:rsid w:val="007A21D8"/>
    <w:rsid w:val="007A4071"/>
    <w:rsid w:val="007A445D"/>
    <w:rsid w:val="007A47F0"/>
    <w:rsid w:val="007A4CC2"/>
    <w:rsid w:val="007A6F9F"/>
    <w:rsid w:val="007B54F3"/>
    <w:rsid w:val="007B754E"/>
    <w:rsid w:val="007C03CC"/>
    <w:rsid w:val="007C0D62"/>
    <w:rsid w:val="007C40C8"/>
    <w:rsid w:val="007C778B"/>
    <w:rsid w:val="007C784D"/>
    <w:rsid w:val="007D0F46"/>
    <w:rsid w:val="007D3570"/>
    <w:rsid w:val="007D3E95"/>
    <w:rsid w:val="007D500D"/>
    <w:rsid w:val="007D5D39"/>
    <w:rsid w:val="007E1EE8"/>
    <w:rsid w:val="007E2628"/>
    <w:rsid w:val="007E3A8B"/>
    <w:rsid w:val="007E3D12"/>
    <w:rsid w:val="007E4870"/>
    <w:rsid w:val="007E52F2"/>
    <w:rsid w:val="007E6A30"/>
    <w:rsid w:val="007E7ECF"/>
    <w:rsid w:val="007F1520"/>
    <w:rsid w:val="007F2EF1"/>
    <w:rsid w:val="007F4EF2"/>
    <w:rsid w:val="007F65D9"/>
    <w:rsid w:val="007F7251"/>
    <w:rsid w:val="00801EDB"/>
    <w:rsid w:val="0080437A"/>
    <w:rsid w:val="008078CE"/>
    <w:rsid w:val="00807E16"/>
    <w:rsid w:val="00810AA5"/>
    <w:rsid w:val="00810DDA"/>
    <w:rsid w:val="008116D7"/>
    <w:rsid w:val="00814F1C"/>
    <w:rsid w:val="00814F82"/>
    <w:rsid w:val="0081569C"/>
    <w:rsid w:val="00817213"/>
    <w:rsid w:val="00820C63"/>
    <w:rsid w:val="00821437"/>
    <w:rsid w:val="008219D9"/>
    <w:rsid w:val="00825953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4CC3"/>
    <w:rsid w:val="008475A1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3BE7"/>
    <w:rsid w:val="008740D3"/>
    <w:rsid w:val="00874919"/>
    <w:rsid w:val="00875D1C"/>
    <w:rsid w:val="00876BBC"/>
    <w:rsid w:val="00877B5D"/>
    <w:rsid w:val="00880D75"/>
    <w:rsid w:val="00880FA4"/>
    <w:rsid w:val="0088358D"/>
    <w:rsid w:val="00885BA1"/>
    <w:rsid w:val="008860ED"/>
    <w:rsid w:val="00886625"/>
    <w:rsid w:val="008900D8"/>
    <w:rsid w:val="00892D7B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B44A8"/>
    <w:rsid w:val="008C2323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3EA9"/>
    <w:rsid w:val="008D653D"/>
    <w:rsid w:val="008E2509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0F88"/>
    <w:rsid w:val="009219D1"/>
    <w:rsid w:val="00923F9A"/>
    <w:rsid w:val="00925B91"/>
    <w:rsid w:val="00926F67"/>
    <w:rsid w:val="009342BD"/>
    <w:rsid w:val="009365F4"/>
    <w:rsid w:val="00936FFB"/>
    <w:rsid w:val="00940E0F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299D"/>
    <w:rsid w:val="009637B0"/>
    <w:rsid w:val="00963D55"/>
    <w:rsid w:val="00965279"/>
    <w:rsid w:val="00970261"/>
    <w:rsid w:val="0097590C"/>
    <w:rsid w:val="00976060"/>
    <w:rsid w:val="00976BB6"/>
    <w:rsid w:val="009802C0"/>
    <w:rsid w:val="009814C1"/>
    <w:rsid w:val="00981F55"/>
    <w:rsid w:val="009841B4"/>
    <w:rsid w:val="009841C5"/>
    <w:rsid w:val="0098743C"/>
    <w:rsid w:val="009910AC"/>
    <w:rsid w:val="00993FE7"/>
    <w:rsid w:val="00995343"/>
    <w:rsid w:val="00996B69"/>
    <w:rsid w:val="009A3C73"/>
    <w:rsid w:val="009A3F7C"/>
    <w:rsid w:val="009A4C8B"/>
    <w:rsid w:val="009A7BC4"/>
    <w:rsid w:val="009A7FB8"/>
    <w:rsid w:val="009B0E98"/>
    <w:rsid w:val="009B3EB5"/>
    <w:rsid w:val="009B5A90"/>
    <w:rsid w:val="009B65BF"/>
    <w:rsid w:val="009B75E4"/>
    <w:rsid w:val="009C1FCC"/>
    <w:rsid w:val="009C21FE"/>
    <w:rsid w:val="009C3D15"/>
    <w:rsid w:val="009C4123"/>
    <w:rsid w:val="009C7250"/>
    <w:rsid w:val="009D0448"/>
    <w:rsid w:val="009D23B0"/>
    <w:rsid w:val="009D3B70"/>
    <w:rsid w:val="009D3EED"/>
    <w:rsid w:val="009D53A2"/>
    <w:rsid w:val="009D5950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0E25"/>
    <w:rsid w:val="00A117D6"/>
    <w:rsid w:val="00A1477D"/>
    <w:rsid w:val="00A15097"/>
    <w:rsid w:val="00A1542B"/>
    <w:rsid w:val="00A154CE"/>
    <w:rsid w:val="00A16797"/>
    <w:rsid w:val="00A23325"/>
    <w:rsid w:val="00A25132"/>
    <w:rsid w:val="00A26967"/>
    <w:rsid w:val="00A27925"/>
    <w:rsid w:val="00A31113"/>
    <w:rsid w:val="00A3237C"/>
    <w:rsid w:val="00A327A3"/>
    <w:rsid w:val="00A32B49"/>
    <w:rsid w:val="00A33271"/>
    <w:rsid w:val="00A33E35"/>
    <w:rsid w:val="00A34316"/>
    <w:rsid w:val="00A34EFA"/>
    <w:rsid w:val="00A41094"/>
    <w:rsid w:val="00A41FE2"/>
    <w:rsid w:val="00A42B78"/>
    <w:rsid w:val="00A47C2F"/>
    <w:rsid w:val="00A50D83"/>
    <w:rsid w:val="00A555F2"/>
    <w:rsid w:val="00A565D3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349A"/>
    <w:rsid w:val="00A751EA"/>
    <w:rsid w:val="00A80979"/>
    <w:rsid w:val="00A80FDA"/>
    <w:rsid w:val="00A81CBA"/>
    <w:rsid w:val="00A84A39"/>
    <w:rsid w:val="00A84CA8"/>
    <w:rsid w:val="00A85AC5"/>
    <w:rsid w:val="00A866A5"/>
    <w:rsid w:val="00A87B0A"/>
    <w:rsid w:val="00A87C5E"/>
    <w:rsid w:val="00A87DB9"/>
    <w:rsid w:val="00A90169"/>
    <w:rsid w:val="00A9128F"/>
    <w:rsid w:val="00A937E8"/>
    <w:rsid w:val="00A93BA9"/>
    <w:rsid w:val="00AA1857"/>
    <w:rsid w:val="00AA1E4B"/>
    <w:rsid w:val="00AA2D26"/>
    <w:rsid w:val="00AA7953"/>
    <w:rsid w:val="00AB3BB7"/>
    <w:rsid w:val="00AB49CF"/>
    <w:rsid w:val="00AB5FF3"/>
    <w:rsid w:val="00AC0045"/>
    <w:rsid w:val="00AC1C1A"/>
    <w:rsid w:val="00AC20BE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5DC9"/>
    <w:rsid w:val="00AD6C19"/>
    <w:rsid w:val="00AD7094"/>
    <w:rsid w:val="00AE21AB"/>
    <w:rsid w:val="00AE2C4B"/>
    <w:rsid w:val="00AE7D12"/>
    <w:rsid w:val="00AF0D14"/>
    <w:rsid w:val="00AF152C"/>
    <w:rsid w:val="00AF3C86"/>
    <w:rsid w:val="00AF4563"/>
    <w:rsid w:val="00AF4B02"/>
    <w:rsid w:val="00AF5F93"/>
    <w:rsid w:val="00AF64C4"/>
    <w:rsid w:val="00AF7253"/>
    <w:rsid w:val="00B01D83"/>
    <w:rsid w:val="00B021D2"/>
    <w:rsid w:val="00B041EF"/>
    <w:rsid w:val="00B0560C"/>
    <w:rsid w:val="00B102BB"/>
    <w:rsid w:val="00B1070D"/>
    <w:rsid w:val="00B13803"/>
    <w:rsid w:val="00B13F1F"/>
    <w:rsid w:val="00B142B8"/>
    <w:rsid w:val="00B14751"/>
    <w:rsid w:val="00B2172B"/>
    <w:rsid w:val="00B21C0D"/>
    <w:rsid w:val="00B2336F"/>
    <w:rsid w:val="00B24066"/>
    <w:rsid w:val="00B24A07"/>
    <w:rsid w:val="00B24BF6"/>
    <w:rsid w:val="00B268A2"/>
    <w:rsid w:val="00B27A3C"/>
    <w:rsid w:val="00B33232"/>
    <w:rsid w:val="00B34A52"/>
    <w:rsid w:val="00B359D7"/>
    <w:rsid w:val="00B40649"/>
    <w:rsid w:val="00B408FB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6549D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09F8"/>
    <w:rsid w:val="00B92482"/>
    <w:rsid w:val="00B930D2"/>
    <w:rsid w:val="00B937B1"/>
    <w:rsid w:val="00B9386C"/>
    <w:rsid w:val="00B944B8"/>
    <w:rsid w:val="00B94F05"/>
    <w:rsid w:val="00B978D5"/>
    <w:rsid w:val="00B979B1"/>
    <w:rsid w:val="00BA0BB7"/>
    <w:rsid w:val="00BA1234"/>
    <w:rsid w:val="00BA389D"/>
    <w:rsid w:val="00BA48EB"/>
    <w:rsid w:val="00BA56D1"/>
    <w:rsid w:val="00BA71E9"/>
    <w:rsid w:val="00BA7454"/>
    <w:rsid w:val="00BB035E"/>
    <w:rsid w:val="00BB3E98"/>
    <w:rsid w:val="00BB45AD"/>
    <w:rsid w:val="00BB7E65"/>
    <w:rsid w:val="00BC29E5"/>
    <w:rsid w:val="00BC470C"/>
    <w:rsid w:val="00BC68F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2754"/>
    <w:rsid w:val="00C05C85"/>
    <w:rsid w:val="00C06BB1"/>
    <w:rsid w:val="00C073DF"/>
    <w:rsid w:val="00C11BF9"/>
    <w:rsid w:val="00C1208D"/>
    <w:rsid w:val="00C13FE0"/>
    <w:rsid w:val="00C141DB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0A75"/>
    <w:rsid w:val="00C3142E"/>
    <w:rsid w:val="00C31DE1"/>
    <w:rsid w:val="00C31F97"/>
    <w:rsid w:val="00C33806"/>
    <w:rsid w:val="00C34A46"/>
    <w:rsid w:val="00C355ED"/>
    <w:rsid w:val="00C377A2"/>
    <w:rsid w:val="00C4419B"/>
    <w:rsid w:val="00C45893"/>
    <w:rsid w:val="00C471A3"/>
    <w:rsid w:val="00C525DB"/>
    <w:rsid w:val="00C54725"/>
    <w:rsid w:val="00C5565F"/>
    <w:rsid w:val="00C55B8E"/>
    <w:rsid w:val="00C6312F"/>
    <w:rsid w:val="00C66D61"/>
    <w:rsid w:val="00C67C5F"/>
    <w:rsid w:val="00C70150"/>
    <w:rsid w:val="00C706B0"/>
    <w:rsid w:val="00C754D1"/>
    <w:rsid w:val="00C7696A"/>
    <w:rsid w:val="00C76F59"/>
    <w:rsid w:val="00C7766B"/>
    <w:rsid w:val="00C825F5"/>
    <w:rsid w:val="00C85A82"/>
    <w:rsid w:val="00C916DB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36CE"/>
    <w:rsid w:val="00CE3AC7"/>
    <w:rsid w:val="00CE4116"/>
    <w:rsid w:val="00CF0D14"/>
    <w:rsid w:val="00CF5D9E"/>
    <w:rsid w:val="00CF62C8"/>
    <w:rsid w:val="00CF648C"/>
    <w:rsid w:val="00CF74AC"/>
    <w:rsid w:val="00CF764F"/>
    <w:rsid w:val="00D00703"/>
    <w:rsid w:val="00D01920"/>
    <w:rsid w:val="00D01B4F"/>
    <w:rsid w:val="00D02317"/>
    <w:rsid w:val="00D02F1B"/>
    <w:rsid w:val="00D06670"/>
    <w:rsid w:val="00D066B0"/>
    <w:rsid w:val="00D11261"/>
    <w:rsid w:val="00D13FA4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310A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97944"/>
    <w:rsid w:val="00DA019A"/>
    <w:rsid w:val="00DA06B6"/>
    <w:rsid w:val="00DA367B"/>
    <w:rsid w:val="00DA4197"/>
    <w:rsid w:val="00DA45BB"/>
    <w:rsid w:val="00DA5E96"/>
    <w:rsid w:val="00DA6A22"/>
    <w:rsid w:val="00DA6B7B"/>
    <w:rsid w:val="00DB3C00"/>
    <w:rsid w:val="00DB6E82"/>
    <w:rsid w:val="00DB7556"/>
    <w:rsid w:val="00DC3522"/>
    <w:rsid w:val="00DC5C5B"/>
    <w:rsid w:val="00DC5E8A"/>
    <w:rsid w:val="00DC6D54"/>
    <w:rsid w:val="00DC71FC"/>
    <w:rsid w:val="00DC79BD"/>
    <w:rsid w:val="00DD1779"/>
    <w:rsid w:val="00DD1CC9"/>
    <w:rsid w:val="00DD3DD6"/>
    <w:rsid w:val="00DD400D"/>
    <w:rsid w:val="00DD4573"/>
    <w:rsid w:val="00DD5EEF"/>
    <w:rsid w:val="00DD6F38"/>
    <w:rsid w:val="00DE1691"/>
    <w:rsid w:val="00DE51DB"/>
    <w:rsid w:val="00DE64E8"/>
    <w:rsid w:val="00DE68E0"/>
    <w:rsid w:val="00DF0379"/>
    <w:rsid w:val="00DF0AF1"/>
    <w:rsid w:val="00DF1CD6"/>
    <w:rsid w:val="00DF3EE5"/>
    <w:rsid w:val="00DF3FB4"/>
    <w:rsid w:val="00DF594E"/>
    <w:rsid w:val="00DF5C9C"/>
    <w:rsid w:val="00DF6A0C"/>
    <w:rsid w:val="00DF7D53"/>
    <w:rsid w:val="00E01C3A"/>
    <w:rsid w:val="00E02CD8"/>
    <w:rsid w:val="00E0434B"/>
    <w:rsid w:val="00E14455"/>
    <w:rsid w:val="00E14CB6"/>
    <w:rsid w:val="00E16280"/>
    <w:rsid w:val="00E227C4"/>
    <w:rsid w:val="00E25D03"/>
    <w:rsid w:val="00E261E3"/>
    <w:rsid w:val="00E26ADD"/>
    <w:rsid w:val="00E31F33"/>
    <w:rsid w:val="00E32BFF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47852"/>
    <w:rsid w:val="00E50998"/>
    <w:rsid w:val="00E520DC"/>
    <w:rsid w:val="00E55BCB"/>
    <w:rsid w:val="00E56704"/>
    <w:rsid w:val="00E571AC"/>
    <w:rsid w:val="00E60155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3C4A"/>
    <w:rsid w:val="00E84794"/>
    <w:rsid w:val="00E87617"/>
    <w:rsid w:val="00E908E1"/>
    <w:rsid w:val="00E9271F"/>
    <w:rsid w:val="00E92F19"/>
    <w:rsid w:val="00EA0066"/>
    <w:rsid w:val="00EA02D4"/>
    <w:rsid w:val="00EA14DA"/>
    <w:rsid w:val="00EA17E6"/>
    <w:rsid w:val="00EA6E71"/>
    <w:rsid w:val="00EA6E85"/>
    <w:rsid w:val="00EA7E80"/>
    <w:rsid w:val="00EB0745"/>
    <w:rsid w:val="00EB4AC9"/>
    <w:rsid w:val="00EC3314"/>
    <w:rsid w:val="00EC36EB"/>
    <w:rsid w:val="00EC4D35"/>
    <w:rsid w:val="00EC5034"/>
    <w:rsid w:val="00ED245B"/>
    <w:rsid w:val="00ED461D"/>
    <w:rsid w:val="00ED46BF"/>
    <w:rsid w:val="00ED50B8"/>
    <w:rsid w:val="00ED5246"/>
    <w:rsid w:val="00ED571D"/>
    <w:rsid w:val="00ED72D0"/>
    <w:rsid w:val="00EE3286"/>
    <w:rsid w:val="00EE5855"/>
    <w:rsid w:val="00EE5A92"/>
    <w:rsid w:val="00EE5D74"/>
    <w:rsid w:val="00EE7171"/>
    <w:rsid w:val="00EF1AD4"/>
    <w:rsid w:val="00EF7F23"/>
    <w:rsid w:val="00F0278C"/>
    <w:rsid w:val="00F060D3"/>
    <w:rsid w:val="00F069BF"/>
    <w:rsid w:val="00F12FA6"/>
    <w:rsid w:val="00F13874"/>
    <w:rsid w:val="00F21C93"/>
    <w:rsid w:val="00F224FA"/>
    <w:rsid w:val="00F257AC"/>
    <w:rsid w:val="00F25928"/>
    <w:rsid w:val="00F321FF"/>
    <w:rsid w:val="00F333F0"/>
    <w:rsid w:val="00F34C36"/>
    <w:rsid w:val="00F35F0C"/>
    <w:rsid w:val="00F36104"/>
    <w:rsid w:val="00F3745C"/>
    <w:rsid w:val="00F40FB7"/>
    <w:rsid w:val="00F44F33"/>
    <w:rsid w:val="00F44F74"/>
    <w:rsid w:val="00F45332"/>
    <w:rsid w:val="00F52F22"/>
    <w:rsid w:val="00F62299"/>
    <w:rsid w:val="00F62C99"/>
    <w:rsid w:val="00F63699"/>
    <w:rsid w:val="00F65A14"/>
    <w:rsid w:val="00F67EAC"/>
    <w:rsid w:val="00F67FAC"/>
    <w:rsid w:val="00F701CC"/>
    <w:rsid w:val="00F72119"/>
    <w:rsid w:val="00F737CE"/>
    <w:rsid w:val="00F73BEF"/>
    <w:rsid w:val="00F74C1A"/>
    <w:rsid w:val="00F7586B"/>
    <w:rsid w:val="00F75FFC"/>
    <w:rsid w:val="00F76206"/>
    <w:rsid w:val="00F762AC"/>
    <w:rsid w:val="00F77BD2"/>
    <w:rsid w:val="00F9053E"/>
    <w:rsid w:val="00F9057A"/>
    <w:rsid w:val="00F96432"/>
    <w:rsid w:val="00FA138E"/>
    <w:rsid w:val="00FA2B3D"/>
    <w:rsid w:val="00FB0815"/>
    <w:rsid w:val="00FB0894"/>
    <w:rsid w:val="00FB0AAF"/>
    <w:rsid w:val="00FB0FEE"/>
    <w:rsid w:val="00FB1946"/>
    <w:rsid w:val="00FB1AFA"/>
    <w:rsid w:val="00FB3977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29BC"/>
    <w:rsid w:val="00FD3369"/>
    <w:rsid w:val="00FD6E13"/>
    <w:rsid w:val="00FD7AAC"/>
    <w:rsid w:val="00FE1A44"/>
    <w:rsid w:val="00FE22A5"/>
    <w:rsid w:val="00FE2733"/>
    <w:rsid w:val="00FE29F9"/>
    <w:rsid w:val="00FE3CBA"/>
    <w:rsid w:val="00FE5497"/>
    <w:rsid w:val="00FE6232"/>
    <w:rsid w:val="00FE7E0B"/>
    <w:rsid w:val="00FF1D98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84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markedcontent">
    <w:name w:val="markedcontent"/>
    <w:basedOn w:val="DefaultParagraphFont"/>
    <w:rsid w:val="0026556A"/>
  </w:style>
  <w:style w:type="character" w:customStyle="1" w:styleId="highlight">
    <w:name w:val="highlight"/>
    <w:basedOn w:val="DefaultParagraphFont"/>
    <w:rsid w:val="0026556A"/>
  </w:style>
  <w:style w:type="character" w:customStyle="1" w:styleId="A5">
    <w:name w:val="A5"/>
    <w:uiPriority w:val="99"/>
    <w:rsid w:val="00BB7E65"/>
    <w:rPr>
      <w:rFonts w:cs="Riona Sans Regular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5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docdb.cept.org/document/1673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3167E-2CDE-4D07-9D1A-27346BAB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2023-02-17T17:54:00Z</dcterms:created>
  <dcterms:modified xsi:type="dcterms:W3CDTF">2023-02-17T17:54:00Z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1676656457</vt:lpwstr>
  </property>
</Properties>
</file>