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43DE10" w14:textId="6A14759D" w:rsidR="00841BCD" w:rsidRPr="00BE3CA8"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BE3CA8">
        <w:rPr>
          <w:rFonts w:ascii="Arial" w:eastAsia="SimSun" w:hAnsi="Arial" w:cs="Times New Roman"/>
          <w:b/>
          <w:bCs/>
          <w:sz w:val="24"/>
          <w:szCs w:val="20"/>
        </w:rPr>
        <w:t>3GPP T</w:t>
      </w:r>
      <w:bookmarkStart w:id="2" w:name="_Ref452454252"/>
      <w:bookmarkEnd w:id="2"/>
      <w:r w:rsidRPr="00BE3CA8">
        <w:rPr>
          <w:rFonts w:ascii="Arial" w:eastAsia="SimSun" w:hAnsi="Arial" w:cs="Times New Roman"/>
          <w:b/>
          <w:bCs/>
          <w:sz w:val="24"/>
          <w:szCs w:val="20"/>
        </w:rPr>
        <w:t xml:space="preserve">SG-RAN </w:t>
      </w:r>
      <w:r w:rsidR="00ED7600" w:rsidRPr="00BE3CA8">
        <w:rPr>
          <w:rFonts w:ascii="Arial" w:eastAsia="SimSun" w:hAnsi="Arial" w:cs="Times New Roman"/>
          <w:b/>
          <w:sz w:val="24"/>
          <w:szCs w:val="20"/>
        </w:rPr>
        <w:t>WG4 Meeting #</w:t>
      </w:r>
      <w:r w:rsidR="001868EE" w:rsidRPr="00BE3CA8">
        <w:rPr>
          <w:rFonts w:ascii="Arial" w:eastAsia="SimSun" w:hAnsi="Arial" w:cs="Times New Roman"/>
          <w:b/>
          <w:sz w:val="24"/>
          <w:szCs w:val="20"/>
        </w:rPr>
        <w:t>10</w:t>
      </w:r>
      <w:r w:rsidR="00521576" w:rsidRPr="00BE3CA8">
        <w:rPr>
          <w:rFonts w:ascii="Arial" w:eastAsia="SimSun" w:hAnsi="Arial" w:cs="Times New Roman"/>
          <w:b/>
          <w:sz w:val="24"/>
          <w:szCs w:val="20"/>
        </w:rPr>
        <w:t>6</w:t>
      </w:r>
      <w:r w:rsidR="006A3C11" w:rsidRPr="00BE3CA8">
        <w:rPr>
          <w:rFonts w:ascii="Arial" w:eastAsia="SimSun" w:hAnsi="Arial" w:cs="Times New Roman"/>
          <w:b/>
          <w:sz w:val="24"/>
          <w:szCs w:val="20"/>
        </w:rPr>
        <w:t xml:space="preserve"> </w:t>
      </w:r>
      <w:r w:rsidRPr="00BE3CA8">
        <w:rPr>
          <w:rFonts w:ascii="Arial" w:eastAsia="SimSun" w:hAnsi="Arial" w:cs="Times New Roman"/>
          <w:b/>
          <w:bCs/>
          <w:sz w:val="24"/>
          <w:szCs w:val="20"/>
        </w:rPr>
        <w:tab/>
      </w:r>
      <w:r w:rsidR="00530013" w:rsidRPr="00BE3CA8">
        <w:rPr>
          <w:rFonts w:ascii="Arial" w:eastAsia="SimSun" w:hAnsi="Arial" w:cs="Times New Roman"/>
          <w:b/>
          <w:bCs/>
          <w:sz w:val="24"/>
          <w:szCs w:val="20"/>
          <w:lang w:eastAsia="ja-JP"/>
        </w:rPr>
        <w:t>R4-2302247</w:t>
      </w:r>
    </w:p>
    <w:p w14:paraId="68AAD50E" w14:textId="77777777" w:rsidR="00841BCD" w:rsidRPr="00BE3CA8" w:rsidRDefault="00521576"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BE3CA8">
        <w:rPr>
          <w:rFonts w:ascii="Arial" w:eastAsia="SimSun" w:hAnsi="Arial" w:cs="Times New Roman"/>
          <w:b/>
          <w:sz w:val="24"/>
          <w:szCs w:val="20"/>
        </w:rPr>
        <w:t>Athens</w:t>
      </w:r>
      <w:r w:rsidR="007626B7" w:rsidRPr="00BE3CA8">
        <w:rPr>
          <w:rFonts w:ascii="Arial" w:eastAsia="SimSun" w:hAnsi="Arial" w:cs="Times New Roman"/>
          <w:b/>
          <w:sz w:val="24"/>
          <w:szCs w:val="20"/>
        </w:rPr>
        <w:t xml:space="preserve">, </w:t>
      </w:r>
      <w:r w:rsidRPr="00BE3CA8">
        <w:rPr>
          <w:rFonts w:ascii="Arial" w:eastAsia="SimSun" w:hAnsi="Arial" w:cs="Times New Roman"/>
          <w:b/>
          <w:sz w:val="24"/>
          <w:szCs w:val="20"/>
        </w:rPr>
        <w:t>Greece</w:t>
      </w:r>
      <w:r w:rsidR="005C23A4" w:rsidRPr="00BE3CA8">
        <w:rPr>
          <w:rFonts w:ascii="Arial" w:eastAsia="SimSun" w:hAnsi="Arial" w:cs="Times New Roman"/>
          <w:b/>
          <w:sz w:val="24"/>
          <w:szCs w:val="20"/>
        </w:rPr>
        <w:t xml:space="preserve">, </w:t>
      </w:r>
      <w:r w:rsidRPr="00BE3CA8">
        <w:rPr>
          <w:rFonts w:ascii="Arial" w:eastAsia="SimSun" w:hAnsi="Arial" w:cs="Times New Roman"/>
          <w:b/>
          <w:sz w:val="24"/>
          <w:szCs w:val="20"/>
        </w:rPr>
        <w:t>February 27</w:t>
      </w:r>
      <w:r w:rsidR="00A04992" w:rsidRPr="00BE3CA8">
        <w:rPr>
          <w:rFonts w:ascii="Arial" w:eastAsia="SimSun" w:hAnsi="Arial" w:cs="Times New Roman"/>
          <w:b/>
          <w:sz w:val="24"/>
          <w:szCs w:val="20"/>
        </w:rPr>
        <w:t xml:space="preserve"> – </w:t>
      </w:r>
      <w:r w:rsidRPr="00BE3CA8">
        <w:rPr>
          <w:rFonts w:ascii="Arial" w:eastAsia="SimSun" w:hAnsi="Arial" w:cs="Times New Roman"/>
          <w:b/>
          <w:sz w:val="24"/>
          <w:szCs w:val="20"/>
        </w:rPr>
        <w:t>March</w:t>
      </w:r>
      <w:r w:rsidR="00A04992" w:rsidRPr="00BE3CA8">
        <w:rPr>
          <w:rFonts w:ascii="Arial" w:eastAsia="SimSun" w:hAnsi="Arial" w:cs="Times New Roman"/>
          <w:b/>
          <w:sz w:val="24"/>
          <w:szCs w:val="20"/>
        </w:rPr>
        <w:t xml:space="preserve"> </w:t>
      </w:r>
      <w:r w:rsidRPr="00BE3CA8">
        <w:rPr>
          <w:rFonts w:ascii="Arial" w:eastAsia="SimSun" w:hAnsi="Arial" w:cs="Times New Roman"/>
          <w:b/>
          <w:sz w:val="24"/>
          <w:szCs w:val="20"/>
        </w:rPr>
        <w:t>3</w:t>
      </w:r>
      <w:r w:rsidR="00A04992" w:rsidRPr="00BE3CA8">
        <w:rPr>
          <w:rFonts w:ascii="Arial" w:eastAsia="SimSun" w:hAnsi="Arial" w:cs="Times New Roman"/>
          <w:b/>
          <w:sz w:val="24"/>
          <w:szCs w:val="20"/>
        </w:rPr>
        <w:t>, 202</w:t>
      </w:r>
      <w:r w:rsidRPr="00BE3CA8">
        <w:rPr>
          <w:rFonts w:ascii="Arial" w:eastAsia="SimSun" w:hAnsi="Arial" w:cs="Times New Roman"/>
          <w:b/>
          <w:sz w:val="24"/>
          <w:szCs w:val="20"/>
        </w:rPr>
        <w:t>3</w:t>
      </w:r>
    </w:p>
    <w:bookmarkEnd w:id="0"/>
    <w:bookmarkEnd w:id="1"/>
    <w:p w14:paraId="7CBC55FB" w14:textId="77777777" w:rsidR="00841BCD" w:rsidRPr="00BE3CA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03B8940" w14:textId="77777777" w:rsidR="00841BCD" w:rsidRPr="00BE3CA8" w:rsidRDefault="00841BCD" w:rsidP="00841BCD">
      <w:pPr>
        <w:tabs>
          <w:tab w:val="left" w:pos="1985"/>
        </w:tabs>
        <w:ind w:left="1985" w:hanging="1985"/>
        <w:rPr>
          <w:rFonts w:ascii="Arial" w:eastAsia="Calibri" w:hAnsi="Arial" w:cs="Arial"/>
          <w:b/>
          <w:bCs/>
          <w:sz w:val="24"/>
        </w:rPr>
      </w:pPr>
      <w:r w:rsidRPr="00BE3CA8">
        <w:rPr>
          <w:rFonts w:ascii="Arial" w:eastAsia="Calibri" w:hAnsi="Arial" w:cs="Arial"/>
          <w:b/>
          <w:bCs/>
          <w:sz w:val="24"/>
        </w:rPr>
        <w:t>Source:</w:t>
      </w:r>
      <w:r w:rsidRPr="00BE3CA8">
        <w:rPr>
          <w:rFonts w:ascii="Arial" w:eastAsia="Calibri" w:hAnsi="Arial" w:cs="Arial"/>
          <w:b/>
          <w:bCs/>
          <w:sz w:val="24"/>
        </w:rPr>
        <w:tab/>
        <w:t xml:space="preserve">Nokia, </w:t>
      </w:r>
      <w:r w:rsidR="0043750A" w:rsidRPr="00BE3CA8">
        <w:rPr>
          <w:rFonts w:ascii="Arial" w:eastAsia="Calibri" w:hAnsi="Arial" w:cs="Arial"/>
          <w:b/>
          <w:bCs/>
          <w:sz w:val="24"/>
        </w:rPr>
        <w:t>Nokia</w:t>
      </w:r>
      <w:r w:rsidRPr="00BE3CA8">
        <w:rPr>
          <w:rFonts w:ascii="Arial" w:eastAsia="Calibri" w:hAnsi="Arial" w:cs="Arial"/>
          <w:b/>
          <w:bCs/>
          <w:sz w:val="24"/>
        </w:rPr>
        <w:t xml:space="preserve"> Shanghai Bell</w:t>
      </w:r>
    </w:p>
    <w:p w14:paraId="670D3AE2" w14:textId="4815B7E7" w:rsidR="00841BCD" w:rsidRPr="00BE3CA8" w:rsidRDefault="00841BCD" w:rsidP="00841BCD">
      <w:pPr>
        <w:ind w:left="1985" w:hanging="1985"/>
        <w:rPr>
          <w:rFonts w:ascii="Arial" w:eastAsia="Calibri" w:hAnsi="Arial" w:cs="Arial"/>
          <w:b/>
          <w:bCs/>
          <w:sz w:val="24"/>
        </w:rPr>
      </w:pPr>
      <w:r w:rsidRPr="00BE3CA8">
        <w:rPr>
          <w:rFonts w:ascii="Arial" w:eastAsia="Calibri" w:hAnsi="Arial" w:cs="Arial"/>
          <w:b/>
          <w:bCs/>
          <w:sz w:val="24"/>
        </w:rPr>
        <w:t>Title:</w:t>
      </w:r>
      <w:r w:rsidRPr="00BE3CA8">
        <w:rPr>
          <w:rFonts w:ascii="Arial" w:eastAsia="Calibri" w:hAnsi="Arial" w:cs="Arial"/>
          <w:b/>
          <w:bCs/>
          <w:sz w:val="24"/>
        </w:rPr>
        <w:tab/>
      </w:r>
      <w:r w:rsidR="00A357ED" w:rsidRPr="00BE3CA8">
        <w:rPr>
          <w:rFonts w:ascii="Arial" w:eastAsia="Calibri" w:hAnsi="Arial" w:cs="Arial"/>
          <w:b/>
          <w:bCs/>
          <w:sz w:val="24"/>
        </w:rPr>
        <w:t>Discussion on Improvements on SCell/SCG setup delay</w:t>
      </w:r>
    </w:p>
    <w:p w14:paraId="0198D9C1" w14:textId="1953B7E8" w:rsidR="00841BCD" w:rsidRPr="00BE3CA8" w:rsidRDefault="00841BCD" w:rsidP="00841BCD">
      <w:pPr>
        <w:tabs>
          <w:tab w:val="left" w:pos="1985"/>
        </w:tabs>
        <w:spacing w:after="120" w:line="240" w:lineRule="auto"/>
        <w:rPr>
          <w:rFonts w:ascii="Arial" w:eastAsia="MS Mincho" w:hAnsi="Arial" w:cs="Arial"/>
          <w:b/>
          <w:bCs/>
          <w:sz w:val="24"/>
          <w:szCs w:val="20"/>
        </w:rPr>
      </w:pPr>
      <w:r w:rsidRPr="00BE3CA8">
        <w:rPr>
          <w:rFonts w:ascii="Arial" w:eastAsia="MS Mincho" w:hAnsi="Arial" w:cs="Arial"/>
          <w:b/>
          <w:bCs/>
          <w:sz w:val="24"/>
          <w:szCs w:val="20"/>
        </w:rPr>
        <w:t>Agenda item:</w:t>
      </w:r>
      <w:r w:rsidRPr="00BE3CA8">
        <w:rPr>
          <w:rFonts w:ascii="Arial" w:eastAsia="MS Mincho" w:hAnsi="Arial" w:cs="Arial"/>
          <w:b/>
          <w:bCs/>
          <w:sz w:val="24"/>
          <w:szCs w:val="20"/>
        </w:rPr>
        <w:tab/>
      </w:r>
      <w:r w:rsidR="00B763A6" w:rsidRPr="00BE3CA8">
        <w:rPr>
          <w:rFonts w:ascii="Arial" w:eastAsia="MS Mincho" w:hAnsi="Arial" w:cs="Arial"/>
          <w:b/>
          <w:bCs/>
          <w:sz w:val="24"/>
          <w:szCs w:val="20"/>
        </w:rPr>
        <w:t>9.23.5 - Improvements on SCell/SCG setup delay</w:t>
      </w:r>
    </w:p>
    <w:p w14:paraId="5FE678EF" w14:textId="77777777" w:rsidR="00D66188" w:rsidRDefault="00841BCD" w:rsidP="00841BCD">
      <w:pPr>
        <w:tabs>
          <w:tab w:val="left" w:pos="1985"/>
        </w:tabs>
        <w:rPr>
          <w:rFonts w:ascii="Arial" w:eastAsia="Calibri" w:hAnsi="Arial" w:cs="Arial"/>
          <w:b/>
          <w:bCs/>
          <w:sz w:val="24"/>
        </w:rPr>
      </w:pPr>
      <w:r w:rsidRPr="00BE3CA8">
        <w:rPr>
          <w:rFonts w:ascii="Arial" w:eastAsia="Calibri" w:hAnsi="Arial" w:cs="Arial"/>
          <w:b/>
          <w:bCs/>
          <w:sz w:val="24"/>
        </w:rPr>
        <w:t>Document for:</w:t>
      </w:r>
      <w:r w:rsidRPr="00BE3CA8">
        <w:rPr>
          <w:rFonts w:ascii="Arial" w:eastAsia="Calibri" w:hAnsi="Arial" w:cs="Arial"/>
          <w:b/>
          <w:bCs/>
          <w:sz w:val="24"/>
        </w:rPr>
        <w:tab/>
      </w:r>
      <w:r w:rsidR="00AE6D09" w:rsidRPr="00BE3CA8">
        <w:rPr>
          <w:rFonts w:ascii="Arial" w:eastAsia="Calibri" w:hAnsi="Arial" w:cs="Arial"/>
          <w:b/>
          <w:bCs/>
          <w:sz w:val="24"/>
        </w:rPr>
        <w:t>Discussion</w:t>
      </w:r>
    </w:p>
    <w:p w14:paraId="27BA4F08" w14:textId="77777777" w:rsidR="00E323E9" w:rsidRPr="00EF698B" w:rsidRDefault="00E323E9" w:rsidP="00841BCD">
      <w:pPr>
        <w:tabs>
          <w:tab w:val="left" w:pos="1985"/>
        </w:tabs>
        <w:rPr>
          <w:rFonts w:ascii="Arial" w:eastAsia="Calibri" w:hAnsi="Arial" w:cs="Arial"/>
          <w:b/>
          <w:bCs/>
          <w:sz w:val="24"/>
        </w:rPr>
      </w:pPr>
    </w:p>
    <w:p w14:paraId="31769B8E"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18F11F56" w14:textId="77777777" w:rsidR="00A546B9" w:rsidRPr="00710CE5" w:rsidRDefault="00A546B9" w:rsidP="00A546B9">
      <w:r w:rsidRPr="00710CE5">
        <w:t xml:space="preserve">The last RP #98 agreed the following update on the work item description for Further NR mobility enhancements in </w:t>
      </w:r>
      <w:r w:rsidRPr="00710CE5">
        <w:fldChar w:fldCharType="begin"/>
      </w:r>
      <w:r w:rsidRPr="00710CE5">
        <w:instrText xml:space="preserve"> REF _Ref127350893 \r \h </w:instrText>
      </w:r>
      <w:r w:rsidRPr="00710CE5">
        <w:fldChar w:fldCharType="separate"/>
      </w:r>
      <w:r w:rsidRPr="00710CE5">
        <w:t>[1]</w:t>
      </w:r>
      <w:r w:rsidRPr="00710CE5">
        <w:fldChar w:fldCharType="end"/>
      </w:r>
      <w:r w:rsidRPr="00710CE5">
        <w:t xml:space="preserve">: </w:t>
      </w:r>
    </w:p>
    <w:tbl>
      <w:tblPr>
        <w:tblStyle w:val="TableGrid1"/>
        <w:tblW w:w="0" w:type="auto"/>
        <w:tblLook w:val="04A0" w:firstRow="1" w:lastRow="0" w:firstColumn="1" w:lastColumn="0" w:noHBand="0" w:noVBand="1"/>
      </w:tblPr>
      <w:tblGrid>
        <w:gridCol w:w="9617"/>
      </w:tblGrid>
      <w:tr w:rsidR="00A546B9" w:rsidRPr="00710CE5" w14:paraId="6205ACB1" w14:textId="77777777" w:rsidTr="009F700C">
        <w:tc>
          <w:tcPr>
            <w:tcW w:w="9617" w:type="dxa"/>
          </w:tcPr>
          <w:p w14:paraId="754BDC6A" w14:textId="77777777" w:rsidR="00A546B9" w:rsidRPr="00710CE5" w:rsidRDefault="00A546B9" w:rsidP="00A546B9">
            <w:pPr>
              <w:numPr>
                <w:ilvl w:val="0"/>
                <w:numId w:val="27"/>
              </w:numPr>
              <w:spacing w:after="160" w:line="259" w:lineRule="auto"/>
              <w:textAlignment w:val="center"/>
              <w:rPr>
                <w:rFonts w:eastAsia="Times New Roman" w:cs="Times New Roman"/>
                <w:szCs w:val="20"/>
                <w:lang w:val="en-GB" w:eastAsia="en-GB"/>
              </w:rPr>
            </w:pPr>
            <w:r w:rsidRPr="00710CE5">
              <w:rPr>
                <w:rFonts w:eastAsia="Times New Roman" w:cs="Times New Roman"/>
                <w:i/>
                <w:szCs w:val="20"/>
                <w:lang w:val="en-GB" w:eastAsia="en-GB"/>
              </w:rPr>
              <w:t xml:space="preserve">To study and </w:t>
            </w:r>
            <w:r w:rsidRPr="00710CE5">
              <w:rPr>
                <w:rFonts w:eastAsia="Times New Roman" w:cs="Times New Roman"/>
                <w:i/>
                <w:iCs/>
                <w:szCs w:val="20"/>
                <w:lang w:val="en-GB" w:eastAsia="en-GB"/>
              </w:rPr>
              <w:t>specify</w:t>
            </w:r>
            <w:r w:rsidRPr="00710CE5">
              <w:rPr>
                <w:rFonts w:eastAsia="Times New Roman" w:cs="Times New Roman"/>
                <w:i/>
                <w:szCs w:val="20"/>
                <w:lang w:val="en-GB" w:eastAsia="en-GB"/>
              </w:rPr>
              <w:t xml:space="preserve"> how to </w:t>
            </w:r>
            <w:r w:rsidRPr="00710CE5">
              <w:rPr>
                <w:rFonts w:eastAsia="Times New Roman" w:cs="Times New Roman"/>
                <w:i/>
                <w:iCs/>
                <w:szCs w:val="20"/>
                <w:lang w:val="en-GB" w:eastAsia="en-GB"/>
              </w:rPr>
              <w:t>reuse</w:t>
            </w:r>
            <w:r w:rsidRPr="00710CE5">
              <w:rPr>
                <w:rFonts w:eastAsia="Times New Roman" w:cs="Times New Roman"/>
                <w:i/>
                <w:szCs w:val="20"/>
                <w:lang w:val="en-GB" w:eastAsia="en-GB"/>
              </w:rPr>
              <w:t xml:space="preserve"> the IDLE/INACTIVE mode measurement results which are to be reported </w:t>
            </w:r>
            <w:r w:rsidRPr="00710CE5">
              <w:rPr>
                <w:rFonts w:eastAsia="Times New Roman" w:cs="Times New Roman"/>
                <w:i/>
                <w:iCs/>
                <w:szCs w:val="20"/>
                <w:lang w:val="en-GB" w:eastAsia="en-GB"/>
              </w:rPr>
              <w:t>during and/or</w:t>
            </w:r>
            <w:r w:rsidRPr="00710CE5">
              <w:rPr>
                <w:rFonts w:eastAsia="Times New Roman" w:cs="Times New Roman"/>
                <w:i/>
                <w:szCs w:val="20"/>
                <w:lang w:val="en-GB" w:eastAsia="en-GB"/>
              </w:rPr>
              <w:t xml:space="preserve"> after RRC connection setup/resume in order to improve SCell/SCG setup delay [RAN4, RAN2], including:</w:t>
            </w:r>
          </w:p>
          <w:p w14:paraId="7A53B4DB" w14:textId="77777777" w:rsidR="00A546B9" w:rsidRPr="00710CE5" w:rsidRDefault="00A546B9" w:rsidP="00A546B9">
            <w:pPr>
              <w:numPr>
                <w:ilvl w:val="1"/>
                <w:numId w:val="27"/>
              </w:numPr>
              <w:spacing w:after="160" w:line="259" w:lineRule="auto"/>
              <w:textAlignment w:val="center"/>
              <w:rPr>
                <w:rFonts w:eastAsia="Times New Roman" w:cs="Times New Roman"/>
                <w:szCs w:val="20"/>
                <w:lang w:val="en-GB" w:eastAsia="en-GB"/>
              </w:rPr>
            </w:pPr>
            <w:r w:rsidRPr="00710CE5">
              <w:rPr>
                <w:rFonts w:eastAsia="Times New Roman" w:cs="Times New Roman"/>
                <w:i/>
                <w:iCs/>
                <w:szCs w:val="20"/>
                <w:lang w:val="en-GB" w:eastAsia="en-GB"/>
              </w:rPr>
              <w:t>Availability</w:t>
            </w:r>
            <w:r w:rsidRPr="00710CE5">
              <w:rPr>
                <w:rFonts w:eastAsia="Times New Roman" w:cs="Times New Roman"/>
                <w:i/>
                <w:szCs w:val="20"/>
                <w:lang w:val="en-GB" w:eastAsia="en-GB"/>
              </w:rPr>
              <w:t xml:space="preserve"> and </w:t>
            </w:r>
            <w:r w:rsidRPr="00710CE5">
              <w:rPr>
                <w:rFonts w:eastAsia="Times New Roman" w:cs="Times New Roman"/>
                <w:i/>
                <w:iCs/>
                <w:szCs w:val="20"/>
                <w:lang w:val="en-GB" w:eastAsia="en-GB"/>
              </w:rPr>
              <w:t>validation</w:t>
            </w:r>
            <w:r w:rsidRPr="00710CE5">
              <w:rPr>
                <w:rFonts w:eastAsia="Times New Roman" w:cs="Times New Roman"/>
                <w:i/>
                <w:szCs w:val="20"/>
                <w:lang w:val="en-GB" w:eastAsia="en-GB"/>
              </w:rPr>
              <w:t xml:space="preserve"> of the IDLE/INACTIVE mode measurement results to be reported [RAN4]; and</w:t>
            </w:r>
          </w:p>
          <w:p w14:paraId="784E3A8E" w14:textId="77777777" w:rsidR="00A546B9" w:rsidRPr="00710CE5" w:rsidRDefault="00A546B9" w:rsidP="00A546B9">
            <w:pPr>
              <w:numPr>
                <w:ilvl w:val="1"/>
                <w:numId w:val="27"/>
              </w:numPr>
              <w:spacing w:after="160" w:line="259" w:lineRule="auto"/>
              <w:textAlignment w:val="center"/>
              <w:rPr>
                <w:rFonts w:eastAsia="Times New Roman" w:cs="Times New Roman"/>
                <w:szCs w:val="20"/>
                <w:lang w:val="en-GB" w:eastAsia="en-GB"/>
              </w:rPr>
            </w:pPr>
            <w:r w:rsidRPr="00710CE5">
              <w:rPr>
                <w:rFonts w:eastAsia="Times New Roman" w:cs="Times New Roman"/>
                <w:i/>
                <w:szCs w:val="20"/>
                <w:lang w:val="en-GB" w:eastAsia="en-GB"/>
              </w:rPr>
              <w:t>Definition of corresponding RRM requirements [RAN4]; and</w:t>
            </w:r>
          </w:p>
          <w:p w14:paraId="6C29434F" w14:textId="77777777" w:rsidR="00A546B9" w:rsidRPr="00710CE5" w:rsidRDefault="00A546B9" w:rsidP="00A546B9">
            <w:pPr>
              <w:numPr>
                <w:ilvl w:val="1"/>
                <w:numId w:val="27"/>
              </w:numPr>
              <w:spacing w:after="160" w:line="259" w:lineRule="auto"/>
              <w:textAlignment w:val="center"/>
              <w:rPr>
                <w:rFonts w:eastAsia="Times New Roman" w:cs="Times New Roman"/>
                <w:szCs w:val="20"/>
                <w:lang w:val="en-GB" w:eastAsia="en-GB"/>
              </w:rPr>
            </w:pPr>
            <w:r w:rsidRPr="00710CE5">
              <w:rPr>
                <w:rFonts w:eastAsia="Times New Roman" w:cs="Times New Roman"/>
                <w:i/>
                <w:szCs w:val="20"/>
                <w:lang w:val="en-GB" w:eastAsia="en-GB"/>
              </w:rPr>
              <w:t xml:space="preserve">If </w:t>
            </w:r>
            <w:proofErr w:type="gramStart"/>
            <w:r w:rsidRPr="00710CE5">
              <w:rPr>
                <w:rFonts w:eastAsia="Times New Roman" w:cs="Times New Roman"/>
                <w:i/>
                <w:szCs w:val="20"/>
                <w:lang w:val="en-GB" w:eastAsia="en-GB"/>
              </w:rPr>
              <w:t>necessary</w:t>
            </w:r>
            <w:proofErr w:type="gramEnd"/>
            <w:r w:rsidRPr="00710CE5">
              <w:rPr>
                <w:rFonts w:eastAsia="Times New Roman" w:cs="Times New Roman"/>
                <w:i/>
                <w:szCs w:val="20"/>
                <w:lang w:val="en-GB" w:eastAsia="en-GB"/>
              </w:rPr>
              <w:t xml:space="preserve"> based on RAN4 outcome, definition of corresponding signalling support [RAN2].</w:t>
            </w:r>
          </w:p>
          <w:p w14:paraId="060812EE" w14:textId="77777777" w:rsidR="00A546B9" w:rsidRPr="00710CE5" w:rsidRDefault="00A546B9" w:rsidP="009F700C">
            <w:pPr>
              <w:spacing w:after="160" w:line="259" w:lineRule="auto"/>
              <w:ind w:left="1080"/>
              <w:rPr>
                <w:rFonts w:eastAsia="Times New Roman" w:cs="Times New Roman"/>
                <w:szCs w:val="20"/>
                <w:lang w:eastAsia="en-GB"/>
              </w:rPr>
            </w:pPr>
            <w:r w:rsidRPr="00710CE5">
              <w:rPr>
                <w:rFonts w:eastAsia="Times New Roman" w:cs="Times New Roman"/>
                <w:i/>
                <w:szCs w:val="20"/>
                <w:lang w:eastAsia="en-GB"/>
              </w:rPr>
              <w:t> </w:t>
            </w:r>
          </w:p>
          <w:p w14:paraId="7ECAF738" w14:textId="77777777" w:rsidR="00A546B9" w:rsidRPr="00710CE5" w:rsidRDefault="00A546B9" w:rsidP="009F700C">
            <w:pPr>
              <w:spacing w:after="160" w:line="259" w:lineRule="auto"/>
              <w:ind w:left="1080"/>
              <w:rPr>
                <w:rFonts w:eastAsia="Times New Roman" w:cs="Times New Roman"/>
                <w:szCs w:val="20"/>
                <w:lang w:val="en-GB" w:eastAsia="en-GB"/>
              </w:rPr>
            </w:pPr>
            <w:r w:rsidRPr="00710CE5">
              <w:rPr>
                <w:rFonts w:eastAsia="Times New Roman" w:cs="Times New Roman"/>
                <w:i/>
                <w:szCs w:val="20"/>
                <w:lang w:eastAsia="en-GB"/>
              </w:rPr>
              <w:t>Note 5: RAN4 will coordinate in due course with RAN2 to start the work</w:t>
            </w:r>
            <w:r w:rsidRPr="00710CE5">
              <w:rPr>
                <w:rFonts w:eastAsia="Times New Roman" w:cs="Times New Roman"/>
                <w:i/>
                <w:szCs w:val="20"/>
                <w:lang w:val="en-GB" w:eastAsia="en-GB"/>
              </w:rPr>
              <w:t>.</w:t>
            </w:r>
          </w:p>
          <w:p w14:paraId="4B7B197A" w14:textId="77777777" w:rsidR="00A546B9" w:rsidRPr="00710CE5" w:rsidRDefault="00A546B9" w:rsidP="009F700C">
            <w:pPr>
              <w:spacing w:after="160" w:line="259" w:lineRule="auto"/>
              <w:ind w:left="1080"/>
              <w:rPr>
                <w:rFonts w:eastAsia="Times New Roman" w:cs="Times New Roman"/>
                <w:szCs w:val="20"/>
                <w:lang w:val="en-GB" w:eastAsia="en-GB"/>
              </w:rPr>
            </w:pPr>
            <w:r w:rsidRPr="00710CE5">
              <w:rPr>
                <w:rFonts w:eastAsia="Times New Roman" w:cs="Times New Roman"/>
                <w:i/>
                <w:szCs w:val="20"/>
                <w:lang w:val="en-GB" w:eastAsia="en-GB"/>
              </w:rPr>
              <w:t>Note 6: R4-2220415 serves as baseline for future work in RAN4</w:t>
            </w:r>
          </w:p>
          <w:p w14:paraId="4C8D3A28" w14:textId="77777777" w:rsidR="00A546B9" w:rsidRPr="00710CE5" w:rsidRDefault="00A546B9" w:rsidP="009F700C">
            <w:pPr>
              <w:spacing w:after="160" w:line="259" w:lineRule="auto"/>
              <w:ind w:left="1080"/>
              <w:rPr>
                <w:rFonts w:eastAsia="Times New Roman" w:cs="Times New Roman"/>
                <w:szCs w:val="20"/>
                <w:lang w:eastAsia="en-GB"/>
              </w:rPr>
            </w:pPr>
            <w:r w:rsidRPr="00710CE5">
              <w:rPr>
                <w:rFonts w:eastAsia="Times New Roman" w:cs="Times New Roman"/>
                <w:i/>
                <w:szCs w:val="20"/>
                <w:lang w:eastAsia="en-GB"/>
              </w:rPr>
              <w:t>Note 7: With exception of the above scenarios, enhancements on IDLE/INACTIVE mode measurements and on UE behavior in IDLE/INACTIVE mode are not in scope.</w:t>
            </w:r>
          </w:p>
          <w:p w14:paraId="60FCEC64" w14:textId="77777777" w:rsidR="00A546B9" w:rsidRPr="00710CE5" w:rsidRDefault="00A546B9" w:rsidP="009F700C">
            <w:pPr>
              <w:spacing w:after="160" w:line="259" w:lineRule="auto"/>
            </w:pPr>
          </w:p>
        </w:tc>
      </w:tr>
    </w:tbl>
    <w:p w14:paraId="0EBEDF84" w14:textId="77777777" w:rsidR="00A546B9" w:rsidRPr="00710CE5" w:rsidRDefault="00A546B9" w:rsidP="00A546B9"/>
    <w:p w14:paraId="4B917CEE" w14:textId="77777777" w:rsidR="00A546B9" w:rsidRPr="00710CE5" w:rsidRDefault="00A546B9" w:rsidP="00A546B9">
      <w:r w:rsidRPr="00710CE5">
        <w:t xml:space="preserve">Way forward of the </w:t>
      </w:r>
      <w:r>
        <w:t xml:space="preserve">RAN4#105 </w:t>
      </w:r>
      <w:r w:rsidRPr="00710CE5">
        <w:t xml:space="preserve">meeting </w:t>
      </w:r>
      <w:r>
        <w:fldChar w:fldCharType="begin"/>
      </w:r>
      <w:r>
        <w:instrText xml:space="preserve"> REF _Ref127355610 \r \h </w:instrText>
      </w:r>
      <w:r>
        <w:fldChar w:fldCharType="separate"/>
      </w:r>
      <w:r>
        <w:t>[2]</w:t>
      </w:r>
      <w:r>
        <w:fldChar w:fldCharType="end"/>
      </w:r>
      <w:r>
        <w:t xml:space="preserve"> </w:t>
      </w:r>
      <w:r w:rsidRPr="00710CE5">
        <w:t xml:space="preserve">focuses on availability and validity aspects of this work. </w:t>
      </w:r>
    </w:p>
    <w:tbl>
      <w:tblPr>
        <w:tblStyle w:val="TableGrid1"/>
        <w:tblW w:w="0" w:type="auto"/>
        <w:tblLook w:val="04A0" w:firstRow="1" w:lastRow="0" w:firstColumn="1" w:lastColumn="0" w:noHBand="0" w:noVBand="1"/>
      </w:tblPr>
      <w:tblGrid>
        <w:gridCol w:w="9617"/>
      </w:tblGrid>
      <w:tr w:rsidR="00A546B9" w:rsidRPr="00710CE5" w14:paraId="60C6CCA8" w14:textId="77777777" w:rsidTr="009F700C">
        <w:tc>
          <w:tcPr>
            <w:tcW w:w="9617" w:type="dxa"/>
          </w:tcPr>
          <w:p w14:paraId="27729639" w14:textId="77777777" w:rsidR="00A546B9" w:rsidRPr="00710CE5" w:rsidRDefault="00A546B9" w:rsidP="009F700C">
            <w:pPr>
              <w:spacing w:after="180" w:line="259" w:lineRule="auto"/>
              <w:ind w:left="540"/>
              <w:rPr>
                <w:rFonts w:eastAsia="Times New Roman" w:cs="Times New Roman"/>
                <w:color w:val="000000"/>
                <w:sz w:val="18"/>
                <w:szCs w:val="18"/>
                <w:lang w:val="sv-SE" w:eastAsia="en-GB"/>
              </w:rPr>
            </w:pPr>
            <w:r w:rsidRPr="00710CE5">
              <w:rPr>
                <w:rFonts w:eastAsia="Times New Roman" w:cs="Times New Roman"/>
                <w:b/>
                <w:bCs/>
                <w:color w:val="000000"/>
                <w:sz w:val="18"/>
                <w:szCs w:val="18"/>
                <w:u w:val="single"/>
                <w:lang w:val="sv-SE" w:eastAsia="en-GB"/>
              </w:rPr>
              <w:t>Issue 1-2: availability and validation of measurement results obtained during IDLE/INACTIVE mode</w:t>
            </w:r>
          </w:p>
          <w:p w14:paraId="71F9C16D" w14:textId="77777777" w:rsidR="00A546B9" w:rsidRPr="00710CE5" w:rsidRDefault="00A546B9" w:rsidP="00A546B9">
            <w:pPr>
              <w:numPr>
                <w:ilvl w:val="0"/>
                <w:numId w:val="28"/>
              </w:numPr>
              <w:spacing w:after="180" w:line="259" w:lineRule="auto"/>
              <w:textAlignment w:val="center"/>
              <w:rPr>
                <w:rFonts w:ascii="Calibri" w:eastAsia="Times New Roman" w:hAnsi="Calibri" w:cs="Calibri"/>
                <w:szCs w:val="20"/>
                <w:lang w:val="en-GB" w:eastAsia="en-GB"/>
              </w:rPr>
            </w:pPr>
            <w:r w:rsidRPr="00710CE5">
              <w:rPr>
                <w:rFonts w:eastAsia="Times New Roman" w:cs="Times New Roman"/>
                <w:b/>
                <w:bCs/>
                <w:color w:val="000000"/>
                <w:sz w:val="18"/>
                <w:szCs w:val="18"/>
                <w:lang w:eastAsia="en-GB"/>
              </w:rPr>
              <w:t>&lt;Wayforward&gt;:</w:t>
            </w:r>
            <w:r w:rsidRPr="00710CE5">
              <w:rPr>
                <w:rFonts w:eastAsia="Times New Roman" w:cs="Times New Roman"/>
                <w:color w:val="000000"/>
                <w:sz w:val="18"/>
                <w:szCs w:val="18"/>
                <w:lang w:eastAsia="en-GB"/>
              </w:rPr>
              <w:t xml:space="preserve"> companies are encouraged to further study whether and how to use </w:t>
            </w:r>
            <w:r w:rsidRPr="00710CE5">
              <w:rPr>
                <w:rFonts w:eastAsia="Times New Roman" w:cs="Times New Roman"/>
                <w:color w:val="000000"/>
                <w:sz w:val="18"/>
                <w:szCs w:val="18"/>
                <w:lang w:val="sv-SE" w:eastAsia="en-GB"/>
              </w:rPr>
              <w:t>measurement results obtained during IDLE/INACTIVE mode. The following proposals from companies in RAN4#105 can be considered as reference for further discussion.</w:t>
            </w:r>
          </w:p>
          <w:p w14:paraId="157E5FB2" w14:textId="77777777" w:rsidR="00A546B9" w:rsidRPr="00710CE5" w:rsidRDefault="00A546B9" w:rsidP="00A546B9">
            <w:pPr>
              <w:numPr>
                <w:ilvl w:val="1"/>
                <w:numId w:val="28"/>
              </w:numPr>
              <w:spacing w:after="180" w:line="259" w:lineRule="auto"/>
              <w:textAlignment w:val="center"/>
              <w:rPr>
                <w:rFonts w:ascii="Calibri" w:eastAsia="Times New Roman" w:hAnsi="Calibri" w:cs="Calibri"/>
                <w:szCs w:val="20"/>
                <w:lang w:val="sv-SE" w:eastAsia="en-GB"/>
              </w:rPr>
            </w:pPr>
            <w:r w:rsidRPr="00710CE5">
              <w:rPr>
                <w:rFonts w:eastAsia="Times New Roman" w:cs="Times New Roman"/>
                <w:color w:val="000000"/>
                <w:sz w:val="18"/>
                <w:szCs w:val="18"/>
                <w:lang w:val="sv-SE" w:eastAsia="en-GB"/>
              </w:rPr>
              <w:t xml:space="preserve">P1: when UE returns to RRC connected mode,if T331 has already expired, EMR validation can be considered so that NW can know if the EMR result is useful or not. </w:t>
            </w:r>
          </w:p>
          <w:p w14:paraId="2C29F520" w14:textId="77777777" w:rsidR="00A546B9" w:rsidRPr="00710CE5" w:rsidRDefault="00A546B9" w:rsidP="00A546B9">
            <w:pPr>
              <w:numPr>
                <w:ilvl w:val="1"/>
                <w:numId w:val="28"/>
              </w:numPr>
              <w:spacing w:after="180" w:line="259" w:lineRule="auto"/>
              <w:textAlignment w:val="center"/>
              <w:rPr>
                <w:rFonts w:ascii="Calibri" w:eastAsia="Times New Roman" w:hAnsi="Calibri" w:cs="Calibri"/>
                <w:szCs w:val="20"/>
                <w:lang w:val="en-GB" w:eastAsia="en-GB"/>
              </w:rPr>
            </w:pPr>
            <w:r w:rsidRPr="00710CE5">
              <w:rPr>
                <w:rFonts w:eastAsia="Times New Roman" w:cs="Times New Roman"/>
                <w:color w:val="000000"/>
                <w:sz w:val="18"/>
                <w:szCs w:val="18"/>
                <w:lang w:val="sv-SE" w:eastAsia="en-GB"/>
              </w:rPr>
              <w:t xml:space="preserve">P2: </w:t>
            </w:r>
            <w:r w:rsidRPr="00710CE5">
              <w:rPr>
                <w:rFonts w:eastAsia="Times New Roman" w:cs="Times New Roman"/>
                <w:color w:val="000000"/>
                <w:sz w:val="18"/>
                <w:szCs w:val="18"/>
                <w:lang w:val="en-CA" w:eastAsia="en-GB"/>
              </w:rPr>
              <w:t xml:space="preserve">RAN4 shall agree with a way forward how to solve the measurement validity issue to guarantee the FR2 Idle/Inactive mode CA/DC measurement is finished and useful. </w:t>
            </w:r>
          </w:p>
          <w:p w14:paraId="60AD8EB6" w14:textId="77777777" w:rsidR="00A546B9" w:rsidRPr="00710CE5" w:rsidRDefault="00A546B9" w:rsidP="00A546B9">
            <w:pPr>
              <w:numPr>
                <w:ilvl w:val="1"/>
                <w:numId w:val="28"/>
              </w:numPr>
              <w:spacing w:after="180" w:line="259" w:lineRule="auto"/>
              <w:textAlignment w:val="center"/>
              <w:rPr>
                <w:rFonts w:ascii="Calibri" w:eastAsia="Times New Roman" w:hAnsi="Calibri" w:cs="Calibri"/>
                <w:szCs w:val="20"/>
                <w:lang w:val="en-GB" w:eastAsia="en-GB"/>
              </w:rPr>
            </w:pPr>
            <w:r w:rsidRPr="00710CE5">
              <w:rPr>
                <w:rFonts w:eastAsia="Times New Roman" w:cs="Times New Roman"/>
                <w:color w:val="000000"/>
                <w:sz w:val="18"/>
                <w:szCs w:val="18"/>
                <w:lang w:val="en-CA" w:eastAsia="en-GB"/>
              </w:rPr>
              <w:t xml:space="preserve">P3: </w:t>
            </w:r>
            <w:r w:rsidRPr="00710CE5">
              <w:rPr>
                <w:rFonts w:eastAsia="Times New Roman" w:cs="Times New Roman"/>
                <w:color w:val="000000"/>
                <w:sz w:val="18"/>
                <w:szCs w:val="18"/>
                <w:lang w:val="en-GB" w:eastAsia="en-GB"/>
              </w:rPr>
              <w:t xml:space="preserve">If measurement report requirements for valid Idle/Inactive mode measurement results are introduced, </w:t>
            </w:r>
          </w:p>
          <w:p w14:paraId="7D48BDE5" w14:textId="77777777" w:rsidR="00A546B9" w:rsidRPr="00710CE5" w:rsidRDefault="00A546B9" w:rsidP="00A546B9">
            <w:pPr>
              <w:numPr>
                <w:ilvl w:val="2"/>
                <w:numId w:val="28"/>
              </w:numPr>
              <w:spacing w:after="180" w:line="259" w:lineRule="auto"/>
              <w:textAlignment w:val="center"/>
              <w:rPr>
                <w:rFonts w:ascii="Calibri" w:eastAsia="Times New Roman" w:hAnsi="Calibri" w:cs="Calibri"/>
                <w:szCs w:val="20"/>
                <w:lang w:val="en-GB" w:eastAsia="en-GB"/>
              </w:rPr>
            </w:pPr>
            <w:r w:rsidRPr="00710CE5">
              <w:rPr>
                <w:rFonts w:eastAsia="Times New Roman" w:cs="Times New Roman"/>
                <w:color w:val="000000"/>
                <w:sz w:val="18"/>
                <w:szCs w:val="18"/>
                <w:lang w:val="en-GB" w:eastAsia="en-GB"/>
              </w:rPr>
              <w:t>whether and how to report/indicate the validity of the measurement results should be defined</w:t>
            </w:r>
            <w:r w:rsidRPr="00710CE5">
              <w:rPr>
                <w:rFonts w:eastAsia="Times New Roman" w:cs="Times New Roman"/>
                <w:color w:val="000000"/>
                <w:sz w:val="18"/>
                <w:szCs w:val="18"/>
                <w:lang w:val="sv-SE" w:eastAsia="en-GB"/>
              </w:rPr>
              <w:t xml:space="preserve">, and </w:t>
            </w:r>
          </w:p>
          <w:p w14:paraId="6AA9FBF7" w14:textId="77777777" w:rsidR="00A546B9" w:rsidRPr="00710CE5" w:rsidRDefault="00A546B9" w:rsidP="00A546B9">
            <w:pPr>
              <w:numPr>
                <w:ilvl w:val="2"/>
                <w:numId w:val="28"/>
              </w:numPr>
              <w:spacing w:after="180" w:line="259" w:lineRule="auto"/>
              <w:textAlignment w:val="center"/>
              <w:rPr>
                <w:rFonts w:ascii="Calibri" w:eastAsia="Times New Roman" w:hAnsi="Calibri" w:cs="Calibri"/>
                <w:szCs w:val="20"/>
                <w:lang w:val="sv-SE" w:eastAsia="en-GB"/>
              </w:rPr>
            </w:pPr>
            <w:r w:rsidRPr="00710CE5">
              <w:rPr>
                <w:rFonts w:eastAsia="Times New Roman" w:cs="Times New Roman"/>
                <w:color w:val="000000"/>
                <w:sz w:val="18"/>
                <w:szCs w:val="18"/>
                <w:lang w:val="sv-SE" w:eastAsia="en-GB"/>
              </w:rPr>
              <w:t xml:space="preserve">the requirement and test framework should be designed in such a way that any specific verification procedure or UE implementation is not precluded, e.g. the mechanism can be even a non-3GPP based solution. </w:t>
            </w:r>
          </w:p>
          <w:p w14:paraId="163423A6" w14:textId="77777777" w:rsidR="00A546B9" w:rsidRPr="00710CE5" w:rsidRDefault="00A546B9" w:rsidP="00A546B9">
            <w:pPr>
              <w:numPr>
                <w:ilvl w:val="1"/>
                <w:numId w:val="28"/>
              </w:numPr>
              <w:spacing w:after="180" w:line="259" w:lineRule="auto"/>
              <w:textAlignment w:val="center"/>
              <w:rPr>
                <w:rFonts w:ascii="Calibri" w:eastAsia="Times New Roman" w:hAnsi="Calibri" w:cs="Calibri"/>
                <w:szCs w:val="20"/>
                <w:lang w:val="en-GB" w:eastAsia="en-GB"/>
              </w:rPr>
            </w:pPr>
            <w:r w:rsidRPr="00710CE5">
              <w:rPr>
                <w:rFonts w:eastAsia="Times New Roman" w:cs="Times New Roman"/>
                <w:color w:val="000000"/>
                <w:sz w:val="18"/>
                <w:szCs w:val="18"/>
                <w:lang w:eastAsia="en-GB"/>
              </w:rPr>
              <w:lastRenderedPageBreak/>
              <w:t xml:space="preserve">P4: </w:t>
            </w:r>
            <w:r w:rsidRPr="00710CE5">
              <w:rPr>
                <w:rFonts w:eastAsia="Times New Roman" w:cs="Times New Roman"/>
                <w:color w:val="000000"/>
                <w:sz w:val="18"/>
                <w:szCs w:val="18"/>
                <w:lang w:val="en-GB" w:eastAsia="en-GB"/>
              </w:rPr>
              <w:t xml:space="preserve">RAN4 should align the definition of ‘available’ and ‘valid’. ‘Available’ means that there have results stored in the memory after UE finished early measurement. And the ‘valid’ early measurement result can be assessed by determining whether the measurement was taken during the last [X] seconds before the enhanced measurements perform. </w:t>
            </w:r>
          </w:p>
          <w:p w14:paraId="694866E0" w14:textId="77777777" w:rsidR="00A546B9" w:rsidRPr="00710CE5" w:rsidRDefault="00A546B9" w:rsidP="00A546B9">
            <w:pPr>
              <w:numPr>
                <w:ilvl w:val="1"/>
                <w:numId w:val="28"/>
              </w:numPr>
              <w:spacing w:after="180" w:line="259" w:lineRule="auto"/>
              <w:textAlignment w:val="center"/>
              <w:rPr>
                <w:rFonts w:ascii="Calibri" w:eastAsia="Times New Roman" w:hAnsi="Calibri" w:cs="Calibri"/>
                <w:szCs w:val="20"/>
                <w:lang w:val="en-GB" w:eastAsia="en-GB"/>
              </w:rPr>
            </w:pPr>
            <w:r w:rsidRPr="00710CE5">
              <w:rPr>
                <w:rFonts w:eastAsia="Times New Roman" w:cs="Times New Roman"/>
                <w:color w:val="000000"/>
                <w:sz w:val="18"/>
                <w:szCs w:val="18"/>
                <w:lang w:val="en-GB" w:eastAsia="en-GB"/>
              </w:rPr>
              <w:t xml:space="preserve">P5: the enhanced measurement is applicable to scenarios that EMR measurement results are available but invalid and it will focus on the carriers that have been measured in early measurement. </w:t>
            </w:r>
          </w:p>
          <w:p w14:paraId="199F9BD5" w14:textId="77777777" w:rsidR="00A546B9" w:rsidRPr="00710CE5" w:rsidRDefault="00A546B9" w:rsidP="00A546B9">
            <w:pPr>
              <w:numPr>
                <w:ilvl w:val="1"/>
                <w:numId w:val="28"/>
              </w:numPr>
              <w:spacing w:after="180" w:line="259" w:lineRule="auto"/>
              <w:textAlignment w:val="center"/>
              <w:rPr>
                <w:rFonts w:ascii="Calibri" w:eastAsia="Times New Roman" w:hAnsi="Calibri" w:cs="Calibri"/>
                <w:szCs w:val="20"/>
                <w:lang w:val="en-GB" w:eastAsia="en-GB"/>
              </w:rPr>
            </w:pPr>
            <w:r w:rsidRPr="00710CE5">
              <w:rPr>
                <w:rFonts w:eastAsia="Times New Roman" w:cs="Times New Roman"/>
                <w:color w:val="000000"/>
                <w:sz w:val="18"/>
                <w:szCs w:val="18"/>
                <w:lang w:val="en-GB" w:eastAsia="en-GB"/>
              </w:rPr>
              <w:t xml:space="preserve">P6: </w:t>
            </w:r>
            <w:r w:rsidRPr="00710CE5">
              <w:rPr>
                <w:rFonts w:eastAsia="Times New Roman" w:cs="Times New Roman"/>
                <w:color w:val="000000"/>
                <w:sz w:val="18"/>
                <w:szCs w:val="18"/>
                <w:lang w:eastAsia="en-GB"/>
              </w:rPr>
              <w:t xml:space="preserve">Validity of EMR results needs to be identified </w:t>
            </w:r>
          </w:p>
          <w:p w14:paraId="1B2A08E8" w14:textId="77777777" w:rsidR="00A546B9" w:rsidRPr="00710CE5" w:rsidRDefault="00A546B9" w:rsidP="00A546B9">
            <w:pPr>
              <w:numPr>
                <w:ilvl w:val="1"/>
                <w:numId w:val="28"/>
              </w:numPr>
              <w:spacing w:after="180" w:line="259" w:lineRule="auto"/>
              <w:textAlignment w:val="center"/>
              <w:rPr>
                <w:rFonts w:ascii="Calibri" w:eastAsia="Times New Roman" w:hAnsi="Calibri" w:cs="Calibri"/>
                <w:szCs w:val="20"/>
                <w:lang w:val="en-GB" w:eastAsia="en-GB"/>
              </w:rPr>
            </w:pPr>
            <w:r w:rsidRPr="00710CE5">
              <w:rPr>
                <w:rFonts w:eastAsia="Times New Roman" w:cs="Times New Roman"/>
                <w:color w:val="000000"/>
                <w:sz w:val="18"/>
                <w:szCs w:val="18"/>
                <w:lang w:val="en-GB" w:eastAsia="en-GB"/>
              </w:rPr>
              <w:t>P7: For UE with R16 EMR measurement, the possible improved measurement during RRC setup/resume may be performed with the following assumptions:</w:t>
            </w:r>
          </w:p>
          <w:p w14:paraId="36A46D8B" w14:textId="77777777" w:rsidR="00A546B9" w:rsidRPr="00710CE5" w:rsidRDefault="00A546B9" w:rsidP="00A546B9">
            <w:pPr>
              <w:numPr>
                <w:ilvl w:val="2"/>
                <w:numId w:val="28"/>
              </w:numPr>
              <w:spacing w:after="180" w:line="259" w:lineRule="auto"/>
              <w:textAlignment w:val="center"/>
              <w:rPr>
                <w:rFonts w:ascii="Calibri" w:eastAsia="Times New Roman" w:hAnsi="Calibri" w:cs="Calibri"/>
                <w:szCs w:val="20"/>
                <w:lang w:val="en-GB" w:eastAsia="en-GB"/>
              </w:rPr>
            </w:pPr>
            <w:r w:rsidRPr="00710CE5">
              <w:rPr>
                <w:rFonts w:eastAsia="Times New Roman" w:cs="Times New Roman"/>
                <w:color w:val="000000"/>
                <w:sz w:val="18"/>
                <w:szCs w:val="18"/>
                <w:lang w:val="en-GB" w:eastAsia="en-GB"/>
              </w:rPr>
              <w:t>UE has acquired most samples during idle/inactive mode, and,</w:t>
            </w:r>
          </w:p>
          <w:p w14:paraId="5D0B4F5A" w14:textId="77777777" w:rsidR="00A546B9" w:rsidRPr="00710CE5" w:rsidRDefault="00A546B9" w:rsidP="00A546B9">
            <w:pPr>
              <w:numPr>
                <w:ilvl w:val="2"/>
                <w:numId w:val="28"/>
              </w:numPr>
              <w:spacing w:after="180" w:line="259" w:lineRule="auto"/>
              <w:textAlignment w:val="center"/>
              <w:rPr>
                <w:rFonts w:ascii="Calibri" w:eastAsia="Times New Roman" w:hAnsi="Calibri" w:cs="Calibri"/>
                <w:szCs w:val="20"/>
                <w:lang w:val="en-GB" w:eastAsia="en-GB"/>
              </w:rPr>
            </w:pPr>
            <w:r w:rsidRPr="00710CE5">
              <w:rPr>
                <w:rFonts w:eastAsia="Times New Roman" w:cs="Times New Roman"/>
                <w:color w:val="000000"/>
                <w:sz w:val="18"/>
                <w:szCs w:val="18"/>
                <w:lang w:val="en-GB" w:eastAsia="en-GB"/>
              </w:rPr>
              <w:t>prior EMR measurement samples are not outdated, and,</w:t>
            </w:r>
          </w:p>
          <w:p w14:paraId="15F01214" w14:textId="77777777" w:rsidR="00A546B9" w:rsidRPr="00710CE5" w:rsidRDefault="00A546B9" w:rsidP="00A546B9">
            <w:pPr>
              <w:numPr>
                <w:ilvl w:val="2"/>
                <w:numId w:val="28"/>
              </w:numPr>
              <w:spacing w:after="180" w:line="259" w:lineRule="auto"/>
              <w:textAlignment w:val="center"/>
              <w:rPr>
                <w:rFonts w:ascii="Calibri" w:eastAsia="Times New Roman" w:hAnsi="Calibri" w:cs="Calibri"/>
                <w:szCs w:val="20"/>
                <w:lang w:val="en-GB" w:eastAsia="en-GB"/>
              </w:rPr>
            </w:pPr>
            <w:r w:rsidRPr="00710CE5">
              <w:rPr>
                <w:rFonts w:eastAsia="Times New Roman" w:cs="Times New Roman"/>
                <w:color w:val="000000"/>
                <w:sz w:val="18"/>
                <w:szCs w:val="18"/>
                <w:lang w:val="en-GB" w:eastAsia="en-GB"/>
              </w:rPr>
              <w:t>prior EMR measurement samples and RX beam are stored in UE, and,</w:t>
            </w:r>
          </w:p>
          <w:p w14:paraId="35F24FB3" w14:textId="77777777" w:rsidR="00A546B9" w:rsidRPr="00710CE5" w:rsidRDefault="00A546B9" w:rsidP="00A546B9">
            <w:pPr>
              <w:numPr>
                <w:ilvl w:val="2"/>
                <w:numId w:val="28"/>
              </w:numPr>
              <w:spacing w:after="180" w:line="259" w:lineRule="auto"/>
              <w:textAlignment w:val="center"/>
              <w:rPr>
                <w:rFonts w:ascii="Calibri" w:eastAsia="Times New Roman" w:hAnsi="Calibri" w:cs="Calibri"/>
                <w:szCs w:val="20"/>
                <w:lang w:val="en-GB" w:eastAsia="en-GB"/>
              </w:rPr>
            </w:pPr>
            <w:r w:rsidRPr="00710CE5">
              <w:rPr>
                <w:rFonts w:eastAsia="Times New Roman" w:cs="Times New Roman"/>
                <w:color w:val="000000"/>
                <w:sz w:val="18"/>
                <w:szCs w:val="18"/>
                <w:lang w:val="en-GB" w:eastAsia="en-GB"/>
              </w:rPr>
              <w:t>no beam sweeping is performed during RRC setup/resume procedure</w:t>
            </w:r>
          </w:p>
          <w:p w14:paraId="2BE855FA" w14:textId="77777777" w:rsidR="00A546B9" w:rsidRPr="00710CE5" w:rsidRDefault="00A546B9" w:rsidP="00A546B9">
            <w:pPr>
              <w:numPr>
                <w:ilvl w:val="2"/>
                <w:numId w:val="28"/>
              </w:numPr>
              <w:spacing w:after="180" w:line="259" w:lineRule="auto"/>
              <w:textAlignment w:val="center"/>
              <w:rPr>
                <w:rFonts w:ascii="Calibri" w:eastAsia="Times New Roman" w:hAnsi="Calibri" w:cs="Calibri"/>
                <w:szCs w:val="20"/>
                <w:lang w:val="en-GB" w:eastAsia="en-GB"/>
              </w:rPr>
            </w:pPr>
            <w:r w:rsidRPr="00710CE5">
              <w:rPr>
                <w:rFonts w:eastAsia="Times New Roman" w:cs="Times New Roman"/>
                <w:color w:val="000000"/>
                <w:sz w:val="18"/>
                <w:szCs w:val="18"/>
                <w:lang w:val="en-GB" w:eastAsia="en-GB"/>
              </w:rPr>
              <w:t>The above applicable scenario is very limited and highly depends on UE implementation.</w:t>
            </w:r>
          </w:p>
          <w:p w14:paraId="0B372A65" w14:textId="77777777" w:rsidR="00A546B9" w:rsidRPr="00710CE5" w:rsidRDefault="00A546B9" w:rsidP="00A546B9">
            <w:pPr>
              <w:numPr>
                <w:ilvl w:val="1"/>
                <w:numId w:val="28"/>
              </w:numPr>
              <w:spacing w:after="180" w:line="259" w:lineRule="auto"/>
              <w:textAlignment w:val="center"/>
              <w:rPr>
                <w:rFonts w:ascii="Calibri" w:eastAsia="Times New Roman" w:hAnsi="Calibri" w:cs="Calibri"/>
                <w:szCs w:val="20"/>
                <w:lang w:val="sv-SE" w:eastAsia="en-GB"/>
              </w:rPr>
            </w:pPr>
            <w:r w:rsidRPr="00710CE5">
              <w:rPr>
                <w:rFonts w:eastAsia="Times New Roman" w:cs="Times New Roman"/>
                <w:color w:val="000000"/>
                <w:sz w:val="18"/>
                <w:szCs w:val="18"/>
                <w:lang w:val="sv-SE" w:eastAsia="en-GB"/>
              </w:rPr>
              <w:t>P8: Feasible solution will consist (at least) of:</w:t>
            </w:r>
          </w:p>
          <w:p w14:paraId="5E621E9C" w14:textId="77777777" w:rsidR="00A546B9" w:rsidRPr="00710CE5" w:rsidRDefault="00A546B9" w:rsidP="00A546B9">
            <w:pPr>
              <w:numPr>
                <w:ilvl w:val="2"/>
                <w:numId w:val="28"/>
              </w:numPr>
              <w:spacing w:after="180" w:line="259" w:lineRule="auto"/>
              <w:textAlignment w:val="center"/>
              <w:rPr>
                <w:rFonts w:ascii="Calibri" w:eastAsia="Times New Roman" w:hAnsi="Calibri" w:cs="Calibri"/>
                <w:szCs w:val="20"/>
                <w:lang w:val="sv-SE" w:eastAsia="en-GB"/>
              </w:rPr>
            </w:pPr>
            <w:r w:rsidRPr="00710CE5">
              <w:rPr>
                <w:rFonts w:eastAsia="Times New Roman" w:cs="Times New Roman"/>
                <w:color w:val="000000"/>
                <w:sz w:val="18"/>
                <w:szCs w:val="18"/>
                <w:lang w:val="sv-SE" w:eastAsia="en-GB"/>
              </w:rPr>
              <w:t xml:space="preserve">UE performs validation of available measurements during RRC setup/resume which may continue in connected mode. </w:t>
            </w:r>
          </w:p>
          <w:p w14:paraId="753D302B" w14:textId="77777777" w:rsidR="00A546B9" w:rsidRPr="00710CE5" w:rsidRDefault="00A546B9" w:rsidP="00A546B9">
            <w:pPr>
              <w:numPr>
                <w:ilvl w:val="2"/>
                <w:numId w:val="28"/>
              </w:numPr>
              <w:spacing w:after="180" w:line="259" w:lineRule="auto"/>
              <w:textAlignment w:val="center"/>
              <w:rPr>
                <w:rFonts w:ascii="Calibri" w:eastAsia="Times New Roman" w:hAnsi="Calibri" w:cs="Calibri"/>
                <w:szCs w:val="20"/>
                <w:lang w:val="sv-SE" w:eastAsia="en-GB"/>
              </w:rPr>
            </w:pPr>
            <w:r w:rsidRPr="00710CE5">
              <w:rPr>
                <w:rFonts w:eastAsia="Times New Roman" w:cs="Times New Roman"/>
                <w:color w:val="000000"/>
                <w:sz w:val="18"/>
                <w:szCs w:val="18"/>
                <w:lang w:val="sv-SE" w:eastAsia="en-GB"/>
              </w:rPr>
              <w:t xml:space="preserve">At MO or MT RRC setup/resume initiation </w:t>
            </w:r>
          </w:p>
          <w:p w14:paraId="476DD83C" w14:textId="77777777" w:rsidR="00A546B9" w:rsidRPr="00710CE5" w:rsidRDefault="00A546B9" w:rsidP="00A546B9">
            <w:pPr>
              <w:numPr>
                <w:ilvl w:val="3"/>
                <w:numId w:val="28"/>
              </w:numPr>
              <w:spacing w:after="180" w:line="259" w:lineRule="auto"/>
              <w:textAlignment w:val="center"/>
              <w:rPr>
                <w:rFonts w:ascii="Calibri" w:eastAsia="Times New Roman" w:hAnsi="Calibri" w:cs="Calibri"/>
                <w:szCs w:val="20"/>
                <w:lang w:val="sv-SE" w:eastAsia="en-GB"/>
              </w:rPr>
            </w:pPr>
            <w:r w:rsidRPr="00710CE5">
              <w:rPr>
                <w:rFonts w:eastAsia="Times New Roman" w:cs="Times New Roman"/>
                <w:color w:val="000000"/>
                <w:sz w:val="18"/>
                <w:szCs w:val="18"/>
                <w:lang w:val="sv-SE" w:eastAsia="en-GB"/>
              </w:rPr>
              <w:t xml:space="preserve">UE initiates validation of measurements. </w:t>
            </w:r>
          </w:p>
          <w:p w14:paraId="5C0D3DF4" w14:textId="77777777" w:rsidR="00A546B9" w:rsidRPr="00710CE5" w:rsidRDefault="00A546B9" w:rsidP="00A546B9">
            <w:pPr>
              <w:numPr>
                <w:ilvl w:val="3"/>
                <w:numId w:val="28"/>
              </w:numPr>
              <w:spacing w:after="180" w:line="259" w:lineRule="auto"/>
              <w:textAlignment w:val="center"/>
              <w:rPr>
                <w:rFonts w:ascii="Calibri" w:eastAsia="Times New Roman" w:hAnsi="Calibri" w:cs="Calibri"/>
                <w:szCs w:val="20"/>
                <w:lang w:val="sv-SE" w:eastAsia="en-GB"/>
              </w:rPr>
            </w:pPr>
            <w:r w:rsidRPr="00710CE5">
              <w:rPr>
                <w:rFonts w:eastAsia="Times New Roman" w:cs="Times New Roman"/>
                <w:color w:val="000000"/>
                <w:sz w:val="18"/>
                <w:szCs w:val="18"/>
                <w:lang w:val="sv-SE" w:eastAsia="en-GB"/>
              </w:rPr>
              <w:t xml:space="preserve">UE EMR measurements and any other available idle/inactive mode measurements for non-EMR UEs may be used. </w:t>
            </w:r>
          </w:p>
          <w:p w14:paraId="030E9069" w14:textId="77777777" w:rsidR="00A546B9" w:rsidRPr="00710CE5" w:rsidRDefault="00A546B9" w:rsidP="00A546B9">
            <w:pPr>
              <w:numPr>
                <w:ilvl w:val="3"/>
                <w:numId w:val="28"/>
              </w:numPr>
              <w:spacing w:after="180" w:line="259" w:lineRule="auto"/>
              <w:textAlignment w:val="center"/>
              <w:rPr>
                <w:rFonts w:ascii="Calibri" w:eastAsia="Times New Roman" w:hAnsi="Calibri" w:cs="Calibri"/>
                <w:szCs w:val="20"/>
                <w:lang w:val="sv-SE" w:eastAsia="en-GB"/>
              </w:rPr>
            </w:pPr>
            <w:r w:rsidRPr="00710CE5">
              <w:rPr>
                <w:rFonts w:eastAsia="Times New Roman" w:cs="Times New Roman"/>
                <w:color w:val="000000"/>
                <w:sz w:val="18"/>
                <w:szCs w:val="18"/>
                <w:lang w:val="sv-SE" w:eastAsia="en-GB"/>
              </w:rPr>
              <w:t>UE reports validated measurements to the network.</w:t>
            </w:r>
          </w:p>
        </w:tc>
      </w:tr>
    </w:tbl>
    <w:p w14:paraId="45A631EF" w14:textId="77777777" w:rsidR="00A546B9" w:rsidRPr="00710CE5" w:rsidRDefault="00A546B9" w:rsidP="00A546B9"/>
    <w:p w14:paraId="13D673B2" w14:textId="77777777" w:rsidR="00A546B9" w:rsidRDefault="00A546B9" w:rsidP="00A546B9">
      <w:pPr>
        <w:ind w:right="-22"/>
      </w:pPr>
      <w:r w:rsidRPr="00710CE5">
        <w:t xml:space="preserve">In this contribution we continue the discussion on reusing </w:t>
      </w:r>
      <w:r>
        <w:t>early (</w:t>
      </w:r>
      <w:r w:rsidRPr="00710CE5">
        <w:t>IDLE/INACTIVE mode</w:t>
      </w:r>
      <w:r>
        <w:t>)</w:t>
      </w:r>
      <w:r w:rsidRPr="00710CE5">
        <w:t xml:space="preserve"> measurements at RRC connection setup for faster CA/DC </w:t>
      </w:r>
      <w:proofErr w:type="gramStart"/>
      <w:r w:rsidRPr="00710CE5">
        <w:t>setup, and</w:t>
      </w:r>
      <w:proofErr w:type="gramEnd"/>
      <w:r w:rsidRPr="00710CE5">
        <w:t xml:space="preserve"> provide our views on how to confirm the availability and validity of such measurements. </w:t>
      </w:r>
      <w:r>
        <w:t>To support the analysis, we also provide system level simulation results to evaluate feasibility of different SCell/SCG setup delays.</w:t>
      </w:r>
    </w:p>
    <w:p w14:paraId="16FD8105" w14:textId="77777777" w:rsidR="003B659E" w:rsidRPr="00EF698B" w:rsidRDefault="003B659E" w:rsidP="00AE56B1">
      <w:pPr>
        <w:pStyle w:val="RAN4H1"/>
        <w:rPr>
          <w:lang w:val="en-US"/>
        </w:rPr>
      </w:pPr>
      <w:bookmarkStart w:id="4" w:name="_Toc116995842"/>
      <w:r w:rsidRPr="00EF698B">
        <w:rPr>
          <w:lang w:val="en-US"/>
        </w:rPr>
        <w:t>Discussion</w:t>
      </w:r>
      <w:bookmarkEnd w:id="4"/>
    </w:p>
    <w:p w14:paraId="2AFF0626" w14:textId="77777777" w:rsidR="00EB34E1" w:rsidRDefault="00EB34E1" w:rsidP="00EB34E1">
      <w:pPr>
        <w:pStyle w:val="RAN4H2"/>
      </w:pPr>
      <w:r>
        <w:t xml:space="preserve">New </w:t>
      </w:r>
      <w:r w:rsidRPr="009F700C">
        <w:rPr>
          <w:rStyle w:val="RAN4H2Char"/>
          <w:rFonts w:eastAsia="SimSun"/>
        </w:rPr>
        <w:t>simulations</w:t>
      </w:r>
    </w:p>
    <w:p w14:paraId="149BA5B7" w14:textId="77777777" w:rsidR="00EB34E1" w:rsidRDefault="00EB34E1" w:rsidP="00EB34E1">
      <w:r w:rsidRPr="00733773">
        <w:t>Our</w:t>
      </w:r>
      <w:r w:rsidRPr="00CA460B">
        <w:t xml:space="preserve"> previous contribution presented system-level evaluations clearly showing the benefits of faster FR2 DC/CA establishment </w:t>
      </w:r>
      <w:r>
        <w:fldChar w:fldCharType="begin"/>
      </w:r>
      <w:r>
        <w:instrText xml:space="preserve"> REF _Ref127351457 \r \h </w:instrText>
      </w:r>
      <w:r>
        <w:fldChar w:fldCharType="separate"/>
      </w:r>
      <w:r>
        <w:t>[3]</w:t>
      </w:r>
      <w:r>
        <w:fldChar w:fldCharType="end"/>
      </w:r>
      <w:r w:rsidRPr="00CA460B">
        <w:t xml:space="preserve">. To summarize, fast DC/CA resume/setup enables user </w:t>
      </w:r>
      <w:r w:rsidRPr="00CA460B" w:rsidDel="005D33DC">
        <w:t xml:space="preserve">data </w:t>
      </w:r>
      <w:r w:rsidRPr="00CA460B">
        <w:t xml:space="preserve">transmission with lower latency and higher throughput, enhances </w:t>
      </w:r>
      <w:r>
        <w:t xml:space="preserve">network capability of performing </w:t>
      </w:r>
      <w:r w:rsidRPr="00CA460B">
        <w:t>load balancing, and contributes to lower UE energy consumption. Since the bandwidth parts are usually larger in FR2 than FR1, the achiev</w:t>
      </w:r>
      <w:r>
        <w:t>able</w:t>
      </w:r>
      <w:r w:rsidRPr="00CA460B">
        <w:t xml:space="preserve"> gain of a faster SCell/PScell setup is considerable. Furthermore, with a shorter setup delay we observe a reduction in UE energy consumption due to faster offload and release of the connection.</w:t>
      </w:r>
    </w:p>
    <w:p w14:paraId="32312304" w14:textId="77777777" w:rsidR="00EB34E1" w:rsidRPr="00C913D9" w:rsidRDefault="00EB34E1" w:rsidP="00EB34E1">
      <w:pPr>
        <w:rPr>
          <w:i/>
          <w:iCs/>
        </w:rPr>
      </w:pPr>
      <w:r>
        <w:t xml:space="preserve">To continue the analysis provided in the last meeting, we have performed further analysis of the impact in various delay scenarios, the results being aligned with the previous results. </w:t>
      </w:r>
    </w:p>
    <w:p w14:paraId="22191983" w14:textId="77777777" w:rsidR="00EB34E1" w:rsidRPr="007B7332" w:rsidRDefault="00EB34E1" w:rsidP="00EB34E1">
      <w:pPr>
        <w:pStyle w:val="RAN4observation0"/>
        <w:jc w:val="left"/>
      </w:pPr>
      <w:bookmarkStart w:id="5" w:name="_Toc118747204"/>
      <w:bookmarkStart w:id="6" w:name="_Toc127349541"/>
      <w:bookmarkStart w:id="7" w:name="_Toc127529600"/>
      <w:bookmarkStart w:id="8" w:name="_Toc127535695"/>
      <w:bookmarkStart w:id="9" w:name="_Toc127564420"/>
      <w:r w:rsidRPr="009F700C">
        <w:rPr>
          <w:rStyle w:val="BookTitle"/>
        </w:rPr>
        <w:t>Fast DC/CA resume/setup enables data DC/CA usage with lower latency, higher throughput, enhances load balancing and enables lower UE energy consumption.</w:t>
      </w:r>
      <w:bookmarkStart w:id="10" w:name="_Toc118747205"/>
      <w:bookmarkEnd w:id="5"/>
      <w:r w:rsidRPr="007B7332">
        <w:t xml:space="preserve"> In FR2 SCell/PSCell setup, there is clear benefit of having measurements available early in CONNECTED mode especially for the UE transitioning from IDLE/INACTIVE mode.</w:t>
      </w:r>
      <w:bookmarkEnd w:id="6"/>
      <w:bookmarkEnd w:id="7"/>
      <w:bookmarkEnd w:id="8"/>
      <w:bookmarkEnd w:id="10"/>
      <w:bookmarkEnd w:id="9"/>
    </w:p>
    <w:p w14:paraId="37F46DE3" w14:textId="77777777" w:rsidR="00EB34E1" w:rsidRDefault="00EB34E1" w:rsidP="00EB34E1">
      <w:r>
        <w:lastRenderedPageBreak/>
        <w:t xml:space="preserve">The simulations are providing further analysis of what we presented in </w:t>
      </w:r>
      <w:r>
        <w:fldChar w:fldCharType="begin"/>
      </w:r>
      <w:r>
        <w:instrText xml:space="preserve"> REF _Ref127351457 \r \h </w:instrText>
      </w:r>
      <w:r>
        <w:fldChar w:fldCharType="separate"/>
      </w:r>
      <w:r>
        <w:t>[3]</w:t>
      </w:r>
      <w:r>
        <w:fldChar w:fldCharType="end"/>
      </w:r>
      <w:r>
        <w:t xml:space="preserve">. </w:t>
      </w:r>
      <w:r>
        <w:fldChar w:fldCharType="begin"/>
      </w:r>
      <w:r>
        <w:instrText xml:space="preserve"> REF _Ref125712969 \h  \* MERGEFORMAT </w:instrText>
      </w:r>
      <w:r>
        <w:fldChar w:fldCharType="separate"/>
      </w:r>
      <w:r>
        <w:t xml:space="preserve">Figure </w:t>
      </w:r>
      <w:r>
        <w:rPr>
          <w:noProof/>
        </w:rPr>
        <w:t>1</w:t>
      </w:r>
      <w:r>
        <w:fldChar w:fldCharType="end"/>
      </w:r>
      <w:r>
        <w:t xml:space="preserve"> illustrates the simulation setup where the PCell starts data transmission once in CONNECTED mode, and SCell joins the data transmission after the setup. </w:t>
      </w:r>
    </w:p>
    <w:p w14:paraId="37287941" w14:textId="77777777" w:rsidR="00EB34E1" w:rsidRDefault="00EB34E1" w:rsidP="00EB34E1">
      <w:r>
        <w:object w:dxaOrig="8401" w:dyaOrig="2866" w14:anchorId="6A105D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05pt;height:143.55pt" o:ole="">
            <v:imagedata r:id="rId13" o:title=""/>
          </v:shape>
          <o:OLEObject Type="Embed" ProgID="Visio.Drawing.15" ShapeID="_x0000_i1025" DrawAspect="Content" ObjectID="_1738177361" r:id="rId14"/>
        </w:object>
      </w:r>
    </w:p>
    <w:p w14:paraId="26C079A6" w14:textId="77777777" w:rsidR="00EB34E1" w:rsidRDefault="00EB34E1" w:rsidP="00EB34E1">
      <w:pPr>
        <w:pStyle w:val="Caption"/>
      </w:pPr>
      <w:bookmarkStart w:id="11" w:name="_Ref125712969"/>
      <w:r>
        <w:t xml:space="preserve">Figure </w:t>
      </w:r>
      <w:r w:rsidR="00361FEB">
        <w:fldChar w:fldCharType="begin"/>
      </w:r>
      <w:r w:rsidR="00361FEB">
        <w:instrText xml:space="preserve"> SEQ Figure \* ARABIC </w:instrText>
      </w:r>
      <w:r w:rsidR="00361FEB">
        <w:fldChar w:fldCharType="separate"/>
      </w:r>
      <w:r>
        <w:rPr>
          <w:noProof/>
        </w:rPr>
        <w:t>1</w:t>
      </w:r>
      <w:r w:rsidR="00361FEB">
        <w:rPr>
          <w:noProof/>
        </w:rPr>
        <w:fldChar w:fldCharType="end"/>
      </w:r>
      <w:bookmarkEnd w:id="11"/>
      <w:r>
        <w:t xml:space="preserve">: SCell Setup delay – </w:t>
      </w:r>
      <w:r w:rsidRPr="00C17F5B">
        <w:rPr>
          <w:b/>
          <w:bCs/>
        </w:rPr>
        <w:t xml:space="preserve">Note that RRC delay is not included in the </w:t>
      </w:r>
      <w:r>
        <w:rPr>
          <w:b/>
          <w:bCs/>
        </w:rPr>
        <w:t>simulation scenarios</w:t>
      </w:r>
    </w:p>
    <w:p w14:paraId="41079046" w14:textId="77777777" w:rsidR="00EB34E1" w:rsidRDefault="00EB34E1" w:rsidP="00EB34E1"/>
    <w:p w14:paraId="5A36A565" w14:textId="77777777" w:rsidR="00EB34E1" w:rsidRDefault="00EB34E1" w:rsidP="00EB34E1">
      <w:pPr>
        <w:jc w:val="center"/>
      </w:pPr>
      <w:r w:rsidRPr="00AC452A">
        <w:rPr>
          <w:noProof/>
        </w:rPr>
        <w:drawing>
          <wp:inline distT="0" distB="0" distL="0" distR="0" wp14:anchorId="7919DF1A" wp14:editId="7090DEFB">
            <wp:extent cx="4886412" cy="1140518"/>
            <wp:effectExtent l="0" t="0" r="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898113" cy="1143249"/>
                    </a:xfrm>
                    <a:prstGeom prst="rect">
                      <a:avLst/>
                    </a:prstGeom>
                  </pic:spPr>
                </pic:pic>
              </a:graphicData>
            </a:graphic>
          </wp:inline>
        </w:drawing>
      </w:r>
    </w:p>
    <w:p w14:paraId="135792E2" w14:textId="3F90E893" w:rsidR="00EB34E1" w:rsidRDefault="00EB34E1" w:rsidP="00361FEB">
      <w:pPr>
        <w:pStyle w:val="Caption"/>
      </w:pPr>
      <w:r>
        <w:t xml:space="preserve">Table </w:t>
      </w:r>
      <w:r w:rsidR="00361FEB">
        <w:fldChar w:fldCharType="begin"/>
      </w:r>
      <w:r w:rsidR="00361FEB">
        <w:instrText xml:space="preserve"> SEQ Table \* ARABIC </w:instrText>
      </w:r>
      <w:r w:rsidR="00361FEB">
        <w:fldChar w:fldCharType="separate"/>
      </w:r>
      <w:r>
        <w:rPr>
          <w:noProof/>
        </w:rPr>
        <w:t>1</w:t>
      </w:r>
      <w:r w:rsidR="00361FEB">
        <w:rPr>
          <w:noProof/>
        </w:rPr>
        <w:fldChar w:fldCharType="end"/>
      </w:r>
      <w:r>
        <w:t xml:space="preserve">: </w:t>
      </w:r>
      <w:r w:rsidRPr="007E4D90">
        <w:t>Gain in throughput from achieving shorter</w:t>
      </w:r>
      <w:r>
        <w:t xml:space="preserve"> </w:t>
      </w:r>
      <w:r w:rsidRPr="00AF0FF5">
        <w:t xml:space="preserve">SCell setup delay </w:t>
      </w:r>
      <w:r>
        <w:t xml:space="preserve">when </w:t>
      </w:r>
      <w:r w:rsidRPr="00AF0FF5">
        <w:t xml:space="preserve">offered load </w:t>
      </w:r>
      <w:r>
        <w:t xml:space="preserve">is </w:t>
      </w:r>
      <w:r w:rsidRPr="00AF0FF5">
        <w:t>40 Mbps</w:t>
      </w:r>
    </w:p>
    <w:p w14:paraId="21AA98CF" w14:textId="77777777" w:rsidR="00EB34E1" w:rsidRPr="00C2424A" w:rsidRDefault="00EB34E1" w:rsidP="00EB34E1">
      <w:pPr>
        <w:pStyle w:val="RAN4H3"/>
      </w:pPr>
      <w:r>
        <w:t>Analysis of user throughput</w:t>
      </w:r>
    </w:p>
    <w:tbl>
      <w:tblPr>
        <w:tblStyle w:val="TableGrid"/>
        <w:tblW w:w="10563" w:type="dxa"/>
        <w:tblLook w:val="04A0" w:firstRow="1" w:lastRow="0" w:firstColumn="1" w:lastColumn="0" w:noHBand="0" w:noVBand="1"/>
      </w:tblPr>
      <w:tblGrid>
        <w:gridCol w:w="5281"/>
        <w:gridCol w:w="5282"/>
      </w:tblGrid>
      <w:tr w:rsidR="00EB34E1" w14:paraId="443A722C" w14:textId="77777777" w:rsidTr="009F700C">
        <w:trPr>
          <w:trHeight w:val="4186"/>
        </w:trPr>
        <w:tc>
          <w:tcPr>
            <w:tcW w:w="5281" w:type="dxa"/>
          </w:tcPr>
          <w:p w14:paraId="28B4F339" w14:textId="77777777" w:rsidR="00EB34E1" w:rsidRDefault="00EB34E1" w:rsidP="009F700C">
            <w:pPr>
              <w:jc w:val="center"/>
            </w:pPr>
            <w:r w:rsidRPr="008D0CC6">
              <w:rPr>
                <w:noProof/>
              </w:rPr>
              <w:drawing>
                <wp:inline distT="0" distB="0" distL="0" distR="0" wp14:anchorId="00C72AD0" wp14:editId="73C22921">
                  <wp:extent cx="2949105" cy="2485149"/>
                  <wp:effectExtent l="0" t="0" r="3810" b="0"/>
                  <wp:docPr id="4" name="Picture 3" descr="Chart, bar chart&#10;&#10;Description automatically generated">
                    <a:extLst xmlns:a="http://schemas.openxmlformats.org/drawingml/2006/main">
                      <a:ext uri="{FF2B5EF4-FFF2-40B4-BE49-F238E27FC236}">
                        <a16:creationId xmlns:a16="http://schemas.microsoft.com/office/drawing/2014/main" id="{92DB9F55-D74F-4100-8EFE-B26B9D787D0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Chart, bar chart&#10;&#10;Description automatically generated">
                            <a:extLst>
                              <a:ext uri="{FF2B5EF4-FFF2-40B4-BE49-F238E27FC236}">
                                <a16:creationId xmlns:a16="http://schemas.microsoft.com/office/drawing/2014/main" id="{92DB9F55-D74F-4100-8EFE-B26B9D787D05}"/>
                              </a:ext>
                            </a:extLst>
                          </pic:cNvPr>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2977352" cy="2508952"/>
                          </a:xfrm>
                          <a:prstGeom prst="rect">
                            <a:avLst/>
                          </a:prstGeom>
                        </pic:spPr>
                      </pic:pic>
                    </a:graphicData>
                  </a:graphic>
                </wp:inline>
              </w:drawing>
            </w:r>
          </w:p>
          <w:p w14:paraId="40E3AA1F" w14:textId="77777777" w:rsidR="00EB34E1" w:rsidRPr="008D0CC6" w:rsidRDefault="00EB34E1" w:rsidP="009F700C">
            <w:pPr>
              <w:pStyle w:val="Caption"/>
            </w:pPr>
            <w:r>
              <w:t xml:space="preserve">Figure </w:t>
            </w:r>
            <w:r w:rsidR="00361FEB">
              <w:fldChar w:fldCharType="begin"/>
            </w:r>
            <w:r w:rsidR="00361FEB">
              <w:instrText xml:space="preserve"> SEQ Figure \* ARABIC </w:instrText>
            </w:r>
            <w:r w:rsidR="00361FEB">
              <w:fldChar w:fldCharType="separate"/>
            </w:r>
            <w:r>
              <w:rPr>
                <w:noProof/>
              </w:rPr>
              <w:t>2</w:t>
            </w:r>
            <w:r w:rsidR="00361FEB">
              <w:rPr>
                <w:noProof/>
              </w:rPr>
              <w:fldChar w:fldCharType="end"/>
            </w:r>
            <w:r>
              <w:t xml:space="preserve">: 95 percentile user throughput –Users in good radio conditions benefit from the extra capacity </w:t>
            </w:r>
          </w:p>
          <w:p w14:paraId="79024DFC" w14:textId="77777777" w:rsidR="00EB34E1" w:rsidRDefault="00EB34E1" w:rsidP="009F700C"/>
        </w:tc>
        <w:tc>
          <w:tcPr>
            <w:tcW w:w="5282" w:type="dxa"/>
          </w:tcPr>
          <w:p w14:paraId="6876BDDF" w14:textId="77777777" w:rsidR="00EB34E1" w:rsidRDefault="00EB34E1" w:rsidP="009F700C">
            <w:pPr>
              <w:keepNext/>
              <w:jc w:val="center"/>
            </w:pPr>
            <w:r w:rsidRPr="008D0CC6">
              <w:rPr>
                <w:noProof/>
              </w:rPr>
              <w:drawing>
                <wp:inline distT="0" distB="0" distL="0" distR="0" wp14:anchorId="7AB0C056" wp14:editId="69CF9774">
                  <wp:extent cx="2990032" cy="2519636"/>
                  <wp:effectExtent l="0" t="0" r="1270" b="0"/>
                  <wp:docPr id="8" name="Picture 7" descr="Chart, bar chart&#10;&#10;Description automatically generated">
                    <a:extLst xmlns:a="http://schemas.openxmlformats.org/drawingml/2006/main">
                      <a:ext uri="{FF2B5EF4-FFF2-40B4-BE49-F238E27FC236}">
                        <a16:creationId xmlns:a16="http://schemas.microsoft.com/office/drawing/2014/main" id="{AEA7199F-278A-463F-9A14-5DE5490472D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Chart, bar chart&#10;&#10;Description automatically generated">
                            <a:extLst>
                              <a:ext uri="{FF2B5EF4-FFF2-40B4-BE49-F238E27FC236}">
                                <a16:creationId xmlns:a16="http://schemas.microsoft.com/office/drawing/2014/main" id="{AEA7199F-278A-463F-9A14-5DE5490472D7}"/>
                              </a:ext>
                            </a:extLst>
                          </pic:cNvPr>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3010854" cy="2537182"/>
                          </a:xfrm>
                          <a:prstGeom prst="rect">
                            <a:avLst/>
                          </a:prstGeom>
                        </pic:spPr>
                      </pic:pic>
                    </a:graphicData>
                  </a:graphic>
                </wp:inline>
              </w:drawing>
            </w:r>
          </w:p>
          <w:p w14:paraId="2E5F01A2" w14:textId="77777777" w:rsidR="00EB34E1" w:rsidRPr="008D0CC6" w:rsidRDefault="00EB34E1" w:rsidP="009F700C">
            <w:pPr>
              <w:pStyle w:val="Caption"/>
            </w:pPr>
            <w:r>
              <w:t xml:space="preserve">Figure </w:t>
            </w:r>
            <w:r w:rsidR="00361FEB">
              <w:fldChar w:fldCharType="begin"/>
            </w:r>
            <w:r w:rsidR="00361FEB">
              <w:instrText xml:space="preserve"> SEQ Figure \* ARABIC </w:instrText>
            </w:r>
            <w:r w:rsidR="00361FEB">
              <w:fldChar w:fldCharType="separate"/>
            </w:r>
            <w:r>
              <w:rPr>
                <w:noProof/>
              </w:rPr>
              <w:t>3</w:t>
            </w:r>
            <w:r w:rsidR="00361FEB">
              <w:rPr>
                <w:noProof/>
              </w:rPr>
              <w:fldChar w:fldCharType="end"/>
            </w:r>
            <w:r>
              <w:t xml:space="preserve">: 5 percentile user throughput – Users in bad radio conditions benefit from lower SCell setup time, </w:t>
            </w:r>
            <w:r w:rsidRPr="00C17F5B">
              <w:rPr>
                <w:highlight w:val="yellow"/>
              </w:rPr>
              <w:t>offloading will be improved</w:t>
            </w:r>
            <w:r>
              <w:t xml:space="preserve">  </w:t>
            </w:r>
          </w:p>
          <w:p w14:paraId="0DCE73BA" w14:textId="77777777" w:rsidR="00EB34E1" w:rsidRDefault="00EB34E1" w:rsidP="009F700C">
            <w:pPr>
              <w:keepNext/>
            </w:pPr>
          </w:p>
        </w:tc>
      </w:tr>
      <w:tr w:rsidR="00EB34E1" w14:paraId="79BC90DE" w14:textId="77777777" w:rsidTr="009F700C">
        <w:trPr>
          <w:trHeight w:val="4186"/>
        </w:trPr>
        <w:tc>
          <w:tcPr>
            <w:tcW w:w="5281" w:type="dxa"/>
          </w:tcPr>
          <w:p w14:paraId="113AE664" w14:textId="77777777" w:rsidR="00EB34E1" w:rsidRDefault="00EB34E1" w:rsidP="009F700C">
            <w:pPr>
              <w:keepNext/>
            </w:pPr>
            <w:r w:rsidRPr="009C2900">
              <w:rPr>
                <w:noProof/>
              </w:rPr>
              <w:lastRenderedPageBreak/>
              <w:drawing>
                <wp:inline distT="0" distB="0" distL="0" distR="0" wp14:anchorId="5BF232DA" wp14:editId="7595BCBE">
                  <wp:extent cx="2664663" cy="2245456"/>
                  <wp:effectExtent l="0" t="0" r="2540" b="2540"/>
                  <wp:docPr id="7" name="Picture 6">
                    <a:extLst xmlns:a="http://schemas.openxmlformats.org/drawingml/2006/main">
                      <a:ext uri="{FF2B5EF4-FFF2-40B4-BE49-F238E27FC236}">
                        <a16:creationId xmlns:a16="http://schemas.microsoft.com/office/drawing/2014/main" id="{1C284B04-5F06-4320-9B83-A177E104E93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1C284B04-5F06-4320-9B83-A177E104E93E}"/>
                              </a:ext>
                            </a:extLst>
                          </pic:cNvPr>
                          <pic:cNvPicPr>
                            <a:picLocks noChangeAspect="1"/>
                          </pic:cNvPicPr>
                        </pic:nvPicPr>
                        <pic:blipFill>
                          <a:blip r:embed="rId18">
                            <a:extLst>
                              <a:ext uri="{28A0092B-C50C-407E-A947-70E740481C1C}">
                                <a14:useLocalDpi xmlns:a14="http://schemas.microsoft.com/office/drawing/2010/main" val="0"/>
                              </a:ext>
                            </a:extLst>
                          </a:blip>
                          <a:stretch>
                            <a:fillRect/>
                          </a:stretch>
                        </pic:blipFill>
                        <pic:spPr>
                          <a:xfrm>
                            <a:off x="0" y="0"/>
                            <a:ext cx="2674773" cy="2253975"/>
                          </a:xfrm>
                          <a:prstGeom prst="rect">
                            <a:avLst/>
                          </a:prstGeom>
                        </pic:spPr>
                      </pic:pic>
                    </a:graphicData>
                  </a:graphic>
                </wp:inline>
              </w:drawing>
            </w:r>
          </w:p>
          <w:p w14:paraId="1BA54D17" w14:textId="77777777" w:rsidR="00EB34E1" w:rsidRDefault="00EB34E1" w:rsidP="009F700C">
            <w:pPr>
              <w:keepNext/>
              <w:jc w:val="center"/>
            </w:pPr>
            <w:r>
              <w:t xml:space="preserve">Figure </w:t>
            </w:r>
            <w:r w:rsidR="00361FEB">
              <w:fldChar w:fldCharType="begin"/>
            </w:r>
            <w:r w:rsidR="00361FEB">
              <w:instrText xml:space="preserve"> SEQ Figure \* ARABIC </w:instrText>
            </w:r>
            <w:r w:rsidR="00361FEB">
              <w:fldChar w:fldCharType="separate"/>
            </w:r>
            <w:r>
              <w:rPr>
                <w:noProof/>
              </w:rPr>
              <w:t>4</w:t>
            </w:r>
            <w:r w:rsidR="00361FEB">
              <w:rPr>
                <w:noProof/>
              </w:rPr>
              <w:fldChar w:fldCharType="end"/>
            </w:r>
            <w:r>
              <w:t xml:space="preserve">: </w:t>
            </w:r>
            <w:r w:rsidRPr="0056562E">
              <w:t>Mean user throughput</w:t>
            </w:r>
          </w:p>
        </w:tc>
        <w:tc>
          <w:tcPr>
            <w:tcW w:w="5282" w:type="dxa"/>
          </w:tcPr>
          <w:p w14:paraId="2F8B3F20" w14:textId="77777777" w:rsidR="00EB34E1" w:rsidRDefault="00EB34E1" w:rsidP="009F700C">
            <w:pPr>
              <w:keepNext/>
            </w:pPr>
            <w:r>
              <w:t xml:space="preserve">Conclusions: </w:t>
            </w:r>
          </w:p>
          <w:p w14:paraId="0C018B51" w14:textId="77777777" w:rsidR="00EB34E1" w:rsidRDefault="00EB34E1" w:rsidP="009F700C">
            <w:pPr>
              <w:keepNext/>
            </w:pPr>
          </w:p>
          <w:p w14:paraId="324A49FD" w14:textId="77777777" w:rsidR="00EB34E1" w:rsidRDefault="00EB34E1" w:rsidP="00EB34E1">
            <w:pPr>
              <w:pStyle w:val="ListParagraph"/>
              <w:keepNext/>
              <w:numPr>
                <w:ilvl w:val="0"/>
                <w:numId w:val="32"/>
              </w:numPr>
            </w:pPr>
            <w:r>
              <w:t xml:space="preserve">UEs in good radio conditions benefit from the extra capacity </w:t>
            </w:r>
          </w:p>
          <w:p w14:paraId="67054527" w14:textId="77777777" w:rsidR="00EB34E1" w:rsidRDefault="00EB34E1" w:rsidP="00EB34E1">
            <w:pPr>
              <w:pStyle w:val="ListParagraph"/>
              <w:keepNext/>
              <w:numPr>
                <w:ilvl w:val="0"/>
                <w:numId w:val="32"/>
              </w:numPr>
            </w:pPr>
            <w:r>
              <w:t xml:space="preserve">UEs in bad radio conditions benefit from lower SCell setup time </w:t>
            </w:r>
          </w:p>
          <w:p w14:paraId="4D72E09C" w14:textId="77777777" w:rsidR="00EB34E1" w:rsidRDefault="00EB34E1" w:rsidP="00EB34E1">
            <w:pPr>
              <w:pStyle w:val="ListParagraph"/>
              <w:keepNext/>
              <w:numPr>
                <w:ilvl w:val="0"/>
                <w:numId w:val="32"/>
              </w:numPr>
            </w:pPr>
            <w:r>
              <w:t>There is significant performance gain for both network and UEs target delay should be less than 100ms</w:t>
            </w:r>
          </w:p>
          <w:p w14:paraId="503AC5A1" w14:textId="6389B50E" w:rsidR="00615863" w:rsidRPr="008D0CC6" w:rsidRDefault="00615863" w:rsidP="00EB34E1">
            <w:pPr>
              <w:pStyle w:val="ListParagraph"/>
              <w:keepNext/>
              <w:numPr>
                <w:ilvl w:val="0"/>
                <w:numId w:val="32"/>
              </w:numPr>
            </w:pPr>
            <w:r>
              <w:t>Network offloading effect is significant</w:t>
            </w:r>
          </w:p>
        </w:tc>
      </w:tr>
      <w:tr w:rsidR="00EB34E1" w14:paraId="55EE83AE" w14:textId="77777777" w:rsidTr="009F700C">
        <w:trPr>
          <w:trHeight w:val="4186"/>
        </w:trPr>
        <w:tc>
          <w:tcPr>
            <w:tcW w:w="5281" w:type="dxa"/>
          </w:tcPr>
          <w:p w14:paraId="520E9D9E" w14:textId="77777777" w:rsidR="00EB34E1" w:rsidRDefault="00EB34E1" w:rsidP="009F700C">
            <w:pPr>
              <w:pStyle w:val="RAN4H3"/>
              <w:numPr>
                <w:ilvl w:val="0"/>
                <w:numId w:val="0"/>
              </w:numPr>
              <w:jc w:val="center"/>
              <w:rPr>
                <w:lang w:val="en-GB"/>
              </w:rPr>
            </w:pPr>
            <w:r w:rsidRPr="00C2424A">
              <w:rPr>
                <w:noProof/>
              </w:rPr>
              <w:drawing>
                <wp:inline distT="0" distB="0" distL="0" distR="0" wp14:anchorId="0C76C647" wp14:editId="43A15202">
                  <wp:extent cx="2631004" cy="2205460"/>
                  <wp:effectExtent l="0" t="0" r="0" b="4445"/>
                  <wp:docPr id="6" name="Picture 5" descr="Chart, bar chart&#10;&#10;Description automatically generated">
                    <a:extLst xmlns:a="http://schemas.openxmlformats.org/drawingml/2006/main">
                      <a:ext uri="{FF2B5EF4-FFF2-40B4-BE49-F238E27FC236}">
                        <a16:creationId xmlns:a16="http://schemas.microsoft.com/office/drawing/2014/main" id="{09A5BFDD-C79B-4D1E-96FE-C5D4BFA497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Chart, bar chart&#10;&#10;Description automatically generated">
                            <a:extLst>
                              <a:ext uri="{FF2B5EF4-FFF2-40B4-BE49-F238E27FC236}">
                                <a16:creationId xmlns:a16="http://schemas.microsoft.com/office/drawing/2014/main" id="{09A5BFDD-C79B-4D1E-96FE-C5D4BFA49748}"/>
                              </a:ext>
                            </a:extLst>
                          </pic:cNvPr>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634490" cy="2208382"/>
                          </a:xfrm>
                          <a:prstGeom prst="rect">
                            <a:avLst/>
                          </a:prstGeom>
                        </pic:spPr>
                      </pic:pic>
                    </a:graphicData>
                  </a:graphic>
                </wp:inline>
              </w:drawing>
            </w:r>
          </w:p>
          <w:p w14:paraId="15C191BD" w14:textId="77777777" w:rsidR="00EB34E1" w:rsidRDefault="00EB34E1" w:rsidP="009F700C">
            <w:pPr>
              <w:keepNext/>
              <w:jc w:val="center"/>
            </w:pPr>
            <w:r>
              <w:t xml:space="preserve">Figure </w:t>
            </w:r>
            <w:r w:rsidR="00361FEB">
              <w:fldChar w:fldCharType="begin"/>
            </w:r>
            <w:r w:rsidR="00361FEB">
              <w:instrText xml:space="preserve"> SEQ Figure \* ARABIC </w:instrText>
            </w:r>
            <w:r w:rsidR="00361FEB">
              <w:fldChar w:fldCharType="separate"/>
            </w:r>
            <w:r>
              <w:rPr>
                <w:noProof/>
              </w:rPr>
              <w:t>5</w:t>
            </w:r>
            <w:r w:rsidR="00361FEB">
              <w:rPr>
                <w:noProof/>
              </w:rPr>
              <w:fldChar w:fldCharType="end"/>
            </w:r>
            <w:r>
              <w:t>: Network clearly benefits for faster SCell setup time</w:t>
            </w:r>
          </w:p>
          <w:p w14:paraId="3E00C33F" w14:textId="77777777" w:rsidR="00EB34E1" w:rsidRPr="009C2900" w:rsidRDefault="00EB34E1" w:rsidP="009F700C">
            <w:pPr>
              <w:keepNext/>
              <w:jc w:val="center"/>
            </w:pPr>
          </w:p>
        </w:tc>
        <w:tc>
          <w:tcPr>
            <w:tcW w:w="5282" w:type="dxa"/>
          </w:tcPr>
          <w:p w14:paraId="3E4F1B95" w14:textId="77777777" w:rsidR="00EB34E1" w:rsidRDefault="00EB34E1" w:rsidP="009F700C">
            <w:pPr>
              <w:pStyle w:val="RAN4H3"/>
              <w:numPr>
                <w:ilvl w:val="0"/>
                <w:numId w:val="0"/>
              </w:numPr>
              <w:jc w:val="center"/>
              <w:rPr>
                <w:lang w:val="en-GB"/>
              </w:rPr>
            </w:pPr>
            <w:r w:rsidRPr="00E83791">
              <w:rPr>
                <w:noProof/>
              </w:rPr>
              <w:drawing>
                <wp:inline distT="0" distB="0" distL="0" distR="0" wp14:anchorId="1ED3E3C1" wp14:editId="41D53276">
                  <wp:extent cx="2602954" cy="2193455"/>
                  <wp:effectExtent l="0" t="0" r="6985" b="0"/>
                  <wp:docPr id="2" name="Picture 7" descr="Chart, bar chart&#10;&#10;Description automatically generated">
                    <a:extLst xmlns:a="http://schemas.openxmlformats.org/drawingml/2006/main">
                      <a:ext uri="{FF2B5EF4-FFF2-40B4-BE49-F238E27FC236}">
                        <a16:creationId xmlns:a16="http://schemas.microsoft.com/office/drawing/2014/main" id="{AD52BD91-8A91-453B-A648-A4B6FF67BB0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Chart, bar chart&#10;&#10;Description automatically generated">
                            <a:extLst>
                              <a:ext uri="{FF2B5EF4-FFF2-40B4-BE49-F238E27FC236}">
                                <a16:creationId xmlns:a16="http://schemas.microsoft.com/office/drawing/2014/main" id="{AD52BD91-8A91-453B-A648-A4B6FF67BB08}"/>
                              </a:ext>
                            </a:extLst>
                          </pic:cNvPr>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625397" cy="2212367"/>
                          </a:xfrm>
                          <a:prstGeom prst="rect">
                            <a:avLst/>
                          </a:prstGeom>
                        </pic:spPr>
                      </pic:pic>
                    </a:graphicData>
                  </a:graphic>
                </wp:inline>
              </w:drawing>
            </w:r>
          </w:p>
          <w:p w14:paraId="7BE1F8D8" w14:textId="77777777" w:rsidR="00EB34E1" w:rsidRDefault="00EB34E1" w:rsidP="009F700C">
            <w:pPr>
              <w:keepNext/>
              <w:jc w:val="center"/>
            </w:pPr>
            <w:r>
              <w:t xml:space="preserve">Figure </w:t>
            </w:r>
            <w:r w:rsidR="00361FEB">
              <w:fldChar w:fldCharType="begin"/>
            </w:r>
            <w:r w:rsidR="00361FEB">
              <w:instrText xml:space="preserve"> SEQ Figure \* ARABIC </w:instrText>
            </w:r>
            <w:r w:rsidR="00361FEB">
              <w:fldChar w:fldCharType="separate"/>
            </w:r>
            <w:r>
              <w:rPr>
                <w:noProof/>
              </w:rPr>
              <w:t>6</w:t>
            </w:r>
            <w:r w:rsidR="00361FEB">
              <w:rPr>
                <w:noProof/>
              </w:rPr>
              <w:fldChar w:fldCharType="end"/>
            </w:r>
            <w:r>
              <w:t xml:space="preserve">: Average file transmission delay increases as the SCell setup delay increases </w:t>
            </w:r>
          </w:p>
          <w:p w14:paraId="27146EE1" w14:textId="77777777" w:rsidR="00EB34E1" w:rsidRPr="009C2900" w:rsidRDefault="00EB34E1" w:rsidP="009F700C">
            <w:pPr>
              <w:keepNext/>
              <w:jc w:val="center"/>
            </w:pPr>
          </w:p>
        </w:tc>
      </w:tr>
    </w:tbl>
    <w:p w14:paraId="3A3E912A" w14:textId="77777777" w:rsidR="00EB34E1" w:rsidRPr="00E64202" w:rsidRDefault="00EB34E1" w:rsidP="00EB34E1">
      <w:pPr>
        <w:rPr>
          <w:lang w:val="en-GB"/>
        </w:rPr>
      </w:pPr>
    </w:p>
    <w:p w14:paraId="0D53C1C4" w14:textId="77777777" w:rsidR="00EB34E1" w:rsidRPr="00361E3D" w:rsidRDefault="00EB34E1" w:rsidP="00EB34E1">
      <w:pPr>
        <w:pStyle w:val="RAN4observation0"/>
        <w:rPr>
          <w:b/>
          <w:bCs/>
        </w:rPr>
      </w:pPr>
      <w:bookmarkStart w:id="12" w:name="_Toc127349542"/>
      <w:bookmarkStart w:id="13" w:name="_Toc127529601"/>
      <w:bookmarkStart w:id="14" w:name="_Toc127535696"/>
      <w:bookmarkStart w:id="15" w:name="_Toc127564421"/>
      <w:r w:rsidRPr="0080303C">
        <w:t xml:space="preserve">Load does not make a major difference for the best users (95 prc) </w:t>
      </w:r>
      <w:r>
        <w:t>d</w:t>
      </w:r>
      <w:r w:rsidRPr="0080303C">
        <w:t>ominated by fast access to high throughput</w:t>
      </w:r>
      <w:r>
        <w:t xml:space="preserve">. </w:t>
      </w:r>
      <w:r w:rsidRPr="0080303C">
        <w:t>S</w:t>
      </w:r>
      <w:r>
        <w:t>C</w:t>
      </w:r>
      <w:r w:rsidRPr="0080303C">
        <w:t>ell setup delay has significant effect on the peak user throughputs</w:t>
      </w:r>
      <w:r>
        <w:t xml:space="preserve">. </w:t>
      </w:r>
      <w:r w:rsidRPr="0080303C">
        <w:t>For worst 5</w:t>
      </w:r>
      <w:r>
        <w:t xml:space="preserve"> </w:t>
      </w:r>
      <w:r w:rsidRPr="0080303C">
        <w:t>prc users, load starts to dominate</w:t>
      </w:r>
      <w:r>
        <w:t xml:space="preserve"> but both users and the network of a cell benefit </w:t>
      </w:r>
      <w:r w:rsidRPr="00361FEB">
        <w:t>from the offloading effect</w:t>
      </w:r>
      <w:r w:rsidRPr="009F700C">
        <w:rPr>
          <w:b/>
          <w:bCs/>
        </w:rPr>
        <w:t>.</w:t>
      </w:r>
      <w:r>
        <w:t xml:space="preserve"> </w:t>
      </w:r>
      <w:r w:rsidRPr="00664280">
        <w:t>S</w:t>
      </w:r>
      <w:r w:rsidRPr="0099195A">
        <w:t xml:space="preserve">Cell setup delay has significant, </w:t>
      </w:r>
      <w:r w:rsidRPr="00361E3D">
        <w:t>positive, effect on the coverage user throughputs.</w:t>
      </w:r>
      <w:bookmarkEnd w:id="12"/>
      <w:bookmarkEnd w:id="13"/>
      <w:bookmarkEnd w:id="14"/>
      <w:bookmarkEnd w:id="15"/>
    </w:p>
    <w:p w14:paraId="613D36F2" w14:textId="77777777" w:rsidR="00EB34E1" w:rsidRPr="00B3367A" w:rsidRDefault="00EB34E1" w:rsidP="00361E3D">
      <w:pPr>
        <w:pStyle w:val="RAN4proposal"/>
      </w:pPr>
      <w:bookmarkStart w:id="16" w:name="_Toc127529602"/>
      <w:bookmarkStart w:id="17" w:name="_Toc127535697"/>
      <w:bookmarkStart w:id="18" w:name="_Toc127349543"/>
      <w:bookmarkStart w:id="19" w:name="_Toc127564422"/>
      <w:r w:rsidRPr="00B3367A">
        <w:t>RAN4 system-level simulation results show that low SCell setup delays have significant, positive, impact on UEs with different radio link conditions and network load. RAN4 shall specify scenarios where the delay is less than 100 ms, even close to 20 ms (RRC setup/resume delay).</w:t>
      </w:r>
      <w:bookmarkEnd w:id="16"/>
      <w:bookmarkEnd w:id="17"/>
      <w:bookmarkEnd w:id="19"/>
      <w:r w:rsidRPr="00B3367A">
        <w:t xml:space="preserve"> </w:t>
      </w:r>
      <w:bookmarkStart w:id="20" w:name="_Toc127529603"/>
      <w:bookmarkStart w:id="21" w:name="_Toc127535698"/>
      <w:bookmarkEnd w:id="18"/>
      <w:bookmarkEnd w:id="20"/>
      <w:bookmarkEnd w:id="21"/>
    </w:p>
    <w:p w14:paraId="1C9291E3" w14:textId="7A252682" w:rsidR="00EB34E1" w:rsidRPr="00664280" w:rsidRDefault="00EB34E1" w:rsidP="00EB34E1">
      <w:r w:rsidRPr="009F700C">
        <w:rPr>
          <w:lang w:val="en-GB"/>
        </w:rPr>
        <w:t xml:space="preserve">The following part of this contribution discusses on how to achieve these low delays for EMR and non-EMR UEs. </w:t>
      </w:r>
    </w:p>
    <w:p w14:paraId="3DF37DAB" w14:textId="77777777" w:rsidR="00EB34E1" w:rsidRDefault="00EB34E1" w:rsidP="00EB34E1">
      <w:pPr>
        <w:pStyle w:val="RAN4H2"/>
      </w:pPr>
      <w:r>
        <w:t>Clarifications on the scope</w:t>
      </w:r>
    </w:p>
    <w:p w14:paraId="4128D88C" w14:textId="77777777" w:rsidR="00EB34E1" w:rsidRPr="00437D77" w:rsidRDefault="00EB34E1" w:rsidP="00EB34E1">
      <w:pPr>
        <w:rPr>
          <w:b/>
          <w:bCs/>
          <w:i/>
          <w:iCs/>
          <w:sz w:val="22"/>
          <w:szCs w:val="24"/>
          <w:u w:val="single"/>
          <w:lang w:val="en-GB"/>
        </w:rPr>
      </w:pPr>
      <w:r w:rsidRPr="00437D77">
        <w:rPr>
          <w:b/>
          <w:bCs/>
          <w:i/>
          <w:iCs/>
          <w:sz w:val="22"/>
          <w:szCs w:val="24"/>
          <w:u w:val="single"/>
          <w:lang w:val="en-GB"/>
        </w:rPr>
        <w:t>Support of EMR and non-EMR UEs</w:t>
      </w:r>
      <w:r>
        <w:rPr>
          <w:b/>
          <w:bCs/>
          <w:i/>
          <w:iCs/>
          <w:sz w:val="22"/>
          <w:szCs w:val="24"/>
          <w:u w:val="single"/>
          <w:lang w:val="en-GB"/>
        </w:rPr>
        <w:t xml:space="preserve"> – independent capability definition </w:t>
      </w:r>
    </w:p>
    <w:p w14:paraId="57083B04" w14:textId="77777777" w:rsidR="00EB34E1" w:rsidRDefault="00EB34E1" w:rsidP="00EB34E1">
      <w:pPr>
        <w:rPr>
          <w:lang w:val="en-GB"/>
        </w:rPr>
      </w:pPr>
      <w:r w:rsidRPr="00126C25">
        <w:rPr>
          <w:lang w:val="en-GB"/>
        </w:rPr>
        <w:t>To get the most benefit out of the enhanced IDLE/INACTIVE mode CA/DC measurements in Rel-18,</w:t>
      </w:r>
      <w:r>
        <w:rPr>
          <w:lang w:val="en-GB"/>
        </w:rPr>
        <w:t xml:space="preserve"> we would see it beneficial to discuss solutions that are not dependent on the UE support of Rel-16 EMR. Rel-18 enhancements should be applicable for both UEs that support and UEs that do not support Rel-16 EMR. Furthermore, Rel-18 enhancements should </w:t>
      </w:r>
      <w:proofErr w:type="gramStart"/>
      <w:r>
        <w:rPr>
          <w:lang w:val="en-GB"/>
        </w:rPr>
        <w:t>cover also</w:t>
      </w:r>
      <w:proofErr w:type="gramEnd"/>
      <w:r>
        <w:rPr>
          <w:lang w:val="en-GB"/>
        </w:rPr>
        <w:t xml:space="preserve"> the time after T331 timer has expired.</w:t>
      </w:r>
    </w:p>
    <w:p w14:paraId="71CCDF38" w14:textId="77777777" w:rsidR="00EB34E1" w:rsidRDefault="00EB34E1" w:rsidP="00EB34E1">
      <w:pPr>
        <w:pStyle w:val="RAN4proposal"/>
        <w:rPr>
          <w:lang w:val="en-GB"/>
        </w:rPr>
      </w:pPr>
      <w:bookmarkStart w:id="22" w:name="_Ref127357600"/>
      <w:bookmarkStart w:id="23" w:name="_Toc127529604"/>
      <w:bookmarkStart w:id="24" w:name="_Toc127535699"/>
      <w:bookmarkStart w:id="25" w:name="_Toc127564423"/>
      <w:r>
        <w:rPr>
          <w:lang w:val="en-GB"/>
        </w:rPr>
        <w:t>Rel-18 enhancements to SCell/SCG setup delay should be independent of UE support of Rel-16 EMR feature.</w:t>
      </w:r>
      <w:bookmarkEnd w:id="22"/>
      <w:bookmarkEnd w:id="23"/>
      <w:bookmarkEnd w:id="24"/>
      <w:bookmarkEnd w:id="25"/>
    </w:p>
    <w:p w14:paraId="5B9C4E38" w14:textId="77777777" w:rsidR="00EB34E1" w:rsidRPr="00437D77" w:rsidRDefault="00EB34E1" w:rsidP="00361FEB">
      <w:pPr>
        <w:pStyle w:val="sectionsubheader"/>
      </w:pPr>
      <w:bookmarkStart w:id="26" w:name="_Toc127529605"/>
      <w:bookmarkStart w:id="27" w:name="_Toc127535700"/>
      <w:r w:rsidRPr="00437D77">
        <w:lastRenderedPageBreak/>
        <w:t>Support of FR1 target cell</w:t>
      </w:r>
      <w:bookmarkEnd w:id="26"/>
      <w:bookmarkEnd w:id="27"/>
    </w:p>
    <w:p w14:paraId="1671A352" w14:textId="77777777" w:rsidR="00EB34E1" w:rsidRPr="00126C25" w:rsidRDefault="00EB34E1" w:rsidP="00EB34E1">
      <w:pPr>
        <w:rPr>
          <w:lang w:val="en-GB"/>
        </w:rPr>
      </w:pPr>
      <w:r>
        <w:rPr>
          <w:lang w:val="en-GB"/>
        </w:rPr>
        <w:t>In the WF agreed in the last meeting, support of FR1 target cell was discussed:</w:t>
      </w:r>
    </w:p>
    <w:tbl>
      <w:tblPr>
        <w:tblStyle w:val="TableGrid"/>
        <w:tblW w:w="0" w:type="auto"/>
        <w:tblLook w:val="04A0" w:firstRow="1" w:lastRow="0" w:firstColumn="1" w:lastColumn="0" w:noHBand="0" w:noVBand="1"/>
      </w:tblPr>
      <w:tblGrid>
        <w:gridCol w:w="9617"/>
      </w:tblGrid>
      <w:tr w:rsidR="00EB34E1" w14:paraId="54F773B1" w14:textId="77777777" w:rsidTr="009F700C">
        <w:tc>
          <w:tcPr>
            <w:tcW w:w="9617" w:type="dxa"/>
          </w:tcPr>
          <w:p w14:paraId="209346A0" w14:textId="77777777" w:rsidR="00EB34E1" w:rsidRPr="00710CE5" w:rsidRDefault="00EB34E1" w:rsidP="009F700C">
            <w:pPr>
              <w:spacing w:after="180" w:line="259" w:lineRule="auto"/>
              <w:ind w:left="540"/>
              <w:rPr>
                <w:rFonts w:eastAsia="Times New Roman" w:cs="Times New Roman"/>
                <w:color w:val="000000"/>
                <w:sz w:val="18"/>
                <w:szCs w:val="18"/>
                <w:lang w:val="sv-SE" w:eastAsia="en-GB"/>
              </w:rPr>
            </w:pPr>
            <w:r w:rsidRPr="00710CE5">
              <w:rPr>
                <w:rFonts w:eastAsia="Times New Roman" w:cs="Times New Roman"/>
                <w:b/>
                <w:bCs/>
                <w:color w:val="000000"/>
                <w:sz w:val="18"/>
                <w:szCs w:val="18"/>
                <w:u w:val="single"/>
                <w:lang w:val="sv-SE" w:eastAsia="en-GB"/>
              </w:rPr>
              <w:t>Issue 1-3: scope of the study regarding CA/DC</w:t>
            </w:r>
          </w:p>
          <w:p w14:paraId="4D0926B1" w14:textId="77777777" w:rsidR="00EB34E1" w:rsidRPr="00710CE5" w:rsidRDefault="00EB34E1" w:rsidP="00EB34E1">
            <w:pPr>
              <w:numPr>
                <w:ilvl w:val="0"/>
                <w:numId w:val="29"/>
              </w:numPr>
              <w:spacing w:after="180" w:line="259" w:lineRule="auto"/>
              <w:textAlignment w:val="center"/>
              <w:rPr>
                <w:rFonts w:ascii="Calibri" w:eastAsia="Times New Roman" w:hAnsi="Calibri" w:cs="Calibri"/>
                <w:szCs w:val="20"/>
                <w:lang w:eastAsia="en-GB"/>
              </w:rPr>
            </w:pPr>
            <w:r w:rsidRPr="00710CE5">
              <w:rPr>
                <w:rFonts w:eastAsia="Times New Roman" w:cs="Times New Roman"/>
                <w:b/>
                <w:bCs/>
                <w:color w:val="000000"/>
                <w:sz w:val="18"/>
                <w:szCs w:val="18"/>
                <w:lang w:eastAsia="en-GB"/>
              </w:rPr>
              <w:t>&lt;Wayforward&gt;:</w:t>
            </w:r>
            <w:r w:rsidRPr="00710CE5">
              <w:rPr>
                <w:rFonts w:eastAsia="Times New Roman" w:cs="Times New Roman"/>
                <w:color w:val="000000"/>
                <w:sz w:val="18"/>
                <w:szCs w:val="18"/>
                <w:lang w:eastAsia="en-GB"/>
              </w:rPr>
              <w:t xml:space="preserve"> companies are encouraged to further discuss the following issues</w:t>
            </w:r>
          </w:p>
          <w:p w14:paraId="731E2179" w14:textId="77777777" w:rsidR="00EB34E1" w:rsidRPr="00710CE5" w:rsidRDefault="00EB34E1" w:rsidP="00EB34E1">
            <w:pPr>
              <w:numPr>
                <w:ilvl w:val="1"/>
                <w:numId w:val="29"/>
              </w:numPr>
              <w:spacing w:after="180" w:line="259" w:lineRule="auto"/>
              <w:textAlignment w:val="center"/>
              <w:rPr>
                <w:rFonts w:ascii="Calibri" w:eastAsia="Times New Roman" w:hAnsi="Calibri" w:cs="Calibri"/>
                <w:szCs w:val="20"/>
                <w:lang w:val="sv-SE" w:eastAsia="en-GB"/>
              </w:rPr>
            </w:pPr>
            <w:r w:rsidRPr="00710CE5">
              <w:rPr>
                <w:rFonts w:eastAsia="Times New Roman" w:cs="Times New Roman"/>
                <w:color w:val="000000"/>
                <w:sz w:val="18"/>
                <w:szCs w:val="18"/>
                <w:lang w:val="sv-SE" w:eastAsia="en-GB"/>
              </w:rPr>
              <w:t>Issue 1-3-1: whether target cell in FR1 needs to be considered</w:t>
            </w:r>
          </w:p>
          <w:p w14:paraId="65F7229B" w14:textId="77777777" w:rsidR="00EB34E1" w:rsidRPr="00126C25" w:rsidRDefault="00EB34E1" w:rsidP="00EB34E1">
            <w:pPr>
              <w:numPr>
                <w:ilvl w:val="1"/>
                <w:numId w:val="29"/>
              </w:numPr>
              <w:spacing w:after="180" w:line="259" w:lineRule="auto"/>
              <w:textAlignment w:val="center"/>
              <w:rPr>
                <w:rFonts w:ascii="Calibri" w:eastAsia="Times New Roman" w:hAnsi="Calibri" w:cs="Calibri"/>
                <w:szCs w:val="20"/>
                <w:lang w:val="sv-SE" w:eastAsia="en-GB"/>
              </w:rPr>
            </w:pPr>
            <w:r w:rsidRPr="00710CE5">
              <w:rPr>
                <w:rFonts w:eastAsia="Times New Roman" w:cs="Times New Roman"/>
                <w:color w:val="000000"/>
                <w:sz w:val="18"/>
                <w:szCs w:val="18"/>
                <w:lang w:val="sv-SE" w:eastAsia="en-GB"/>
              </w:rPr>
              <w:t>Issue 1-3-2: whether intra-band CA/DC is one of the target scenarios</w:t>
            </w:r>
          </w:p>
        </w:tc>
      </w:tr>
    </w:tbl>
    <w:p w14:paraId="341E2FE8" w14:textId="77777777" w:rsidR="00EB34E1" w:rsidRDefault="00EB34E1" w:rsidP="00EB34E1">
      <w:pPr>
        <w:rPr>
          <w:lang w:val="en-GB"/>
        </w:rPr>
      </w:pPr>
    </w:p>
    <w:p w14:paraId="0520B29F" w14:textId="77777777" w:rsidR="00EB34E1" w:rsidRDefault="00EB34E1" w:rsidP="00EB34E1">
      <w:pPr>
        <w:rPr>
          <w:lang w:val="en-GB"/>
        </w:rPr>
      </w:pPr>
      <w:r>
        <w:rPr>
          <w:lang w:val="en-GB"/>
        </w:rPr>
        <w:t>Since the WI is about enhancements to FR2, we think that RAN4 should concentrate discussing solutions for FR2. Once the FR2 framework matures, FR1 can be considered.</w:t>
      </w:r>
    </w:p>
    <w:p w14:paraId="52714159" w14:textId="162F100E" w:rsidR="00EB34E1" w:rsidRPr="00664280" w:rsidRDefault="00EB34E1" w:rsidP="00EB34E1">
      <w:pPr>
        <w:pStyle w:val="RAN4proposal"/>
        <w:rPr>
          <w:lang w:val="en-GB"/>
        </w:rPr>
      </w:pPr>
      <w:bookmarkStart w:id="28" w:name="_Toc127529606"/>
      <w:bookmarkStart w:id="29" w:name="_Toc127535701"/>
      <w:bookmarkStart w:id="30" w:name="_Toc127564424"/>
      <w:r>
        <w:rPr>
          <w:lang w:val="en-GB"/>
        </w:rPr>
        <w:t xml:space="preserve">RAN4 to focus </w:t>
      </w:r>
      <w:r w:rsidR="004271CD">
        <w:rPr>
          <w:lang w:val="en-GB"/>
        </w:rPr>
        <w:t xml:space="preserve">first </w:t>
      </w:r>
      <w:r>
        <w:rPr>
          <w:lang w:val="en-GB"/>
        </w:rPr>
        <w:t>on enhancements with target cell in FR2 within the scope of the Rel-18 WI.</w:t>
      </w:r>
      <w:bookmarkStart w:id="31" w:name="_Toc127535702"/>
      <w:bookmarkEnd w:id="28"/>
      <w:bookmarkEnd w:id="29"/>
      <w:bookmarkEnd w:id="31"/>
      <w:r w:rsidR="0019104A">
        <w:rPr>
          <w:lang w:val="en-GB"/>
        </w:rPr>
        <w:t xml:space="preserve"> After FR2 solution is clear, FR1 can be evaluated.</w:t>
      </w:r>
      <w:bookmarkEnd w:id="30"/>
      <w:r w:rsidR="0019104A">
        <w:rPr>
          <w:lang w:val="en-GB"/>
        </w:rPr>
        <w:t xml:space="preserve">  </w:t>
      </w:r>
    </w:p>
    <w:p w14:paraId="5DE4C707" w14:textId="77777777" w:rsidR="00EB34E1" w:rsidRPr="00437D77" w:rsidRDefault="00EB34E1" w:rsidP="00361FEB">
      <w:pPr>
        <w:pStyle w:val="sectionsubheader"/>
      </w:pPr>
      <w:r w:rsidRPr="00437D77">
        <w:t xml:space="preserve">Which measurements </w:t>
      </w:r>
      <w:r>
        <w:t>to consider</w:t>
      </w:r>
    </w:p>
    <w:p w14:paraId="2CB42D43" w14:textId="77777777" w:rsidR="00EB34E1" w:rsidRDefault="00EB34E1" w:rsidP="00EB34E1">
      <w:pPr>
        <w:rPr>
          <w:lang w:val="en-GB"/>
        </w:rPr>
      </w:pPr>
      <w:r>
        <w:rPr>
          <w:lang w:val="en-GB"/>
        </w:rPr>
        <w:t xml:space="preserve">In the last RAN4 meeting there was some discussion about which measurements can be used at RRC connection procedure. </w:t>
      </w:r>
    </w:p>
    <w:tbl>
      <w:tblPr>
        <w:tblStyle w:val="TableGrid"/>
        <w:tblW w:w="0" w:type="auto"/>
        <w:tblLook w:val="04A0" w:firstRow="1" w:lastRow="0" w:firstColumn="1" w:lastColumn="0" w:noHBand="0" w:noVBand="1"/>
      </w:tblPr>
      <w:tblGrid>
        <w:gridCol w:w="9617"/>
      </w:tblGrid>
      <w:tr w:rsidR="00EB34E1" w14:paraId="622AE3EB" w14:textId="77777777" w:rsidTr="009F700C">
        <w:tc>
          <w:tcPr>
            <w:tcW w:w="9617" w:type="dxa"/>
          </w:tcPr>
          <w:p w14:paraId="17393564" w14:textId="77777777" w:rsidR="00EB34E1" w:rsidRPr="00D318F3" w:rsidRDefault="00EB34E1" w:rsidP="009F700C">
            <w:pPr>
              <w:spacing w:after="180"/>
              <w:rPr>
                <w:rFonts w:eastAsia="SimSun" w:cs="Times New Roman"/>
                <w:b/>
                <w:color w:val="000000"/>
                <w:szCs w:val="20"/>
                <w:u w:val="single"/>
                <w:lang w:val="sv-SE" w:eastAsia="ko-KR"/>
              </w:rPr>
            </w:pPr>
            <w:r w:rsidRPr="00D318F3">
              <w:rPr>
                <w:rFonts w:eastAsia="SimSun" w:cs="Times New Roman"/>
                <w:b/>
                <w:color w:val="000000"/>
                <w:szCs w:val="20"/>
                <w:u w:val="single"/>
                <w:lang w:val="sv-SE" w:eastAsia="ko-KR"/>
              </w:rPr>
              <w:t>Issue 1-1: whether to further enhance measurement behavior in idle/inactive mode based on EMR</w:t>
            </w:r>
          </w:p>
          <w:p w14:paraId="08C1ECD6" w14:textId="77777777" w:rsidR="00EB34E1" w:rsidRPr="00D318F3" w:rsidRDefault="00EB34E1" w:rsidP="00EB34E1">
            <w:pPr>
              <w:numPr>
                <w:ilvl w:val="0"/>
                <w:numId w:val="30"/>
              </w:numPr>
              <w:spacing w:after="180"/>
              <w:rPr>
                <w:rFonts w:eastAsia="SimSun" w:cs="Times New Roman"/>
                <w:b/>
                <w:color w:val="000000"/>
                <w:szCs w:val="20"/>
                <w:lang w:eastAsia="ko-KR"/>
              </w:rPr>
            </w:pPr>
            <w:r w:rsidRPr="00D318F3">
              <w:rPr>
                <w:rFonts w:eastAsia="SimSun" w:cs="Times New Roman"/>
                <w:b/>
                <w:color w:val="000000"/>
                <w:szCs w:val="20"/>
                <w:lang w:eastAsia="ko-KR"/>
              </w:rPr>
              <w:t>&lt;Agreement&gt;:</w:t>
            </w:r>
          </w:p>
          <w:p w14:paraId="12A7875D" w14:textId="77777777" w:rsidR="00EB34E1" w:rsidRPr="00D318F3" w:rsidRDefault="00EB34E1" w:rsidP="00EB34E1">
            <w:pPr>
              <w:numPr>
                <w:ilvl w:val="1"/>
                <w:numId w:val="30"/>
              </w:numPr>
              <w:spacing w:after="180"/>
              <w:rPr>
                <w:rFonts w:eastAsia="SimSun" w:cs="Times New Roman"/>
                <w:b/>
                <w:color w:val="000000"/>
                <w:szCs w:val="20"/>
                <w:lang w:eastAsia="ko-KR"/>
              </w:rPr>
            </w:pPr>
            <w:r w:rsidRPr="00D318F3">
              <w:rPr>
                <w:rFonts w:eastAsia="SimSun" w:cs="Times New Roman"/>
                <w:iCs/>
                <w:color w:val="000000"/>
                <w:szCs w:val="24"/>
                <w:lang w:val="sv-SE" w:eastAsia="zh-CN"/>
              </w:rPr>
              <w:t>Enhancements on UE behavior in IDLE/INACTIVE mode are not in the scope</w:t>
            </w:r>
          </w:p>
          <w:p w14:paraId="4000C869" w14:textId="77777777" w:rsidR="00EB34E1" w:rsidRPr="00D318F3" w:rsidRDefault="00EB34E1" w:rsidP="00EB34E1">
            <w:pPr>
              <w:numPr>
                <w:ilvl w:val="1"/>
                <w:numId w:val="30"/>
              </w:numPr>
              <w:spacing w:after="180"/>
              <w:rPr>
                <w:rFonts w:eastAsia="SimSun" w:cs="Times New Roman"/>
                <w:b/>
                <w:color w:val="000000"/>
                <w:szCs w:val="20"/>
                <w:lang w:eastAsia="ko-KR"/>
              </w:rPr>
            </w:pPr>
            <w:r w:rsidRPr="00D318F3">
              <w:rPr>
                <w:rFonts w:eastAsia="SimSun" w:cs="Times New Roman"/>
                <w:iCs/>
                <w:color w:val="000000"/>
                <w:szCs w:val="24"/>
                <w:lang w:val="sv-SE" w:eastAsia="zh-CN"/>
              </w:rPr>
              <w:t>The following aspects can be further studied</w:t>
            </w:r>
          </w:p>
          <w:p w14:paraId="791544E0" w14:textId="77777777" w:rsidR="00EB34E1" w:rsidRPr="00D318F3" w:rsidRDefault="00EB34E1" w:rsidP="00EB34E1">
            <w:pPr>
              <w:numPr>
                <w:ilvl w:val="2"/>
                <w:numId w:val="30"/>
              </w:numPr>
              <w:spacing w:after="180"/>
              <w:rPr>
                <w:rFonts w:eastAsia="SimSun" w:cs="Times New Roman"/>
                <w:b/>
                <w:color w:val="000000"/>
                <w:szCs w:val="20"/>
                <w:highlight w:val="yellow"/>
                <w:lang w:eastAsia="ko-KR"/>
              </w:rPr>
            </w:pPr>
            <w:r w:rsidRPr="00D318F3">
              <w:rPr>
                <w:rFonts w:eastAsia="SimSun" w:cs="Times New Roman"/>
                <w:iCs/>
                <w:color w:val="000000"/>
                <w:szCs w:val="24"/>
                <w:highlight w:val="yellow"/>
                <w:lang w:val="sv-SE" w:eastAsia="zh-CN"/>
              </w:rPr>
              <w:t>Using measurement results obtained during IDLE/INACTIVE mode for measurements during RRC connection procedure</w:t>
            </w:r>
          </w:p>
          <w:p w14:paraId="40003252" w14:textId="77777777" w:rsidR="00EB34E1" w:rsidRPr="00D318F3" w:rsidRDefault="00EB34E1" w:rsidP="00EB34E1">
            <w:pPr>
              <w:numPr>
                <w:ilvl w:val="3"/>
                <w:numId w:val="30"/>
              </w:numPr>
              <w:spacing w:after="180"/>
              <w:rPr>
                <w:rFonts w:eastAsia="SimSun" w:cs="Times New Roman"/>
                <w:b/>
                <w:color w:val="000000"/>
                <w:szCs w:val="20"/>
                <w:lang w:eastAsia="ko-KR"/>
              </w:rPr>
            </w:pPr>
            <w:r w:rsidRPr="00D318F3">
              <w:rPr>
                <w:rFonts w:eastAsia="SimSun" w:cs="Times New Roman"/>
                <w:iCs/>
                <w:color w:val="000000"/>
                <w:szCs w:val="24"/>
                <w:lang w:val="sv-SE" w:eastAsia="zh-CN"/>
              </w:rPr>
              <w:t>Note: enhancements on IDLE/INACTIVE mode measurement are not in the scope</w:t>
            </w:r>
          </w:p>
          <w:p w14:paraId="629751D3" w14:textId="77777777" w:rsidR="00EB34E1" w:rsidRDefault="00EB34E1" w:rsidP="009F700C"/>
        </w:tc>
      </w:tr>
    </w:tbl>
    <w:p w14:paraId="2276872A" w14:textId="77777777" w:rsidR="00EB34E1" w:rsidRDefault="00EB34E1" w:rsidP="00EB34E1"/>
    <w:p w14:paraId="1985004C" w14:textId="77777777" w:rsidR="003D2429" w:rsidRDefault="00EB34E1" w:rsidP="00EB34E1">
      <w:r>
        <w:t xml:space="preserve">It is obvious that measurement results obtained during IDLE/INACTIVE mode can be considered at RRC connection setup as early measurements. Also, in a situation when the UE has not been in IDLE/INACTIVE mode for a very long time, the UE may have measurements available from CONNECTED mode before entering IDLE/INACTIVE mode. </w:t>
      </w:r>
    </w:p>
    <w:p w14:paraId="382C131A" w14:textId="79F3D024" w:rsidR="00EB34E1" w:rsidRDefault="00EB34E1" w:rsidP="00EB34E1">
      <w:r>
        <w:t xml:space="preserve">EMR </w:t>
      </w:r>
      <w:r w:rsidRPr="00385036">
        <w:t xml:space="preserve">UE </w:t>
      </w:r>
      <w:r>
        <w:t xml:space="preserve">is required to </w:t>
      </w:r>
      <w:r w:rsidRPr="00385036">
        <w:t>maintain</w:t>
      </w:r>
      <w:r>
        <w:t xml:space="preserve"> cells as </w:t>
      </w:r>
      <w:r w:rsidRPr="00385036">
        <w:t xml:space="preserve">detected when transitioning from </w:t>
      </w:r>
      <w:r>
        <w:t>IDLE</w:t>
      </w:r>
      <w:r w:rsidRPr="00385036">
        <w:t xml:space="preserve"> mode to </w:t>
      </w:r>
      <w:r>
        <w:t>CONNECTED</w:t>
      </w:r>
      <w:r w:rsidRPr="00385036">
        <w:t xml:space="preserve"> mode. </w:t>
      </w:r>
      <w:r>
        <w:t xml:space="preserve">Carrying measurements from CONNECTED mode to IDLE/INACTIVE mode means that the CONNECTED mode measurements become IDLE mode measurements, and therefore included within the scope of the WI. </w:t>
      </w:r>
    </w:p>
    <w:p w14:paraId="0DE592CE" w14:textId="77777777" w:rsidR="00EB34E1" w:rsidRPr="00361FEB" w:rsidRDefault="00EB34E1" w:rsidP="00361FEB">
      <w:pPr>
        <w:pStyle w:val="RAN4proposal"/>
      </w:pPr>
      <w:bookmarkStart w:id="32" w:name="_Toc127529607"/>
      <w:bookmarkStart w:id="33" w:name="_Toc127535703"/>
      <w:bookmarkStart w:id="34" w:name="_Toc127564425"/>
      <w:r w:rsidRPr="00361FEB">
        <w:t>Early measurements can be considered at RRC connection setup regardless of whether they originate from IDLE/INACTIVE mode or CONNECTED mode before the UE entered IDLE/INACTIVE mode.</w:t>
      </w:r>
      <w:bookmarkEnd w:id="32"/>
      <w:bookmarkEnd w:id="33"/>
      <w:bookmarkEnd w:id="34"/>
      <w:r w:rsidRPr="00361FEB">
        <w:t xml:space="preserve">  </w:t>
      </w:r>
      <w:bookmarkStart w:id="35" w:name="_Toc127535704"/>
      <w:bookmarkStart w:id="36" w:name="_Toc127535705"/>
      <w:bookmarkEnd w:id="35"/>
      <w:bookmarkEnd w:id="36"/>
    </w:p>
    <w:p w14:paraId="3B3DB1D1" w14:textId="107878B0" w:rsidR="00EB34E1" w:rsidRPr="00361FEB" w:rsidRDefault="003D2429" w:rsidP="00361FEB">
      <w:pPr>
        <w:pStyle w:val="RAN4proposal"/>
      </w:pPr>
      <w:bookmarkStart w:id="37" w:name="_Toc127535706"/>
      <w:bookmarkStart w:id="38" w:name="_Toc127564426"/>
      <w:r w:rsidRPr="00361FEB">
        <w:t>Similarly,</w:t>
      </w:r>
      <w:r w:rsidR="00EB34E1" w:rsidRPr="00361FEB">
        <w:t xml:space="preserve"> as for EMR UEs,</w:t>
      </w:r>
      <w:bookmarkEnd w:id="37"/>
      <w:r w:rsidR="00EB34E1" w:rsidRPr="00361FEB">
        <w:t xml:space="preserve"> </w:t>
      </w:r>
      <w:bookmarkStart w:id="39" w:name="_Toc127535707"/>
      <w:bookmarkStart w:id="40" w:name="_Toc127535708"/>
      <w:bookmarkStart w:id="41" w:name="_Toc127349566"/>
      <w:bookmarkStart w:id="42" w:name="_Toc127535709"/>
      <w:bookmarkStart w:id="43" w:name="_Toc127529610"/>
      <w:bookmarkEnd w:id="39"/>
      <w:bookmarkEnd w:id="40"/>
      <w:r w:rsidR="00EB34E1" w:rsidRPr="00361FEB">
        <w:t>cells detected in IDLE mode remain detected when transitioning to CONNECTED mode</w:t>
      </w:r>
      <w:bookmarkEnd w:id="41"/>
      <w:r w:rsidR="00EB34E1" w:rsidRPr="00361FEB">
        <w:t>.</w:t>
      </w:r>
      <w:bookmarkStart w:id="44" w:name="_Toc127535710"/>
      <w:bookmarkStart w:id="45" w:name="_Toc127535711"/>
      <w:bookmarkEnd w:id="42"/>
      <w:bookmarkEnd w:id="43"/>
      <w:bookmarkEnd w:id="44"/>
      <w:bookmarkEnd w:id="45"/>
      <w:bookmarkEnd w:id="38"/>
    </w:p>
    <w:p w14:paraId="48DB759E" w14:textId="77777777" w:rsidR="00EB34E1" w:rsidRDefault="00EB34E1" w:rsidP="00EB34E1">
      <w:pPr>
        <w:pStyle w:val="RAN4H2"/>
      </w:pPr>
      <w:r>
        <w:t>Validation of early measurements</w:t>
      </w:r>
    </w:p>
    <w:p w14:paraId="263C0E4F" w14:textId="77777777" w:rsidR="00EB34E1" w:rsidRPr="009F700C" w:rsidRDefault="00EB34E1" w:rsidP="00EB34E1">
      <w:r w:rsidRPr="00710CE5">
        <w:rPr>
          <w:lang w:val="en-GB"/>
        </w:rPr>
        <w:t xml:space="preserve">As stated in the revised WID, changes to the existing EMR framework are out of the scope of the </w:t>
      </w:r>
      <w:r>
        <w:rPr>
          <w:lang w:val="en-GB"/>
        </w:rPr>
        <w:t xml:space="preserve">Rel-18 </w:t>
      </w:r>
      <w:r w:rsidRPr="00710CE5">
        <w:rPr>
          <w:lang w:val="en-GB"/>
        </w:rPr>
        <w:t xml:space="preserve">work item. However, UE can use existing measurements that are carried over </w:t>
      </w:r>
      <w:r>
        <w:rPr>
          <w:lang w:val="en-GB"/>
        </w:rPr>
        <w:t xml:space="preserve">from </w:t>
      </w:r>
      <w:r w:rsidRPr="00710CE5">
        <w:rPr>
          <w:lang w:val="en-GB"/>
        </w:rPr>
        <w:t>IDLE</w:t>
      </w:r>
      <w:r>
        <w:rPr>
          <w:lang w:val="en-GB"/>
        </w:rPr>
        <w:t>/INACTIVE</w:t>
      </w:r>
      <w:r w:rsidRPr="00710CE5">
        <w:rPr>
          <w:lang w:val="en-GB"/>
        </w:rPr>
        <w:t xml:space="preserve"> mode to RRC setup/resume</w:t>
      </w:r>
      <w:r>
        <w:rPr>
          <w:lang w:val="en-GB"/>
        </w:rPr>
        <w:t xml:space="preserve">. For the UE to report and be able to use the early measurements in SCell/SCG setup, the measurements need to be 1. available and 2. valid. </w:t>
      </w:r>
    </w:p>
    <w:p w14:paraId="68FDB35B" w14:textId="77777777" w:rsidR="00EB34E1" w:rsidRPr="009F700C" w:rsidRDefault="00EB34E1" w:rsidP="00EB34E1">
      <w:r>
        <w:rPr>
          <w:lang w:val="en-GB"/>
        </w:rPr>
        <w:t>The purpose of validation in Rel-18 for UE to check</w:t>
      </w:r>
      <w:r w:rsidDel="009B5CB0">
        <w:rPr>
          <w:lang w:val="en-GB"/>
        </w:rPr>
        <w:t xml:space="preserve"> </w:t>
      </w:r>
      <w:r>
        <w:rPr>
          <w:lang w:val="en-GB"/>
        </w:rPr>
        <w:t xml:space="preserve">whether these measurements are valid for reporting at RRC connection setup. Validation is needed to enable wider utilization of available early measurements than Rel-16 framework allows. </w:t>
      </w:r>
    </w:p>
    <w:p w14:paraId="67D68EE9" w14:textId="77777777" w:rsidR="00EB34E1" w:rsidRDefault="00EB34E1" w:rsidP="00EB34E1">
      <w:r>
        <w:lastRenderedPageBreak/>
        <w:t xml:space="preserve">The delay associated with the validation may depend on the status of the available measurements. In some cases, validation may require UE to perform additional measurements during and/or after RRC setup/resume. The time the UE may need for validation depends on the status of the available measurements and is expected to be different in different scenarios. In some cases, the UE may be able to conclude during RRC connection setup that the available measurements are valid or invalid. In other cases, the validation might require a longer time than RRC connection setup takes, and the validation would need to continue when the UE enters CONNECTED mode as in </w:t>
      </w:r>
      <w:r>
        <w:fldChar w:fldCharType="begin"/>
      </w:r>
      <w:r>
        <w:instrText xml:space="preserve"> REF _Ref127533315 \h  \* MERGEFORMAT </w:instrText>
      </w:r>
      <w:r>
        <w:fldChar w:fldCharType="separate"/>
      </w:r>
      <w:r>
        <w:t xml:space="preserve">Figure </w:t>
      </w:r>
      <w:r>
        <w:rPr>
          <w:noProof/>
        </w:rPr>
        <w:t>7</w:t>
      </w:r>
      <w:r>
        <w:fldChar w:fldCharType="end"/>
      </w:r>
      <w:r>
        <w:t xml:space="preserve">. </w:t>
      </w:r>
    </w:p>
    <w:p w14:paraId="2D356D38" w14:textId="77777777" w:rsidR="00EB34E1" w:rsidRPr="00664280" w:rsidRDefault="00EB34E1" w:rsidP="00EB34E1">
      <w:pPr>
        <w:pStyle w:val="RAN4observation0"/>
      </w:pPr>
      <w:bookmarkStart w:id="46" w:name="_Toc127349550"/>
      <w:bookmarkStart w:id="47" w:name="_Toc127529611"/>
      <w:bookmarkStart w:id="48" w:name="_Toc127535712"/>
      <w:bookmarkStart w:id="49" w:name="_Toc127564427"/>
      <w:r>
        <w:t>In some cases, it may take more than 20ms to perform validation, which means RRC setup/resume may not be enough to complete the validation process.</w:t>
      </w:r>
      <w:bookmarkEnd w:id="46"/>
      <w:bookmarkEnd w:id="47"/>
      <w:bookmarkEnd w:id="48"/>
      <w:bookmarkEnd w:id="49"/>
      <w:r>
        <w:t xml:space="preserve"> </w:t>
      </w:r>
    </w:p>
    <w:p w14:paraId="75ABB862" w14:textId="77777777" w:rsidR="00EB34E1" w:rsidRDefault="00EB34E1" w:rsidP="00EB34E1">
      <w:pPr>
        <w:pStyle w:val="RAN4proposal"/>
      </w:pPr>
      <w:bookmarkStart w:id="50" w:name="_Toc127535713"/>
      <w:bookmarkStart w:id="51" w:name="_Toc127529612"/>
      <w:bookmarkStart w:id="52" w:name="_Toc127535714"/>
      <w:bookmarkStart w:id="53" w:name="_Toc127564428"/>
      <w:bookmarkEnd w:id="50"/>
      <w:r>
        <w:t>Validation of available measurements may continue in connected mode after RRC setup/resume.</w:t>
      </w:r>
      <w:bookmarkEnd w:id="51"/>
      <w:bookmarkEnd w:id="52"/>
      <w:bookmarkEnd w:id="53"/>
    </w:p>
    <w:p w14:paraId="57CD8CE6" w14:textId="73E08549" w:rsidR="00EB34E1" w:rsidRDefault="00D22948" w:rsidP="00EB34E1">
      <w:pPr>
        <w:keepNext/>
        <w:jc w:val="center"/>
      </w:pPr>
      <w:r>
        <w:rPr>
          <w:lang w:val="en-GB"/>
        </w:rPr>
        <w:object w:dxaOrig="7725" w:dyaOrig="5445" w14:anchorId="1EF28258">
          <v:shape id="_x0000_i1026" type="#_x0000_t75" style="width:386.5pt;height:272.1pt" o:ole="">
            <v:imagedata r:id="rId21" o:title=""/>
          </v:shape>
          <o:OLEObject Type="Embed" ProgID="Visio.Drawing.15" ShapeID="_x0000_i1026" DrawAspect="Content" ObjectID="_1738177362" r:id="rId22"/>
        </w:object>
      </w:r>
    </w:p>
    <w:p w14:paraId="03A332CB" w14:textId="77777777" w:rsidR="00EB34E1" w:rsidRPr="00664280" w:rsidRDefault="00EB34E1" w:rsidP="00EB34E1">
      <w:pPr>
        <w:pStyle w:val="Caption"/>
      </w:pPr>
      <w:bookmarkStart w:id="54" w:name="_Ref127533315"/>
      <w:r>
        <w:t xml:space="preserve">Figure </w:t>
      </w:r>
      <w:r w:rsidR="00361FEB">
        <w:fldChar w:fldCharType="begin"/>
      </w:r>
      <w:r w:rsidR="00361FEB">
        <w:instrText xml:space="preserve"> SEQ Figure \* ARABIC </w:instrText>
      </w:r>
      <w:r w:rsidR="00361FEB">
        <w:fldChar w:fldCharType="separate"/>
      </w:r>
      <w:r>
        <w:rPr>
          <w:noProof/>
        </w:rPr>
        <w:t>7</w:t>
      </w:r>
      <w:r w:rsidR="00361FEB">
        <w:rPr>
          <w:noProof/>
        </w:rPr>
        <w:fldChar w:fldCharType="end"/>
      </w:r>
      <w:bookmarkEnd w:id="54"/>
      <w:r>
        <w:t>: Timeline for measurements and validation at RRC connection setup for EMR and non-EMR UEs.</w:t>
      </w:r>
    </w:p>
    <w:p w14:paraId="26E0440E" w14:textId="77777777" w:rsidR="00EB34E1" w:rsidRPr="004F2123" w:rsidRDefault="00EB34E1" w:rsidP="00EB34E1">
      <w:r w:rsidRPr="00664280">
        <w:t xml:space="preserve">Depending on the available measurements, </w:t>
      </w:r>
      <w:r w:rsidRPr="004F2123">
        <w:t xml:space="preserve">the time validation takes may be different for different measurements. To </w:t>
      </w:r>
      <w:r w:rsidRPr="009F700C">
        <w:t>enable</w:t>
      </w:r>
      <w:r w:rsidRPr="00664280">
        <w:t xml:space="preserve"> fast</w:t>
      </w:r>
      <w:r w:rsidRPr="004F2123">
        <w:t xml:space="preserve"> SCell setup, it would be beneficial that the maximum time the UE is allowed to validate would always be as short as possible. </w:t>
      </w:r>
    </w:p>
    <w:p w14:paraId="049F8A4E" w14:textId="77777777" w:rsidR="00EB34E1" w:rsidRPr="004F2123" w:rsidRDefault="00EB34E1" w:rsidP="00EB34E1">
      <w:pPr>
        <w:pStyle w:val="RAN4proposal"/>
      </w:pPr>
      <w:bookmarkStart w:id="55" w:name="_Toc127529613"/>
      <w:bookmarkStart w:id="56" w:name="_Toc127535715"/>
      <w:bookmarkStart w:id="57" w:name="_Toc127564429"/>
      <w:r w:rsidRPr="004F2123">
        <w:t xml:space="preserve">When the UE performs validation of earlier measurements, </w:t>
      </w:r>
      <w:r w:rsidRPr="009F700C">
        <w:t xml:space="preserve">allowed </w:t>
      </w:r>
      <w:r w:rsidRPr="004F2123">
        <w:t>validation delay should be as short as possible for each available measurement.</w:t>
      </w:r>
      <w:bookmarkEnd w:id="55"/>
      <w:bookmarkEnd w:id="56"/>
      <w:bookmarkEnd w:id="57"/>
    </w:p>
    <w:p w14:paraId="7789952B" w14:textId="77777777" w:rsidR="00EB34E1" w:rsidRPr="004F2123" w:rsidRDefault="00EB34E1" w:rsidP="00EB34E1">
      <w:r w:rsidRPr="004F2123">
        <w:t xml:space="preserve">Furthermore, the measurement results should be made available to the network as soon as validation is completed. </w:t>
      </w:r>
    </w:p>
    <w:p w14:paraId="742C93B8" w14:textId="77777777" w:rsidR="00EB34E1" w:rsidRDefault="00EB34E1" w:rsidP="00EB34E1">
      <w:pPr>
        <w:pStyle w:val="RAN4proposal"/>
      </w:pPr>
      <w:bookmarkStart w:id="58" w:name="_Toc127349549"/>
      <w:bookmarkStart w:id="59" w:name="_Toc127529614"/>
      <w:bookmarkStart w:id="60" w:name="_Toc127535716"/>
      <w:bookmarkStart w:id="61" w:name="_Toc127564430"/>
      <w:r w:rsidRPr="004F2123">
        <w:t>UE should be able to make the results available to the network as soon as the validation has been completed</w:t>
      </w:r>
      <w:bookmarkEnd w:id="58"/>
      <w:r w:rsidRPr="004F2123">
        <w:t xml:space="preserve"> regardless of the maximum validation delay.</w:t>
      </w:r>
      <w:bookmarkEnd w:id="59"/>
      <w:bookmarkEnd w:id="60"/>
      <w:bookmarkEnd w:id="61"/>
    </w:p>
    <w:p w14:paraId="7149E4BB" w14:textId="77777777" w:rsidR="00EB34E1" w:rsidRPr="009F700C" w:rsidRDefault="00EB34E1" w:rsidP="00EB34E1">
      <w:pPr>
        <w:rPr>
          <w:highlight w:val="green"/>
        </w:rPr>
      </w:pPr>
    </w:p>
    <w:p w14:paraId="3AD8D1D2" w14:textId="77777777" w:rsidR="00EB34E1" w:rsidRDefault="00EB34E1" w:rsidP="00EB34E1">
      <w:pPr>
        <w:pStyle w:val="RAN4H2"/>
      </w:pPr>
      <w:r>
        <w:t>Availability and validity indication</w:t>
      </w:r>
    </w:p>
    <w:p w14:paraId="2AF630BE" w14:textId="77777777" w:rsidR="00EB34E1" w:rsidRDefault="00EB34E1" w:rsidP="00EB34E1">
      <w:pPr>
        <w:spacing w:after="0" w:line="240" w:lineRule="auto"/>
      </w:pPr>
      <w:r>
        <w:t>Rel-16 EMR framework (</w:t>
      </w:r>
      <w:r>
        <w:fldChar w:fldCharType="begin"/>
      </w:r>
      <w:r>
        <w:instrText xml:space="preserve"> REF _Ref127534066 \h </w:instrText>
      </w:r>
      <w:r>
        <w:fldChar w:fldCharType="separate"/>
      </w:r>
      <w:r>
        <w:t xml:space="preserve">Figure </w:t>
      </w:r>
      <w:r>
        <w:rPr>
          <w:noProof/>
        </w:rPr>
        <w:t>8</w:t>
      </w:r>
      <w:r>
        <w:fldChar w:fldCharType="end"/>
      </w:r>
      <w:r>
        <w:t xml:space="preserve">) defines availability indication, which allows a </w:t>
      </w:r>
      <w:r w:rsidRPr="006560CD">
        <w:t xml:space="preserve">UE </w:t>
      </w:r>
      <w:r>
        <w:t xml:space="preserve">supporting Rel-16 EMR to </w:t>
      </w:r>
      <w:r w:rsidRPr="006560CD">
        <w:t>indicate</w:t>
      </w:r>
      <w:r>
        <w:t xml:space="preserve"> </w:t>
      </w:r>
      <w:r w:rsidRPr="006560CD">
        <w:t xml:space="preserve">it has </w:t>
      </w:r>
      <w:r w:rsidRPr="00D66076">
        <w:rPr>
          <w:i/>
          <w:iCs/>
        </w:rPr>
        <w:t>some</w:t>
      </w:r>
      <w:r w:rsidRPr="006560CD">
        <w:t xml:space="preserve"> available </w:t>
      </w:r>
      <w:r>
        <w:t>IDLE/inactive</w:t>
      </w:r>
      <w:r w:rsidRPr="00B863F0">
        <w:t xml:space="preserve"> mode CA/DC measurement</w:t>
      </w:r>
      <w:r>
        <w:t xml:space="preserve"> results during connection setup procedure. When transitioning from IDLE mode, this is done via</w:t>
      </w:r>
      <w:r w:rsidRPr="00D66076">
        <w:rPr>
          <w:lang w:val="en-GB"/>
        </w:rPr>
        <w:t xml:space="preserve"> </w:t>
      </w:r>
      <w:r w:rsidRPr="00D66076">
        <w:rPr>
          <w:i/>
          <w:iCs/>
          <w:lang w:val="en-GB"/>
        </w:rPr>
        <w:t>RRCSetupComplete</w:t>
      </w:r>
      <w:r>
        <w:rPr>
          <w:lang w:val="en-GB"/>
        </w:rPr>
        <w:t xml:space="preserve">, and when transitioning from INACTIVE, it is done via </w:t>
      </w:r>
      <w:r w:rsidRPr="00D66076">
        <w:rPr>
          <w:i/>
          <w:iCs/>
          <w:lang w:val="en-GB"/>
        </w:rPr>
        <w:t>RRCResumeComplete</w:t>
      </w:r>
      <w:r>
        <w:rPr>
          <w:i/>
          <w:iCs/>
          <w:lang w:val="en-GB"/>
        </w:rPr>
        <w:t xml:space="preserve">. </w:t>
      </w:r>
      <w:r w:rsidRPr="00DA3FF2">
        <w:rPr>
          <w:lang w:val="en-GB"/>
        </w:rPr>
        <w:t>Upon receiving the information that UE has</w:t>
      </w:r>
      <w:r>
        <w:rPr>
          <w:i/>
          <w:iCs/>
          <w:lang w:val="en-GB"/>
        </w:rPr>
        <w:t xml:space="preserve"> </w:t>
      </w:r>
      <w:r w:rsidRPr="00DA3FF2">
        <w:rPr>
          <w:i/>
          <w:iCs/>
        </w:rPr>
        <w:t>some</w:t>
      </w:r>
      <w:r>
        <w:t xml:space="preserve"> measurements available, the network can request these measurements via </w:t>
      </w:r>
      <w:r w:rsidRPr="00C17F5B">
        <w:rPr>
          <w:i/>
          <w:iCs/>
        </w:rPr>
        <w:t>UEInformationRequest</w:t>
      </w:r>
      <w:r>
        <w:t xml:space="preserve"> after security establishment. Once the security has been established, UE can transmit measurements to the network for SCell activation in </w:t>
      </w:r>
      <w:r w:rsidRPr="005E6F85">
        <w:rPr>
          <w:i/>
          <w:iCs/>
        </w:rPr>
        <w:t>UEInformationResponse</w:t>
      </w:r>
      <w:r>
        <w:t>.</w:t>
      </w:r>
    </w:p>
    <w:p w14:paraId="41B8BF7E" w14:textId="77777777" w:rsidR="00EB34E1" w:rsidRDefault="00EB34E1" w:rsidP="00EB34E1">
      <w:pPr>
        <w:spacing w:after="0" w:line="240" w:lineRule="auto"/>
      </w:pPr>
    </w:p>
    <w:p w14:paraId="67970FC6" w14:textId="77777777" w:rsidR="00EB34E1" w:rsidRDefault="00EB34E1" w:rsidP="00EB34E1">
      <w:pPr>
        <w:pStyle w:val="RAN4observation0"/>
      </w:pPr>
      <w:bookmarkStart w:id="62" w:name="_Toc127529615"/>
      <w:bookmarkStart w:id="63" w:name="_Toc127535717"/>
      <w:bookmarkStart w:id="64" w:name="_Toc127564431"/>
      <w:r>
        <w:lastRenderedPageBreak/>
        <w:t xml:space="preserve">Rel-16 defines availability indication, which allows a </w:t>
      </w:r>
      <w:r w:rsidRPr="006560CD">
        <w:t xml:space="preserve">UE </w:t>
      </w:r>
      <w:r>
        <w:t xml:space="preserve">supporting Rel-16 EMR to </w:t>
      </w:r>
      <w:r w:rsidRPr="006560CD">
        <w:t>indicate</w:t>
      </w:r>
      <w:r>
        <w:t xml:space="preserve"> </w:t>
      </w:r>
      <w:r w:rsidRPr="006560CD">
        <w:t xml:space="preserve">it has </w:t>
      </w:r>
      <w:r w:rsidRPr="009F700C">
        <w:rPr>
          <w:b/>
          <w:bCs/>
          <w:i/>
          <w:iCs/>
        </w:rPr>
        <w:t>some</w:t>
      </w:r>
      <w:r w:rsidRPr="006560CD">
        <w:t xml:space="preserve"> available </w:t>
      </w:r>
      <w:r>
        <w:t>IDLE/inactive</w:t>
      </w:r>
      <w:r w:rsidRPr="00B863F0">
        <w:t xml:space="preserve"> mode CA/DC measurement</w:t>
      </w:r>
      <w:r>
        <w:t xml:space="preserve"> results during connection setup procedure.</w:t>
      </w:r>
      <w:bookmarkEnd w:id="62"/>
      <w:bookmarkEnd w:id="63"/>
      <w:bookmarkEnd w:id="64"/>
    </w:p>
    <w:p w14:paraId="29451851" w14:textId="77777777" w:rsidR="00EB34E1" w:rsidRDefault="00EB34E1" w:rsidP="00EB34E1">
      <w:pPr>
        <w:keepNext/>
        <w:jc w:val="center"/>
      </w:pPr>
      <w:r>
        <w:rPr>
          <w:noProof/>
        </w:rPr>
        <w:drawing>
          <wp:inline distT="0" distB="0" distL="0" distR="0" wp14:anchorId="16562FFB" wp14:editId="037B763F">
            <wp:extent cx="2870053" cy="4241368"/>
            <wp:effectExtent l="0" t="0" r="6985"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885592" cy="4264331"/>
                    </a:xfrm>
                    <a:prstGeom prst="rect">
                      <a:avLst/>
                    </a:prstGeom>
                  </pic:spPr>
                </pic:pic>
              </a:graphicData>
            </a:graphic>
          </wp:inline>
        </w:drawing>
      </w:r>
    </w:p>
    <w:p w14:paraId="5AC298CA" w14:textId="77777777" w:rsidR="00EB34E1" w:rsidRPr="00664280" w:rsidRDefault="00EB34E1" w:rsidP="00EB34E1">
      <w:pPr>
        <w:pStyle w:val="Caption"/>
      </w:pPr>
      <w:bookmarkStart w:id="65" w:name="_Ref127534066"/>
      <w:r>
        <w:t xml:space="preserve">Figure </w:t>
      </w:r>
      <w:r w:rsidR="00361FEB">
        <w:fldChar w:fldCharType="begin"/>
      </w:r>
      <w:r w:rsidR="00361FEB">
        <w:instrText xml:space="preserve"> SEQ Figure \* ARABIC </w:instrText>
      </w:r>
      <w:r w:rsidR="00361FEB">
        <w:fldChar w:fldCharType="separate"/>
      </w:r>
      <w:r>
        <w:rPr>
          <w:noProof/>
        </w:rPr>
        <w:t>8</w:t>
      </w:r>
      <w:r w:rsidR="00361FEB">
        <w:rPr>
          <w:noProof/>
        </w:rPr>
        <w:fldChar w:fldCharType="end"/>
      </w:r>
      <w:bookmarkEnd w:id="65"/>
      <w:r>
        <w:t>: Rel-16 EMR signaling</w:t>
      </w:r>
    </w:p>
    <w:p w14:paraId="766C7484" w14:textId="77777777" w:rsidR="00EB34E1" w:rsidRDefault="00EB34E1" w:rsidP="00EB34E1">
      <w:pPr>
        <w:spacing w:after="0" w:line="240" w:lineRule="auto"/>
      </w:pPr>
      <w:r w:rsidRPr="004771C2">
        <w:t xml:space="preserve">As there is already existing availability indication defined in Rel-16, </w:t>
      </w:r>
      <w:r>
        <w:t xml:space="preserve">it would make sense that the existing indication is extended to cover the enhancements defined in Rel-18. </w:t>
      </w:r>
      <w:r w:rsidRPr="005E6F85">
        <w:t xml:space="preserve">The difference between Rel-18 and Rel-16 </w:t>
      </w:r>
      <w:r>
        <w:t xml:space="preserve">feature is the indication of detailed availability and validation status. </w:t>
      </w:r>
    </w:p>
    <w:p w14:paraId="39BEE4D0" w14:textId="77777777" w:rsidR="00EB34E1" w:rsidRDefault="00EB34E1" w:rsidP="00EB34E1">
      <w:pPr>
        <w:spacing w:after="0" w:line="240" w:lineRule="auto"/>
        <w:rPr>
          <w:lang w:val="en-GB"/>
        </w:rPr>
      </w:pPr>
    </w:p>
    <w:p w14:paraId="6B5CD8F3" w14:textId="61613F17" w:rsidR="00EB34E1" w:rsidRDefault="00EB34E1" w:rsidP="00EB34E1">
      <w:pPr>
        <w:spacing w:after="0" w:line="240" w:lineRule="auto"/>
      </w:pPr>
      <w:r>
        <w:t xml:space="preserve">Validation should start already at RRC setup/resume. Therefore, </w:t>
      </w:r>
      <w:r w:rsidRPr="005E6F85">
        <w:t xml:space="preserve">when </w:t>
      </w:r>
      <w:r>
        <w:t xml:space="preserve">the </w:t>
      </w:r>
      <w:r w:rsidRPr="005E6F85">
        <w:t xml:space="preserve">UE transmits </w:t>
      </w:r>
      <w:r w:rsidRPr="00361FEB">
        <w:rPr>
          <w:i/>
          <w:iCs/>
        </w:rPr>
        <w:t xml:space="preserve">RRCSetup/ResumeComplete </w:t>
      </w:r>
      <w:r w:rsidRPr="005E6F85">
        <w:t>message, UE has already</w:t>
      </w:r>
      <w:r w:rsidR="0037376A">
        <w:t xml:space="preserve"> an</w:t>
      </w:r>
      <w:r w:rsidRPr="005E6F85">
        <w:t xml:space="preserve"> understanding of the validation measurement status.</w:t>
      </w:r>
      <w:r>
        <w:t xml:space="preserve"> The status may be that UE has valid measurement results available</w:t>
      </w:r>
      <w:r w:rsidR="0037376A">
        <w:t>,</w:t>
      </w:r>
      <w:r>
        <w:t xml:space="preserve"> or that the UE has measurement results available, but it needs some more time in connected mode to validate the results. </w:t>
      </w:r>
      <w:r w:rsidRPr="00975CB9">
        <w:t xml:space="preserve">This status can be carried over to the network, and it can subsequently be used </w:t>
      </w:r>
      <w:r>
        <w:t xml:space="preserve">in </w:t>
      </w:r>
      <w:r w:rsidRPr="00975CB9">
        <w:t>SCell setup/activation.</w:t>
      </w:r>
      <w:r>
        <w:t xml:space="preserve"> </w:t>
      </w:r>
    </w:p>
    <w:p w14:paraId="63FBD6DD" w14:textId="77777777" w:rsidR="00EB34E1" w:rsidRDefault="00EB34E1" w:rsidP="00EB34E1">
      <w:pPr>
        <w:spacing w:after="0" w:line="240" w:lineRule="auto"/>
      </w:pPr>
    </w:p>
    <w:p w14:paraId="4F6ECE66" w14:textId="33CFB891" w:rsidR="00EB34E1" w:rsidRDefault="00EB34E1" w:rsidP="00EB34E1">
      <w:pPr>
        <w:pStyle w:val="RAN4observation0"/>
        <w:spacing w:after="0" w:line="240" w:lineRule="auto"/>
      </w:pPr>
      <w:bookmarkStart w:id="66" w:name="_Toc127535718"/>
      <w:bookmarkStart w:id="67" w:name="_Toc127564432"/>
      <w:r>
        <w:t xml:space="preserve">When sending the availability indication at </w:t>
      </w:r>
      <w:r w:rsidRPr="000706C8">
        <w:rPr>
          <w:i/>
          <w:iCs/>
        </w:rPr>
        <w:t>RRCSetupComplete</w:t>
      </w:r>
      <w:r>
        <w:t xml:space="preserve"> or</w:t>
      </w:r>
      <w:r w:rsidRPr="000706C8">
        <w:rPr>
          <w:i/>
          <w:iCs/>
        </w:rPr>
        <w:t xml:space="preserve"> RRCResumeComplete</w:t>
      </w:r>
      <w:r>
        <w:t xml:space="preserve">, the UE may or may not have completed the validation of available measurements. UE is aware of the validation </w:t>
      </w:r>
      <w:r w:rsidR="00F44733">
        <w:t>status and</w:t>
      </w:r>
      <w:r>
        <w:t xml:space="preserve"> can send the status to the network.</w:t>
      </w:r>
      <w:bookmarkEnd w:id="66"/>
      <w:bookmarkEnd w:id="67"/>
    </w:p>
    <w:p w14:paraId="68F11165" w14:textId="77777777" w:rsidR="00EB34E1" w:rsidRDefault="00EB34E1" w:rsidP="00EB34E1">
      <w:pPr>
        <w:spacing w:after="0" w:line="240" w:lineRule="auto"/>
      </w:pPr>
    </w:p>
    <w:p w14:paraId="03353094" w14:textId="77777777" w:rsidR="00EB34E1" w:rsidRDefault="00EB34E1" w:rsidP="00EB34E1">
      <w:pPr>
        <w:spacing w:after="0" w:line="240" w:lineRule="auto"/>
      </w:pPr>
      <w:r>
        <w:t>Updates in the signaling are to be done by RAN2, but based on the discussion above, from RAN4 point of view we can see that following enhancement to Rel-16 EMR availability reporting can be seen beneficial to cover the Rel-18 enhancements:</w:t>
      </w:r>
    </w:p>
    <w:p w14:paraId="2A954BEC" w14:textId="77777777" w:rsidR="00EB34E1" w:rsidRDefault="00EB34E1" w:rsidP="00EB34E1">
      <w:pPr>
        <w:spacing w:after="0" w:line="240" w:lineRule="auto"/>
      </w:pPr>
    </w:p>
    <w:p w14:paraId="3C8E7261" w14:textId="5E177F82" w:rsidR="00EB34E1" w:rsidRDefault="00EB34E1" w:rsidP="00EB34E1">
      <w:pPr>
        <w:pStyle w:val="RAN4proposal"/>
      </w:pPr>
      <w:bookmarkStart w:id="68" w:name="_Toc127535719"/>
      <w:bookmarkStart w:id="69" w:name="_Toc127564433"/>
      <w:r>
        <w:t xml:space="preserve">UE shall send detailed availability and validity </w:t>
      </w:r>
      <w:r w:rsidR="00F44733">
        <w:t xml:space="preserve">status </w:t>
      </w:r>
      <w:r>
        <w:t xml:space="preserve">at </w:t>
      </w:r>
      <w:r w:rsidRPr="00597A36">
        <w:rPr>
          <w:i/>
        </w:rPr>
        <w:t>RRCSetupComplete</w:t>
      </w:r>
      <w:r>
        <w:t xml:space="preserve"> or </w:t>
      </w:r>
      <w:r w:rsidRPr="00597A36">
        <w:rPr>
          <w:i/>
        </w:rPr>
        <w:t>RRCResumeComplete</w:t>
      </w:r>
      <w:r>
        <w:rPr>
          <w:i/>
        </w:rPr>
        <w:t>.</w:t>
      </w:r>
      <w:bookmarkStart w:id="70" w:name="_Toc127535720"/>
      <w:bookmarkStart w:id="71" w:name="_Toc127535721"/>
      <w:bookmarkEnd w:id="68"/>
      <w:bookmarkEnd w:id="70"/>
      <w:bookmarkEnd w:id="71"/>
      <w:bookmarkEnd w:id="69"/>
    </w:p>
    <w:p w14:paraId="3FC6D552" w14:textId="77777777" w:rsidR="00EB34E1" w:rsidRDefault="00EB34E1" w:rsidP="00EB34E1">
      <w:pPr>
        <w:pStyle w:val="RAN4H2"/>
      </w:pPr>
      <w:r>
        <w:t xml:space="preserve">Security establishment delay </w:t>
      </w:r>
    </w:p>
    <w:p w14:paraId="49F27BB6" w14:textId="77777777" w:rsidR="00EB34E1" w:rsidRDefault="00EB34E1" w:rsidP="00EB34E1">
      <w:r>
        <w:t xml:space="preserve">When UE sets up RRC connection, security also needs to be established (as in </w:t>
      </w:r>
      <w:r>
        <w:fldChar w:fldCharType="begin"/>
      </w:r>
      <w:r>
        <w:instrText xml:space="preserve"> REF _Ref127534066 \h </w:instrText>
      </w:r>
      <w:r>
        <w:fldChar w:fldCharType="separate"/>
      </w:r>
      <w:r>
        <w:t xml:space="preserve">Figure </w:t>
      </w:r>
      <w:r>
        <w:rPr>
          <w:noProof/>
        </w:rPr>
        <w:t>8</w:t>
      </w:r>
      <w:r>
        <w:fldChar w:fldCharType="end"/>
      </w:r>
      <w:r>
        <w:t>). Furthermore, the measurement results cannot be transmitted before the security has been established. Therefore, the security establishment delay will impact the SCell setup delay in some, but not all, scenarios. There are two basic cases to consider here:</w:t>
      </w:r>
    </w:p>
    <w:p w14:paraId="7680D58C" w14:textId="77777777" w:rsidR="00EB34E1" w:rsidRDefault="00EB34E1" w:rsidP="00EB34E1">
      <w:pPr>
        <w:pStyle w:val="ListParagraph"/>
        <w:numPr>
          <w:ilvl w:val="0"/>
          <w:numId w:val="31"/>
        </w:numPr>
      </w:pPr>
      <w:r>
        <w:lastRenderedPageBreak/>
        <w:t xml:space="preserve">UE in IDLE with NAS but not AS security context (most typical case for UEs in IDLE, UE is registered to NAS but has </w:t>
      </w:r>
      <w:proofErr w:type="gramStart"/>
      <w:r>
        <w:t>no</w:t>
      </w:r>
      <w:proofErr w:type="gramEnd"/>
      <w:r>
        <w:t xml:space="preserve"> AS context stored) – </w:t>
      </w:r>
      <w:r w:rsidRPr="009F700C">
        <w:rPr>
          <w:b/>
          <w:bCs/>
        </w:rPr>
        <w:t>the latency is about ~70-90 ms</w:t>
      </w:r>
      <w:r>
        <w:t xml:space="preserve"> (see </w:t>
      </w:r>
      <w:r>
        <w:fldChar w:fldCharType="begin"/>
      </w:r>
      <w:r>
        <w:instrText xml:space="preserve"> REF _Ref127349579 \h </w:instrText>
      </w:r>
      <w:r>
        <w:fldChar w:fldCharType="separate"/>
      </w:r>
      <w:r w:rsidRPr="00C17F5B">
        <w:rPr>
          <w:b/>
          <w:bCs/>
        </w:rPr>
        <w:t xml:space="preserve">Figure </w:t>
      </w:r>
      <w:r>
        <w:rPr>
          <w:b/>
          <w:bCs/>
          <w:i/>
          <w:iCs/>
          <w:noProof/>
        </w:rPr>
        <w:t>9</w:t>
      </w:r>
      <w:r>
        <w:fldChar w:fldCharType="end"/>
      </w:r>
      <w:r>
        <w:t xml:space="preserve">) </w:t>
      </w:r>
    </w:p>
    <w:p w14:paraId="478D534C" w14:textId="77777777" w:rsidR="00EB34E1" w:rsidRDefault="00EB34E1" w:rsidP="00EB34E1">
      <w:pPr>
        <w:pStyle w:val="ListParagraph"/>
        <w:numPr>
          <w:ilvl w:val="0"/>
          <w:numId w:val="31"/>
        </w:numPr>
      </w:pPr>
      <w:r>
        <w:t xml:space="preserve">UE in INACTIVE with stored NAS and AS security contexts (always the case in INACTIVE since, by definition, UE is in CONNECTED from NAS viewpoint and when UE is in INACTIVE, it retains the AS security keys to perform new key derivation immediately at </w:t>
      </w:r>
      <w:r w:rsidRPr="00C17F5B">
        <w:rPr>
          <w:i/>
          <w:iCs/>
        </w:rPr>
        <w:t>RRCResume</w:t>
      </w:r>
      <w:r>
        <w:t xml:space="preserve">) – </w:t>
      </w:r>
      <w:r w:rsidRPr="009F700C">
        <w:rPr>
          <w:b/>
          <w:bCs/>
        </w:rPr>
        <w:t>the latency is ~30ms</w:t>
      </w:r>
      <w:r>
        <w:t xml:space="preserve"> (see </w:t>
      </w:r>
      <w:r>
        <w:fldChar w:fldCharType="begin"/>
      </w:r>
      <w:r>
        <w:instrText xml:space="preserve"> REF _Ref127349602 \h </w:instrText>
      </w:r>
      <w:r>
        <w:fldChar w:fldCharType="separate"/>
      </w:r>
      <w:r w:rsidRPr="008A7375">
        <w:rPr>
          <w:b/>
          <w:bCs/>
        </w:rPr>
        <w:t xml:space="preserve">Figure </w:t>
      </w:r>
      <w:r>
        <w:rPr>
          <w:b/>
          <w:bCs/>
          <w:i/>
          <w:iCs/>
          <w:noProof/>
        </w:rPr>
        <w:t>10</w:t>
      </w:r>
      <w:r>
        <w:fldChar w:fldCharType="end"/>
      </w:r>
      <w:r>
        <w:t>).</w:t>
      </w:r>
    </w:p>
    <w:p w14:paraId="13C152C5" w14:textId="061770E2" w:rsidR="00EB34E1" w:rsidRDefault="00EB34E1" w:rsidP="00EB34E1">
      <w:r>
        <w:t xml:space="preserve">NOTE: There is an additional case where </w:t>
      </w:r>
      <w:r w:rsidRPr="00AA1701">
        <w:t>UE in IDLE with</w:t>
      </w:r>
      <w:r>
        <w:t>out</w:t>
      </w:r>
      <w:r w:rsidRPr="00AA1701">
        <w:t xml:space="preserve"> NAS or AS security context (</w:t>
      </w:r>
      <w:proofErr w:type="gramStart"/>
      <w:r w:rsidRPr="00AA1701">
        <w:t>e.g.</w:t>
      </w:r>
      <w:proofErr w:type="gramEnd"/>
      <w:r w:rsidRPr="00AA1701">
        <w:t xml:space="preserve"> Initial registration to network after power-on)</w:t>
      </w:r>
      <w:r>
        <w:t>, but that is in infrequent case and need not be consider</w:t>
      </w:r>
      <w:r w:rsidR="00043EE1">
        <w:t>e</w:t>
      </w:r>
      <w:r>
        <w:t>d in this discussion.</w:t>
      </w:r>
    </w:p>
    <w:p w14:paraId="7A90FFF8" w14:textId="77777777" w:rsidR="00EB34E1" w:rsidRDefault="00EB34E1" w:rsidP="00EB34E1">
      <w:pPr>
        <w:jc w:val="center"/>
      </w:pPr>
      <w:r>
        <w:object w:dxaOrig="15450" w:dyaOrig="11955" w14:anchorId="10D183D2">
          <v:shape id="_x0000_i1027" type="#_x0000_t75" style="width:390.05pt;height:301.7pt" o:ole="">
            <v:imagedata r:id="rId24" o:title=""/>
          </v:shape>
          <o:OLEObject Type="Embed" ProgID="Mscgen.Chart" ShapeID="_x0000_i1027" DrawAspect="Content" ObjectID="_1738177363" r:id="rId25"/>
        </w:object>
      </w:r>
    </w:p>
    <w:p w14:paraId="27B8B3F9" w14:textId="77777777" w:rsidR="00EB34E1" w:rsidRPr="00C17F5B" w:rsidRDefault="00EB34E1" w:rsidP="00EB34E1">
      <w:pPr>
        <w:pStyle w:val="Caption"/>
        <w:rPr>
          <w:b/>
        </w:rPr>
      </w:pPr>
      <w:bookmarkStart w:id="72" w:name="_Ref127349579"/>
      <w:bookmarkStart w:id="73" w:name="_Ref127349573"/>
      <w:r w:rsidRPr="00C17F5B">
        <w:rPr>
          <w:b/>
          <w:bCs/>
          <w:i w:val="0"/>
          <w:iCs w:val="0"/>
        </w:rPr>
        <w:t xml:space="preserve">Figure </w:t>
      </w:r>
      <w:r w:rsidRPr="00C17F5B">
        <w:rPr>
          <w:b/>
          <w:bCs/>
          <w:i w:val="0"/>
          <w:iCs w:val="0"/>
        </w:rPr>
        <w:fldChar w:fldCharType="begin"/>
      </w:r>
      <w:r w:rsidRPr="00C17F5B">
        <w:rPr>
          <w:b/>
          <w:bCs/>
          <w:i w:val="0"/>
          <w:iCs w:val="0"/>
        </w:rPr>
        <w:instrText xml:space="preserve"> SEQ Figure \* ARABIC </w:instrText>
      </w:r>
      <w:r w:rsidRPr="00C17F5B">
        <w:rPr>
          <w:b/>
          <w:bCs/>
          <w:i w:val="0"/>
          <w:iCs w:val="0"/>
        </w:rPr>
        <w:fldChar w:fldCharType="separate"/>
      </w:r>
      <w:r>
        <w:rPr>
          <w:b/>
          <w:bCs/>
          <w:i w:val="0"/>
          <w:iCs w:val="0"/>
          <w:noProof/>
        </w:rPr>
        <w:t>9</w:t>
      </w:r>
      <w:r w:rsidRPr="00C17F5B">
        <w:rPr>
          <w:b/>
          <w:bCs/>
          <w:i w:val="0"/>
          <w:iCs w:val="0"/>
        </w:rPr>
        <w:fldChar w:fldCharType="end"/>
      </w:r>
      <w:bookmarkEnd w:id="72"/>
      <w:r w:rsidRPr="00C17F5B">
        <w:rPr>
          <w:b/>
          <w:bCs/>
          <w:i w:val="0"/>
          <w:iCs w:val="0"/>
        </w:rPr>
        <w:t>. RRC setup from IDLE</w:t>
      </w:r>
      <w:bookmarkEnd w:id="73"/>
    </w:p>
    <w:p w14:paraId="73DD1A11" w14:textId="77777777" w:rsidR="00EB34E1" w:rsidRDefault="00EB34E1" w:rsidP="00EB34E1"/>
    <w:p w14:paraId="043DEA60" w14:textId="77777777" w:rsidR="00EB34E1" w:rsidRDefault="00EB34E1" w:rsidP="00EB34E1">
      <w:pPr>
        <w:jc w:val="center"/>
      </w:pPr>
      <w:r>
        <w:object w:dxaOrig="15450" w:dyaOrig="7500" w14:anchorId="50BAD80B">
          <v:shape id="_x0000_i1028" type="#_x0000_t75" style="width:378.55pt;height:184.2pt" o:ole="">
            <v:imagedata r:id="rId26" o:title=""/>
          </v:shape>
          <o:OLEObject Type="Embed" ProgID="Mscgen.Chart" ShapeID="_x0000_i1028" DrawAspect="Content" ObjectID="_1738177364" r:id="rId27"/>
        </w:object>
      </w:r>
    </w:p>
    <w:p w14:paraId="56552370" w14:textId="77777777" w:rsidR="00EB34E1" w:rsidRDefault="00EB34E1" w:rsidP="00EB34E1">
      <w:pPr>
        <w:pStyle w:val="Caption"/>
      </w:pPr>
      <w:bookmarkStart w:id="74" w:name="_Ref127349602"/>
      <w:r w:rsidRPr="008A7375">
        <w:rPr>
          <w:b/>
          <w:bCs/>
          <w:i w:val="0"/>
          <w:iCs w:val="0"/>
        </w:rPr>
        <w:t xml:space="preserve">Figure </w:t>
      </w:r>
      <w:r w:rsidRPr="008A7375">
        <w:rPr>
          <w:b/>
          <w:i w:val="0"/>
          <w:iCs w:val="0"/>
        </w:rPr>
        <w:fldChar w:fldCharType="begin"/>
      </w:r>
      <w:r w:rsidRPr="008A7375">
        <w:rPr>
          <w:b/>
          <w:bCs/>
          <w:i w:val="0"/>
          <w:iCs w:val="0"/>
        </w:rPr>
        <w:instrText xml:space="preserve"> SEQ Figure \* ARABIC </w:instrText>
      </w:r>
      <w:r w:rsidRPr="008A7375">
        <w:rPr>
          <w:b/>
          <w:i w:val="0"/>
          <w:iCs w:val="0"/>
        </w:rPr>
        <w:fldChar w:fldCharType="separate"/>
      </w:r>
      <w:r>
        <w:rPr>
          <w:b/>
          <w:bCs/>
          <w:i w:val="0"/>
          <w:iCs w:val="0"/>
          <w:noProof/>
        </w:rPr>
        <w:t>10</w:t>
      </w:r>
      <w:r w:rsidRPr="008A7375">
        <w:rPr>
          <w:b/>
          <w:i w:val="0"/>
          <w:iCs w:val="0"/>
        </w:rPr>
        <w:fldChar w:fldCharType="end"/>
      </w:r>
      <w:bookmarkEnd w:id="74"/>
      <w:r w:rsidRPr="008A7375">
        <w:rPr>
          <w:b/>
          <w:bCs/>
          <w:i w:val="0"/>
          <w:iCs w:val="0"/>
        </w:rPr>
        <w:t>. RRC setup from I</w:t>
      </w:r>
      <w:r>
        <w:rPr>
          <w:b/>
          <w:bCs/>
          <w:i w:val="0"/>
          <w:iCs w:val="0"/>
        </w:rPr>
        <w:t>NACTIVE</w:t>
      </w:r>
    </w:p>
    <w:p w14:paraId="1B3D733B" w14:textId="7A415CAD" w:rsidR="00EB34E1" w:rsidRDefault="00EB34E1" w:rsidP="00EB34E1">
      <w:r>
        <w:t xml:space="preserve">We would also observe that the times in the above figures are estimations, but they show that the security activation has a large impact on the </w:t>
      </w:r>
      <w:r w:rsidR="00D3322E">
        <w:t>UP-latency</w:t>
      </w:r>
      <w:r>
        <w:t xml:space="preserve"> </w:t>
      </w:r>
      <w:proofErr w:type="gramStart"/>
      <w:r>
        <w:t>time</w:t>
      </w:r>
      <w:proofErr w:type="gramEnd"/>
      <w:r>
        <w:t xml:space="preserve"> and it is not possible to provide exact performance numbers for those as the time may vary. Especially for IDLE</w:t>
      </w:r>
      <w:r>
        <w:rPr>
          <w:rFonts w:ascii="Wingdings" w:eastAsia="Wingdings" w:hAnsi="Wingdings" w:cs="Wingdings"/>
        </w:rPr>
        <w:sym w:font="Wingdings" w:char="F0E0"/>
      </w:r>
      <w:r>
        <w:t xml:space="preserve">CONNECTED transition when both NAS and AS security need to be established, the </w:t>
      </w:r>
      <w:r>
        <w:lastRenderedPageBreak/>
        <w:t>additional step of NAS security clearly increases latency: Before security is activated and DRBs are configured, UE cannot transmit any UP data. However, this also clearly indicates that the actual “connection setup” time from both IDLE and INACTIVE is larger than the nominal RRC connection setup procedure, so measuring FR2 cells during the entire procedure (or even beyond that to RRC_CONNECTED) is justified since UE can then have better measurements available. We observe:</w:t>
      </w:r>
    </w:p>
    <w:p w14:paraId="1F7A555C" w14:textId="77777777" w:rsidR="00EB34E1" w:rsidRDefault="00EB34E1" w:rsidP="00EB34E1">
      <w:pPr>
        <w:ind w:left="720"/>
      </w:pPr>
      <w:r>
        <w:t>1) Transition from IDLE to CONNECTED is slowed than INACTIVE to CONNECTED due to differences is required NAS/AS security activation procedures.</w:t>
      </w:r>
    </w:p>
    <w:p w14:paraId="3329635E" w14:textId="77777777" w:rsidR="00EB34E1" w:rsidRDefault="00EB34E1" w:rsidP="00EB34E1">
      <w:pPr>
        <w:ind w:left="720"/>
      </w:pPr>
      <w:r>
        <w:t>2) UP is not available immediately after RRC setup/resume is completed, so continuing the measurement validation during CONNECTED is reasonable.</w:t>
      </w:r>
    </w:p>
    <w:p w14:paraId="75C09438" w14:textId="133CE2F1" w:rsidR="008A0E6D" w:rsidRDefault="005025C3" w:rsidP="00EB34E1">
      <w:pPr>
        <w:pStyle w:val="RAN4observation0"/>
      </w:pPr>
      <w:bookmarkStart w:id="75" w:name="_Toc127366223"/>
      <w:bookmarkStart w:id="76" w:name="_Toc127366224"/>
      <w:bookmarkStart w:id="77" w:name="_Toc127366225"/>
      <w:bookmarkStart w:id="78" w:name="_Toc127366226"/>
      <w:bookmarkStart w:id="79" w:name="_Toc127366227"/>
      <w:bookmarkStart w:id="80" w:name="_Toc127529618"/>
      <w:bookmarkStart w:id="81" w:name="_Toc127535722"/>
      <w:bookmarkStart w:id="82" w:name="_Toc127564434"/>
      <w:bookmarkEnd w:id="75"/>
      <w:bookmarkEnd w:id="76"/>
      <w:bookmarkEnd w:id="77"/>
      <w:bookmarkEnd w:id="78"/>
      <w:bookmarkEnd w:id="79"/>
      <w:r>
        <w:t>UE can only report measurement results after security has been established.</w:t>
      </w:r>
      <w:bookmarkEnd w:id="82"/>
    </w:p>
    <w:p w14:paraId="55D5E8C9" w14:textId="2DF0462A" w:rsidR="00EB34E1" w:rsidRDefault="00EB34E1" w:rsidP="00EB34E1">
      <w:pPr>
        <w:pStyle w:val="RAN4observation0"/>
      </w:pPr>
      <w:bookmarkStart w:id="83" w:name="_Toc127564435"/>
      <w:r>
        <w:t>AS security establishment from INACTIVE to CONNECTED is reasonably fast since most of it takes part of the RRC connection resume procedure.</w:t>
      </w:r>
      <w:bookmarkEnd w:id="80"/>
      <w:bookmarkEnd w:id="81"/>
      <w:bookmarkEnd w:id="83"/>
    </w:p>
    <w:p w14:paraId="0A50467B" w14:textId="77777777" w:rsidR="00EB34E1" w:rsidRDefault="00EB34E1" w:rsidP="00EB34E1">
      <w:pPr>
        <w:pStyle w:val="RAN4observation0"/>
      </w:pPr>
      <w:bookmarkStart w:id="84" w:name="_Toc127529619"/>
      <w:bookmarkStart w:id="85" w:name="_Toc127535723"/>
      <w:bookmarkStart w:id="86" w:name="_Toc127564436"/>
      <w:r>
        <w:t>NAS security establishment from IDLE to CONNECTED takes longer time and therefore can allow more time for UE measurements.</w:t>
      </w:r>
      <w:bookmarkEnd w:id="84"/>
      <w:bookmarkEnd w:id="85"/>
      <w:bookmarkEnd w:id="86"/>
      <w:r>
        <w:t xml:space="preserve">  </w:t>
      </w:r>
    </w:p>
    <w:p w14:paraId="44AC9FE5" w14:textId="77777777" w:rsidR="00EB34E1" w:rsidRPr="00D06210" w:rsidRDefault="00EB34E1" w:rsidP="00EB34E1">
      <w:pPr>
        <w:pStyle w:val="RAN4observation0"/>
      </w:pPr>
      <w:bookmarkStart w:id="87" w:name="_Toc127529620"/>
      <w:bookmarkStart w:id="88" w:name="_Toc127535724"/>
      <w:bookmarkStart w:id="89" w:name="_Toc127564437"/>
      <w:r>
        <w:t>It is only natural that UE is allowed to measure FR2 cell during security activation procedure</w:t>
      </w:r>
      <w:bookmarkEnd w:id="87"/>
      <w:bookmarkEnd w:id="88"/>
      <w:bookmarkEnd w:id="89"/>
      <w:r>
        <w:t xml:space="preserve"> </w:t>
      </w:r>
    </w:p>
    <w:p w14:paraId="2D7EEB69" w14:textId="134844CD" w:rsidR="00EB34E1" w:rsidRDefault="00EB34E1" w:rsidP="00EB34E1">
      <w:pPr>
        <w:pStyle w:val="RAN4proposal"/>
        <w:rPr>
          <w:lang w:val="en-GB"/>
        </w:rPr>
      </w:pPr>
      <w:bookmarkStart w:id="90" w:name="_Toc127535725"/>
      <w:bookmarkStart w:id="91" w:name="_Toc127535726"/>
      <w:bookmarkStart w:id="92" w:name="_Toc127535727"/>
      <w:bookmarkStart w:id="93" w:name="_Toc127535728"/>
      <w:bookmarkStart w:id="94" w:name="_Toc127535730"/>
      <w:bookmarkStart w:id="95" w:name="_Toc127535731"/>
      <w:bookmarkStart w:id="96" w:name="_Toc127535732"/>
      <w:bookmarkStart w:id="97" w:name="_Toc127535734"/>
      <w:bookmarkStart w:id="98" w:name="_Toc127535735"/>
      <w:bookmarkStart w:id="99" w:name="_Toc127535736"/>
      <w:bookmarkStart w:id="100" w:name="_Toc127535738"/>
      <w:bookmarkStart w:id="101" w:name="_Toc127535739"/>
      <w:bookmarkStart w:id="102" w:name="_Toc127535740"/>
      <w:bookmarkStart w:id="103" w:name="_Toc127535742"/>
      <w:bookmarkStart w:id="104" w:name="_Toc127535743"/>
      <w:bookmarkStart w:id="105" w:name="_Toc127535744"/>
      <w:bookmarkStart w:id="106" w:name="_Toc127535746"/>
      <w:bookmarkStart w:id="107" w:name="_Toc127535747"/>
      <w:bookmarkStart w:id="108" w:name="_Toc127535748"/>
      <w:bookmarkStart w:id="109" w:name="_Toc127535750"/>
      <w:bookmarkStart w:id="110" w:name="_Toc127535751"/>
      <w:bookmarkStart w:id="111" w:name="_Toc127535752"/>
      <w:bookmarkStart w:id="112" w:name="_Toc127535754"/>
      <w:bookmarkStart w:id="113" w:name="_Toc127564438"/>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r>
        <w:t>Even with security establishment it is feasible to establish SCell connection in less than 100ms. RAN4 shall consider scenarios for IDLE and INACTIVE mode where setup delays are less than 100ms.</w:t>
      </w:r>
      <w:bookmarkEnd w:id="113"/>
      <w:r>
        <w:t xml:space="preserve"> </w:t>
      </w:r>
      <w:bookmarkEnd w:id="112"/>
      <w:r>
        <w:t xml:space="preserve"> </w:t>
      </w:r>
      <w:bookmarkStart w:id="114" w:name="_Toc127535755"/>
      <w:bookmarkEnd w:id="114"/>
    </w:p>
    <w:p w14:paraId="27A04740" w14:textId="77777777" w:rsidR="0060543D" w:rsidRPr="00EB34E1" w:rsidRDefault="0060543D" w:rsidP="0060543D">
      <w:pPr>
        <w:rPr>
          <w:lang w:val="en-GB"/>
        </w:rPr>
      </w:pPr>
    </w:p>
    <w:p w14:paraId="4ADA277C" w14:textId="77777777" w:rsidR="0060543D" w:rsidRPr="0060543D" w:rsidRDefault="0060543D" w:rsidP="0060543D"/>
    <w:p w14:paraId="1DD8CB70" w14:textId="77777777" w:rsidR="002E61E7" w:rsidRDefault="002E61E7">
      <w:pPr>
        <w:rPr>
          <w:rFonts w:ascii="Arial" w:eastAsia="SimSun" w:hAnsi="Arial" w:cs="Times New Roman"/>
          <w:sz w:val="36"/>
          <w:szCs w:val="20"/>
        </w:rPr>
      </w:pPr>
      <w:bookmarkStart w:id="115" w:name="_Toc116995848"/>
      <w:r>
        <w:br w:type="page"/>
      </w:r>
    </w:p>
    <w:p w14:paraId="2E299398" w14:textId="18FC3061" w:rsidR="00CD7492" w:rsidRPr="00EF698B" w:rsidRDefault="00CD7492" w:rsidP="00A37002">
      <w:pPr>
        <w:pStyle w:val="RAN4H1"/>
        <w:rPr>
          <w:lang w:val="en-US"/>
        </w:rPr>
      </w:pPr>
      <w:r w:rsidRPr="00EF698B">
        <w:rPr>
          <w:lang w:val="en-US"/>
        </w:rPr>
        <w:lastRenderedPageBreak/>
        <w:t>Conclusion</w:t>
      </w:r>
      <w:bookmarkEnd w:id="115"/>
    </w:p>
    <w:p w14:paraId="209E2C05" w14:textId="4044417D" w:rsidR="00D5270B" w:rsidRPr="00D7636C" w:rsidRDefault="00D7636C" w:rsidP="00936159">
      <w:pPr>
        <w:rPr>
          <w:highlight w:val="yellow"/>
          <w:lang w:val="en-GB"/>
        </w:rPr>
      </w:pPr>
      <w:r w:rsidRPr="00D7636C">
        <w:t>In this contribution we have made the following observations and proposals:</w:t>
      </w:r>
    </w:p>
    <w:p w14:paraId="5C3B97D0" w14:textId="2375E086" w:rsidR="004C7620" w:rsidRDefault="00A4355E">
      <w:pPr>
        <w:pStyle w:val="TOC4"/>
        <w:tabs>
          <w:tab w:val="right" w:leader="dot" w:pos="9617"/>
        </w:tabs>
        <w:rPr>
          <w:rFonts w:asciiTheme="minorHAnsi" w:eastAsiaTheme="minorEastAsia" w:hAnsiTheme="minorHAnsi"/>
          <w:noProof/>
          <w:sz w:val="22"/>
          <w:lang w:val="en-GB" w:eastAsia="en-GB"/>
        </w:rPr>
      </w:pPr>
      <w:r>
        <w:rPr>
          <w:i/>
          <w:iCs/>
          <w:noProof/>
          <w:u w:val="single"/>
        </w:rPr>
        <w:fldChar w:fldCharType="begin"/>
      </w:r>
      <w:r>
        <w:rPr>
          <w:i/>
          <w:iCs/>
          <w:noProof/>
          <w:u w:val="single"/>
        </w:rPr>
        <w:instrText xml:space="preserve"> TOC \n \h \z \t "RAN4 proposal,5,RAN4 observation,4" </w:instrText>
      </w:r>
      <w:r>
        <w:rPr>
          <w:i/>
          <w:iCs/>
          <w:noProof/>
          <w:u w:val="single"/>
        </w:rPr>
        <w:fldChar w:fldCharType="separate"/>
      </w:r>
      <w:hyperlink w:anchor="_Toc127564420" w:history="1">
        <w:r w:rsidR="004C7620" w:rsidRPr="003539AC">
          <w:rPr>
            <w:rStyle w:val="Hyperlink"/>
            <w:b/>
            <w:noProof/>
          </w:rPr>
          <w:t>Observation 1:</w:t>
        </w:r>
        <w:r w:rsidR="004C7620" w:rsidRPr="003539AC">
          <w:rPr>
            <w:rStyle w:val="Hyperlink"/>
            <w:b/>
            <w:bCs/>
            <w:i/>
            <w:iCs/>
            <w:noProof/>
            <w:spacing w:val="5"/>
          </w:rPr>
          <w:t xml:space="preserve"> Fast DC/CA resume/setup enables data DC/CA usage with lower latency, higher throughput, enhances load balancing and enables lower UE energy consumption.</w:t>
        </w:r>
        <w:r w:rsidR="004C7620" w:rsidRPr="003539AC">
          <w:rPr>
            <w:rStyle w:val="Hyperlink"/>
            <w:noProof/>
          </w:rPr>
          <w:t xml:space="preserve"> In FR2 SCell/PSCell setup, there is clear benefit of having measurements available early in CONNECTED mode especially for the UE transitioning from IDLE/INACTIVE mode.</w:t>
        </w:r>
      </w:hyperlink>
    </w:p>
    <w:p w14:paraId="753BF1DB" w14:textId="56A2FE22" w:rsidR="004C7620" w:rsidRDefault="004C7620">
      <w:pPr>
        <w:pStyle w:val="TOC4"/>
        <w:tabs>
          <w:tab w:val="right" w:leader="dot" w:pos="9617"/>
        </w:tabs>
        <w:rPr>
          <w:rFonts w:asciiTheme="minorHAnsi" w:eastAsiaTheme="minorEastAsia" w:hAnsiTheme="minorHAnsi"/>
          <w:noProof/>
          <w:sz w:val="22"/>
          <w:lang w:val="en-GB" w:eastAsia="en-GB"/>
        </w:rPr>
      </w:pPr>
      <w:hyperlink w:anchor="_Toc127564421" w:history="1">
        <w:r w:rsidRPr="003539AC">
          <w:rPr>
            <w:rStyle w:val="Hyperlink"/>
            <w:b/>
            <w:bCs/>
            <w:noProof/>
          </w:rPr>
          <w:t>Observation 2:</w:t>
        </w:r>
        <w:r w:rsidRPr="003539AC">
          <w:rPr>
            <w:rStyle w:val="Hyperlink"/>
            <w:noProof/>
          </w:rPr>
          <w:t xml:space="preserve"> Load does not make a major difference for the best users (95 prc) dominated by fast access to high throughput. SCell setup delay has significant effect on the peak user throughputs. For worst 5 prc users, load starts to dominate but both users and the network of a cell benefit from the offloading effect</w:t>
        </w:r>
        <w:r w:rsidRPr="003539AC">
          <w:rPr>
            <w:rStyle w:val="Hyperlink"/>
            <w:b/>
            <w:bCs/>
            <w:noProof/>
          </w:rPr>
          <w:t>.</w:t>
        </w:r>
        <w:r w:rsidRPr="003539AC">
          <w:rPr>
            <w:rStyle w:val="Hyperlink"/>
            <w:noProof/>
          </w:rPr>
          <w:t xml:space="preserve"> SCell setup delay has significant, positive, effect on the coverage user throughputs.</w:t>
        </w:r>
      </w:hyperlink>
    </w:p>
    <w:p w14:paraId="17BA62F6" w14:textId="7C5FCF4A" w:rsidR="004C7620" w:rsidRDefault="004C7620">
      <w:pPr>
        <w:pStyle w:val="TOC5"/>
        <w:tabs>
          <w:tab w:val="right" w:leader="dot" w:pos="9617"/>
        </w:tabs>
        <w:rPr>
          <w:rFonts w:asciiTheme="minorHAnsi" w:eastAsiaTheme="minorEastAsia" w:hAnsiTheme="minorHAnsi"/>
          <w:b w:val="0"/>
          <w:noProof/>
          <w:sz w:val="22"/>
          <w:lang w:val="en-GB" w:eastAsia="en-GB"/>
        </w:rPr>
      </w:pPr>
      <w:hyperlink w:anchor="_Toc127564422" w:history="1">
        <w:r w:rsidRPr="003539AC">
          <w:rPr>
            <w:rStyle w:val="Hyperlink"/>
            <w:noProof/>
          </w:rPr>
          <w:t>Proposal 1: RAN4 system-level simulation results show that low SCell setup delays have significant, positive, impact on UEs with different radio link conditions and network load. RAN4 shall specify scenarios where the delay is less than 100 ms, even close to 20 ms (RRC setup/resume delay).</w:t>
        </w:r>
      </w:hyperlink>
    </w:p>
    <w:p w14:paraId="64732958" w14:textId="5C0D2B4E" w:rsidR="004C7620" w:rsidRDefault="004C7620">
      <w:pPr>
        <w:pStyle w:val="TOC5"/>
        <w:tabs>
          <w:tab w:val="right" w:leader="dot" w:pos="9617"/>
        </w:tabs>
        <w:rPr>
          <w:rFonts w:asciiTheme="minorHAnsi" w:eastAsiaTheme="minorEastAsia" w:hAnsiTheme="minorHAnsi"/>
          <w:b w:val="0"/>
          <w:noProof/>
          <w:sz w:val="22"/>
          <w:lang w:val="en-GB" w:eastAsia="en-GB"/>
        </w:rPr>
      </w:pPr>
      <w:hyperlink w:anchor="_Toc127564423" w:history="1">
        <w:r w:rsidRPr="003539AC">
          <w:rPr>
            <w:rStyle w:val="Hyperlink"/>
            <w:noProof/>
            <w:lang w:val="en-GB"/>
          </w:rPr>
          <w:t>Proposal 2: Rel-18 enhancements to SCell/SCG setup delay should be independent of UE support of Rel-16 EMR feature.</w:t>
        </w:r>
      </w:hyperlink>
    </w:p>
    <w:p w14:paraId="3105F4BA" w14:textId="2CB1DEF6" w:rsidR="004C7620" w:rsidRDefault="004C7620">
      <w:pPr>
        <w:pStyle w:val="TOC5"/>
        <w:tabs>
          <w:tab w:val="right" w:leader="dot" w:pos="9617"/>
        </w:tabs>
        <w:rPr>
          <w:rFonts w:asciiTheme="minorHAnsi" w:eastAsiaTheme="minorEastAsia" w:hAnsiTheme="minorHAnsi"/>
          <w:b w:val="0"/>
          <w:noProof/>
          <w:sz w:val="22"/>
          <w:lang w:val="en-GB" w:eastAsia="en-GB"/>
        </w:rPr>
      </w:pPr>
      <w:hyperlink w:anchor="_Toc127564424" w:history="1">
        <w:r w:rsidRPr="003539AC">
          <w:rPr>
            <w:rStyle w:val="Hyperlink"/>
            <w:noProof/>
            <w:lang w:val="en-GB"/>
          </w:rPr>
          <w:t>Proposal 3: RAN4 to focus first on enhancements with target cell in FR2 within the scope of the Rel-18 WI. After FR2 solution is clear, FR1 can be evaluated.</w:t>
        </w:r>
      </w:hyperlink>
    </w:p>
    <w:p w14:paraId="4C8A62A7" w14:textId="674BE0C7" w:rsidR="004C7620" w:rsidRDefault="004C7620">
      <w:pPr>
        <w:pStyle w:val="TOC5"/>
        <w:tabs>
          <w:tab w:val="right" w:leader="dot" w:pos="9617"/>
        </w:tabs>
        <w:rPr>
          <w:rFonts w:asciiTheme="minorHAnsi" w:eastAsiaTheme="minorEastAsia" w:hAnsiTheme="minorHAnsi"/>
          <w:b w:val="0"/>
          <w:noProof/>
          <w:sz w:val="22"/>
          <w:lang w:val="en-GB" w:eastAsia="en-GB"/>
        </w:rPr>
      </w:pPr>
      <w:hyperlink w:anchor="_Toc127564425" w:history="1">
        <w:r w:rsidRPr="003539AC">
          <w:rPr>
            <w:rStyle w:val="Hyperlink"/>
            <w:noProof/>
          </w:rPr>
          <w:t>Proposal 4: Early measurements can be considered at RRC connection setup regardless of whether they originate from IDLE/INACTIVE mode or CONNECTED mode before the UE entered IDLE/INACTIVE mode.</w:t>
        </w:r>
      </w:hyperlink>
    </w:p>
    <w:p w14:paraId="73F78DC3" w14:textId="0F663682" w:rsidR="004C7620" w:rsidRDefault="004C7620">
      <w:pPr>
        <w:pStyle w:val="TOC5"/>
        <w:tabs>
          <w:tab w:val="right" w:leader="dot" w:pos="9617"/>
        </w:tabs>
        <w:rPr>
          <w:rFonts w:asciiTheme="minorHAnsi" w:eastAsiaTheme="minorEastAsia" w:hAnsiTheme="minorHAnsi"/>
          <w:b w:val="0"/>
          <w:noProof/>
          <w:sz w:val="22"/>
          <w:lang w:val="en-GB" w:eastAsia="en-GB"/>
        </w:rPr>
      </w:pPr>
      <w:hyperlink w:anchor="_Toc127564426" w:history="1">
        <w:r w:rsidRPr="003539AC">
          <w:rPr>
            <w:rStyle w:val="Hyperlink"/>
            <w:noProof/>
          </w:rPr>
          <w:t>Proposal 5: Similarly, as for EMR UEs, cells detected in IDLE mode remain detected when transitioning to CONNECTED mode.</w:t>
        </w:r>
      </w:hyperlink>
    </w:p>
    <w:p w14:paraId="7B065DA9" w14:textId="145AA099" w:rsidR="004C7620" w:rsidRDefault="004C7620">
      <w:pPr>
        <w:pStyle w:val="TOC4"/>
        <w:tabs>
          <w:tab w:val="right" w:leader="dot" w:pos="9617"/>
        </w:tabs>
        <w:rPr>
          <w:rFonts w:asciiTheme="minorHAnsi" w:eastAsiaTheme="minorEastAsia" w:hAnsiTheme="minorHAnsi"/>
          <w:noProof/>
          <w:sz w:val="22"/>
          <w:lang w:val="en-GB" w:eastAsia="en-GB"/>
        </w:rPr>
      </w:pPr>
      <w:hyperlink w:anchor="_Toc127564427" w:history="1">
        <w:r w:rsidRPr="003539AC">
          <w:rPr>
            <w:rStyle w:val="Hyperlink"/>
            <w:b/>
            <w:noProof/>
          </w:rPr>
          <w:t>Observation 3:</w:t>
        </w:r>
        <w:r w:rsidRPr="003539AC">
          <w:rPr>
            <w:rStyle w:val="Hyperlink"/>
            <w:noProof/>
          </w:rPr>
          <w:t xml:space="preserve"> In some cases, it may take more than 20ms to perform validation, which means RRC setup/resume may not be enough to complete the validation process.</w:t>
        </w:r>
      </w:hyperlink>
    </w:p>
    <w:p w14:paraId="3E4404EC" w14:textId="07BA8542" w:rsidR="004C7620" w:rsidRDefault="004C7620">
      <w:pPr>
        <w:pStyle w:val="TOC5"/>
        <w:tabs>
          <w:tab w:val="right" w:leader="dot" w:pos="9617"/>
        </w:tabs>
        <w:rPr>
          <w:rFonts w:asciiTheme="minorHAnsi" w:eastAsiaTheme="minorEastAsia" w:hAnsiTheme="minorHAnsi"/>
          <w:b w:val="0"/>
          <w:noProof/>
          <w:sz w:val="22"/>
          <w:lang w:val="en-GB" w:eastAsia="en-GB"/>
        </w:rPr>
      </w:pPr>
      <w:hyperlink w:anchor="_Toc127564428" w:history="1">
        <w:r w:rsidRPr="003539AC">
          <w:rPr>
            <w:rStyle w:val="Hyperlink"/>
            <w:noProof/>
          </w:rPr>
          <w:t>Proposal 6: Validation of available measurements may continue in connected mode after RRC setup/resume.</w:t>
        </w:r>
      </w:hyperlink>
    </w:p>
    <w:p w14:paraId="527D9432" w14:textId="4DA578B5" w:rsidR="004C7620" w:rsidRDefault="004C7620">
      <w:pPr>
        <w:pStyle w:val="TOC5"/>
        <w:tabs>
          <w:tab w:val="right" w:leader="dot" w:pos="9617"/>
        </w:tabs>
        <w:rPr>
          <w:rFonts w:asciiTheme="minorHAnsi" w:eastAsiaTheme="minorEastAsia" w:hAnsiTheme="minorHAnsi"/>
          <w:b w:val="0"/>
          <w:noProof/>
          <w:sz w:val="22"/>
          <w:lang w:val="en-GB" w:eastAsia="en-GB"/>
        </w:rPr>
      </w:pPr>
      <w:hyperlink w:anchor="_Toc127564429" w:history="1">
        <w:r w:rsidRPr="003539AC">
          <w:rPr>
            <w:rStyle w:val="Hyperlink"/>
            <w:noProof/>
          </w:rPr>
          <w:t>Proposal 7: When the UE performs validation of earlier measurements, allowed validation delay should be as short as possible for each available measurement.</w:t>
        </w:r>
      </w:hyperlink>
    </w:p>
    <w:p w14:paraId="36AB206D" w14:textId="127DEABC" w:rsidR="004C7620" w:rsidRDefault="004C7620">
      <w:pPr>
        <w:pStyle w:val="TOC5"/>
        <w:tabs>
          <w:tab w:val="right" w:leader="dot" w:pos="9617"/>
        </w:tabs>
        <w:rPr>
          <w:rFonts w:asciiTheme="minorHAnsi" w:eastAsiaTheme="minorEastAsia" w:hAnsiTheme="minorHAnsi"/>
          <w:b w:val="0"/>
          <w:noProof/>
          <w:sz w:val="22"/>
          <w:lang w:val="en-GB" w:eastAsia="en-GB"/>
        </w:rPr>
      </w:pPr>
      <w:hyperlink w:anchor="_Toc127564430" w:history="1">
        <w:r w:rsidRPr="003539AC">
          <w:rPr>
            <w:rStyle w:val="Hyperlink"/>
            <w:noProof/>
          </w:rPr>
          <w:t>Proposal 8: UE should be able to make the results available to the network as soon as the validation has been completed regardless of the maximum validation delay.</w:t>
        </w:r>
      </w:hyperlink>
    </w:p>
    <w:p w14:paraId="5E07BC67" w14:textId="1D349E27" w:rsidR="004C7620" w:rsidRDefault="004C7620">
      <w:pPr>
        <w:pStyle w:val="TOC4"/>
        <w:tabs>
          <w:tab w:val="right" w:leader="dot" w:pos="9617"/>
        </w:tabs>
        <w:rPr>
          <w:rFonts w:asciiTheme="minorHAnsi" w:eastAsiaTheme="minorEastAsia" w:hAnsiTheme="minorHAnsi"/>
          <w:noProof/>
          <w:sz w:val="22"/>
          <w:lang w:val="en-GB" w:eastAsia="en-GB"/>
        </w:rPr>
      </w:pPr>
      <w:hyperlink w:anchor="_Toc127564431" w:history="1">
        <w:r w:rsidRPr="003539AC">
          <w:rPr>
            <w:rStyle w:val="Hyperlink"/>
            <w:b/>
            <w:noProof/>
          </w:rPr>
          <w:t>Observation 4:</w:t>
        </w:r>
        <w:r w:rsidRPr="003539AC">
          <w:rPr>
            <w:rStyle w:val="Hyperlink"/>
            <w:noProof/>
          </w:rPr>
          <w:t xml:space="preserve"> Rel-16 defines availability indication, which allows a UE supporting Rel-16 EMR to indicate it has </w:t>
        </w:r>
        <w:r w:rsidRPr="003539AC">
          <w:rPr>
            <w:rStyle w:val="Hyperlink"/>
            <w:b/>
            <w:bCs/>
            <w:i/>
            <w:iCs/>
            <w:noProof/>
          </w:rPr>
          <w:t>some</w:t>
        </w:r>
        <w:r w:rsidRPr="003539AC">
          <w:rPr>
            <w:rStyle w:val="Hyperlink"/>
            <w:noProof/>
          </w:rPr>
          <w:t xml:space="preserve"> available IDLE/inactive mode CA/DC measurement results during connection setup procedure.</w:t>
        </w:r>
      </w:hyperlink>
    </w:p>
    <w:p w14:paraId="69D3AE35" w14:textId="5C854113" w:rsidR="004C7620" w:rsidRDefault="004C7620">
      <w:pPr>
        <w:pStyle w:val="TOC4"/>
        <w:tabs>
          <w:tab w:val="right" w:leader="dot" w:pos="9617"/>
        </w:tabs>
        <w:rPr>
          <w:rFonts w:asciiTheme="minorHAnsi" w:eastAsiaTheme="minorEastAsia" w:hAnsiTheme="minorHAnsi"/>
          <w:noProof/>
          <w:sz w:val="22"/>
          <w:lang w:val="en-GB" w:eastAsia="en-GB"/>
        </w:rPr>
      </w:pPr>
      <w:hyperlink w:anchor="_Toc127564432" w:history="1">
        <w:r w:rsidRPr="003539AC">
          <w:rPr>
            <w:rStyle w:val="Hyperlink"/>
            <w:b/>
            <w:noProof/>
          </w:rPr>
          <w:t>Observation 5:</w:t>
        </w:r>
        <w:r w:rsidRPr="003539AC">
          <w:rPr>
            <w:rStyle w:val="Hyperlink"/>
            <w:noProof/>
          </w:rPr>
          <w:t xml:space="preserve"> When sending the availability indication at </w:t>
        </w:r>
        <w:r w:rsidRPr="003539AC">
          <w:rPr>
            <w:rStyle w:val="Hyperlink"/>
            <w:i/>
            <w:iCs/>
            <w:noProof/>
          </w:rPr>
          <w:t>RRCSetupComplete</w:t>
        </w:r>
        <w:r w:rsidRPr="003539AC">
          <w:rPr>
            <w:rStyle w:val="Hyperlink"/>
            <w:noProof/>
          </w:rPr>
          <w:t xml:space="preserve"> or</w:t>
        </w:r>
        <w:r w:rsidRPr="003539AC">
          <w:rPr>
            <w:rStyle w:val="Hyperlink"/>
            <w:i/>
            <w:iCs/>
            <w:noProof/>
          </w:rPr>
          <w:t xml:space="preserve"> RRCResumeComplete</w:t>
        </w:r>
        <w:r w:rsidRPr="003539AC">
          <w:rPr>
            <w:rStyle w:val="Hyperlink"/>
            <w:noProof/>
          </w:rPr>
          <w:t>, the UE may or may not have completed the validation of available measurements. UE is aware of the validation status and can send the status to the network.</w:t>
        </w:r>
      </w:hyperlink>
    </w:p>
    <w:p w14:paraId="78CF0B94" w14:textId="4B69E0BA" w:rsidR="004C7620" w:rsidRDefault="004C7620">
      <w:pPr>
        <w:pStyle w:val="TOC5"/>
        <w:tabs>
          <w:tab w:val="right" w:leader="dot" w:pos="9617"/>
        </w:tabs>
        <w:rPr>
          <w:rFonts w:asciiTheme="minorHAnsi" w:eastAsiaTheme="minorEastAsia" w:hAnsiTheme="minorHAnsi"/>
          <w:b w:val="0"/>
          <w:noProof/>
          <w:sz w:val="22"/>
          <w:lang w:val="en-GB" w:eastAsia="en-GB"/>
        </w:rPr>
      </w:pPr>
      <w:hyperlink w:anchor="_Toc127564433" w:history="1">
        <w:r w:rsidRPr="003539AC">
          <w:rPr>
            <w:rStyle w:val="Hyperlink"/>
            <w:noProof/>
          </w:rPr>
          <w:t xml:space="preserve">Proposal 9: UE shall send detailed availability and validity status at </w:t>
        </w:r>
        <w:r w:rsidRPr="003539AC">
          <w:rPr>
            <w:rStyle w:val="Hyperlink"/>
            <w:i/>
            <w:noProof/>
          </w:rPr>
          <w:t>RRCSetupComplete</w:t>
        </w:r>
        <w:r w:rsidRPr="003539AC">
          <w:rPr>
            <w:rStyle w:val="Hyperlink"/>
            <w:noProof/>
          </w:rPr>
          <w:t xml:space="preserve"> or </w:t>
        </w:r>
        <w:r w:rsidRPr="003539AC">
          <w:rPr>
            <w:rStyle w:val="Hyperlink"/>
            <w:i/>
            <w:noProof/>
          </w:rPr>
          <w:t>RRCResumeComplete.</w:t>
        </w:r>
      </w:hyperlink>
    </w:p>
    <w:p w14:paraId="39FC3549" w14:textId="0477277A" w:rsidR="004C7620" w:rsidRDefault="004C7620">
      <w:pPr>
        <w:pStyle w:val="TOC4"/>
        <w:tabs>
          <w:tab w:val="right" w:leader="dot" w:pos="9617"/>
        </w:tabs>
        <w:rPr>
          <w:rFonts w:asciiTheme="minorHAnsi" w:eastAsiaTheme="minorEastAsia" w:hAnsiTheme="minorHAnsi"/>
          <w:noProof/>
          <w:sz w:val="22"/>
          <w:lang w:val="en-GB" w:eastAsia="en-GB"/>
        </w:rPr>
      </w:pPr>
      <w:hyperlink w:anchor="_Toc127564434" w:history="1">
        <w:r w:rsidRPr="003539AC">
          <w:rPr>
            <w:rStyle w:val="Hyperlink"/>
            <w:b/>
            <w:noProof/>
          </w:rPr>
          <w:t>Observation 6:</w:t>
        </w:r>
        <w:r w:rsidRPr="003539AC">
          <w:rPr>
            <w:rStyle w:val="Hyperlink"/>
            <w:noProof/>
          </w:rPr>
          <w:t xml:space="preserve"> UE can only report measurement results after security has been established.</w:t>
        </w:r>
      </w:hyperlink>
    </w:p>
    <w:p w14:paraId="1B950990" w14:textId="20327B5B" w:rsidR="004C7620" w:rsidRDefault="004C7620">
      <w:pPr>
        <w:pStyle w:val="TOC4"/>
        <w:tabs>
          <w:tab w:val="right" w:leader="dot" w:pos="9617"/>
        </w:tabs>
        <w:rPr>
          <w:rFonts w:asciiTheme="minorHAnsi" w:eastAsiaTheme="minorEastAsia" w:hAnsiTheme="minorHAnsi"/>
          <w:noProof/>
          <w:sz w:val="22"/>
          <w:lang w:val="en-GB" w:eastAsia="en-GB"/>
        </w:rPr>
      </w:pPr>
      <w:hyperlink w:anchor="_Toc127564435" w:history="1">
        <w:r w:rsidRPr="003539AC">
          <w:rPr>
            <w:rStyle w:val="Hyperlink"/>
            <w:b/>
            <w:noProof/>
          </w:rPr>
          <w:t>Observation 7:</w:t>
        </w:r>
        <w:r w:rsidRPr="003539AC">
          <w:rPr>
            <w:rStyle w:val="Hyperlink"/>
            <w:noProof/>
          </w:rPr>
          <w:t xml:space="preserve"> AS security establishment from INACTIVE to CONNECTED is reasonably fast since most of it takes part of the RRC connection resume procedure.</w:t>
        </w:r>
      </w:hyperlink>
    </w:p>
    <w:p w14:paraId="3F9C9D33" w14:textId="2D8C2E95" w:rsidR="004C7620" w:rsidRDefault="004C7620">
      <w:pPr>
        <w:pStyle w:val="TOC4"/>
        <w:tabs>
          <w:tab w:val="right" w:leader="dot" w:pos="9617"/>
        </w:tabs>
        <w:rPr>
          <w:rFonts w:asciiTheme="minorHAnsi" w:eastAsiaTheme="minorEastAsia" w:hAnsiTheme="minorHAnsi"/>
          <w:noProof/>
          <w:sz w:val="22"/>
          <w:lang w:val="en-GB" w:eastAsia="en-GB"/>
        </w:rPr>
      </w:pPr>
      <w:hyperlink w:anchor="_Toc127564436" w:history="1">
        <w:r w:rsidRPr="003539AC">
          <w:rPr>
            <w:rStyle w:val="Hyperlink"/>
            <w:b/>
            <w:noProof/>
          </w:rPr>
          <w:t>Observation 8:</w:t>
        </w:r>
        <w:r w:rsidRPr="003539AC">
          <w:rPr>
            <w:rStyle w:val="Hyperlink"/>
            <w:noProof/>
          </w:rPr>
          <w:t xml:space="preserve"> NAS security establishment from IDLE to CONNECTED takes longer time and therefore can allow more time for UE measurements.</w:t>
        </w:r>
      </w:hyperlink>
    </w:p>
    <w:p w14:paraId="764776BB" w14:textId="3F6058CA" w:rsidR="004C7620" w:rsidRDefault="004C7620">
      <w:pPr>
        <w:pStyle w:val="TOC4"/>
        <w:tabs>
          <w:tab w:val="right" w:leader="dot" w:pos="9617"/>
        </w:tabs>
        <w:rPr>
          <w:rFonts w:asciiTheme="minorHAnsi" w:eastAsiaTheme="minorEastAsia" w:hAnsiTheme="minorHAnsi"/>
          <w:noProof/>
          <w:sz w:val="22"/>
          <w:lang w:val="en-GB" w:eastAsia="en-GB"/>
        </w:rPr>
      </w:pPr>
      <w:hyperlink w:anchor="_Toc127564437" w:history="1">
        <w:r w:rsidRPr="003539AC">
          <w:rPr>
            <w:rStyle w:val="Hyperlink"/>
            <w:b/>
            <w:noProof/>
          </w:rPr>
          <w:t>Observation 9:</w:t>
        </w:r>
        <w:r w:rsidRPr="003539AC">
          <w:rPr>
            <w:rStyle w:val="Hyperlink"/>
            <w:noProof/>
          </w:rPr>
          <w:t xml:space="preserve"> It is only natural that UE is allowed to measure FR2 cell during security activation procedure</w:t>
        </w:r>
      </w:hyperlink>
    </w:p>
    <w:p w14:paraId="2EA2CF88" w14:textId="697E53D4" w:rsidR="004C7620" w:rsidRDefault="004C7620">
      <w:pPr>
        <w:pStyle w:val="TOC5"/>
        <w:tabs>
          <w:tab w:val="right" w:leader="dot" w:pos="9617"/>
        </w:tabs>
        <w:rPr>
          <w:rFonts w:asciiTheme="minorHAnsi" w:eastAsiaTheme="minorEastAsia" w:hAnsiTheme="minorHAnsi"/>
          <w:b w:val="0"/>
          <w:noProof/>
          <w:sz w:val="22"/>
          <w:lang w:val="en-GB" w:eastAsia="en-GB"/>
        </w:rPr>
      </w:pPr>
      <w:hyperlink w:anchor="_Toc127564438" w:history="1">
        <w:r w:rsidRPr="003539AC">
          <w:rPr>
            <w:rStyle w:val="Hyperlink"/>
            <w:noProof/>
            <w:lang w:val="en-GB"/>
          </w:rPr>
          <w:t>Proposal 10:</w:t>
        </w:r>
        <w:r w:rsidRPr="003539AC">
          <w:rPr>
            <w:rStyle w:val="Hyperlink"/>
            <w:noProof/>
          </w:rPr>
          <w:t xml:space="preserve"> Even with security establishment it is feasible to establish SCell connection in less than 100ms. RAN4 shall consider scenarios for IDLE and INACTIVE mode where setup delays are less than 100ms.</w:t>
        </w:r>
      </w:hyperlink>
    </w:p>
    <w:p w14:paraId="509F5572" w14:textId="77777777" w:rsidR="006463AF" w:rsidRDefault="00A4355E" w:rsidP="00182F5A">
      <w:pPr>
        <w:rPr>
          <w:noProof/>
        </w:rPr>
      </w:pPr>
      <w:r>
        <w:rPr>
          <w:noProof/>
        </w:rPr>
        <w:fldChar w:fldCharType="end"/>
      </w:r>
      <w:bookmarkStart w:id="116" w:name="_Toc116995849"/>
    </w:p>
    <w:p w14:paraId="3E73B47F" w14:textId="77777777" w:rsidR="006463AF" w:rsidRDefault="006463AF">
      <w:pPr>
        <w:rPr>
          <w:rFonts w:ascii="Arial" w:eastAsia="SimSun" w:hAnsi="Arial" w:cs="Times New Roman"/>
          <w:noProof/>
          <w:sz w:val="36"/>
          <w:szCs w:val="20"/>
          <w:lang w:val="en-GB"/>
        </w:rPr>
      </w:pPr>
      <w:r>
        <w:rPr>
          <w:noProof/>
        </w:rPr>
        <w:br w:type="page"/>
      </w:r>
    </w:p>
    <w:p w14:paraId="15BC5D0F" w14:textId="0B9DC3F8" w:rsidR="003B659E" w:rsidRPr="0060543D" w:rsidRDefault="003B659E" w:rsidP="0060543D">
      <w:pPr>
        <w:pStyle w:val="RAN4H1"/>
        <w:numPr>
          <w:ilvl w:val="0"/>
          <w:numId w:val="0"/>
        </w:numPr>
        <w:ind w:left="360" w:hanging="360"/>
      </w:pPr>
      <w:r w:rsidRPr="00EF698B">
        <w:lastRenderedPageBreak/>
        <w:t>References</w:t>
      </w:r>
      <w:bookmarkEnd w:id="116"/>
    </w:p>
    <w:p w14:paraId="2A822DD2" w14:textId="77777777" w:rsidR="000D3851" w:rsidRDefault="000D3851" w:rsidP="000D3851">
      <w:pPr>
        <w:pStyle w:val="ListParagraph"/>
        <w:numPr>
          <w:ilvl w:val="0"/>
          <w:numId w:val="21"/>
        </w:numPr>
        <w:ind w:right="-22"/>
      </w:pPr>
      <w:bookmarkStart w:id="117" w:name="_Ref114500673"/>
      <w:bookmarkStart w:id="118" w:name="_Ref127350893"/>
      <w:bookmarkEnd w:id="117"/>
      <w:r w:rsidRPr="005B6379">
        <w:t>RP-223520, Revised WID on Further NR mobility enhancements, 3GPP TSG RAN Meeting #98-e, Electronic Meeting, December 12-16, 2022.</w:t>
      </w:r>
      <w:bookmarkEnd w:id="118"/>
    </w:p>
    <w:p w14:paraId="5F248DFB" w14:textId="77777777" w:rsidR="000D3851" w:rsidRPr="00C17F5B" w:rsidRDefault="000D3851" w:rsidP="000D3851">
      <w:pPr>
        <w:pStyle w:val="ListParagraph"/>
        <w:numPr>
          <w:ilvl w:val="0"/>
          <w:numId w:val="21"/>
        </w:numPr>
        <w:ind w:right="-22"/>
      </w:pPr>
      <w:bookmarkStart w:id="119" w:name="_Ref127355610"/>
      <w:r w:rsidRPr="00126C25">
        <w:t>R4-2220415</w:t>
      </w:r>
      <w:r>
        <w:t xml:space="preserve">, </w:t>
      </w:r>
      <w:r w:rsidRPr="00126C25">
        <w:rPr>
          <w:lang w:val="en-GB"/>
        </w:rPr>
        <w:t>WF on improvement on FR2 SCell/SCG setup/resume</w:t>
      </w:r>
      <w:r>
        <w:rPr>
          <w:lang w:val="en-GB"/>
        </w:rPr>
        <w:t xml:space="preserve">, </w:t>
      </w:r>
      <w:r w:rsidRPr="00EA224E">
        <w:rPr>
          <w:lang w:val="en-GB"/>
        </w:rPr>
        <w:t>Apple, MediaTek Inc.</w:t>
      </w:r>
      <w:r>
        <w:rPr>
          <w:lang w:val="en-GB"/>
        </w:rPr>
        <w:t>,</w:t>
      </w:r>
      <w:r w:rsidRPr="00C17F5B">
        <w:t xml:space="preserve"> RAN4 #105, Toulouse, France, November 14 – November 18, 2022.</w:t>
      </w:r>
      <w:bookmarkEnd w:id="119"/>
    </w:p>
    <w:p w14:paraId="1867B4F8" w14:textId="77777777" w:rsidR="000D3851" w:rsidRDefault="000D3851" w:rsidP="000D3851">
      <w:pPr>
        <w:pStyle w:val="ListParagraph"/>
        <w:numPr>
          <w:ilvl w:val="0"/>
          <w:numId w:val="21"/>
        </w:numPr>
        <w:ind w:right="-22"/>
      </w:pPr>
      <w:bookmarkStart w:id="120" w:name="_Ref127351457"/>
      <w:r w:rsidRPr="005B6379">
        <w:t>R4-2219442</w:t>
      </w:r>
      <w:r w:rsidRPr="00C17F5B">
        <w:t xml:space="preserve">, </w:t>
      </w:r>
      <w:r w:rsidRPr="005B6379">
        <w:t>Feasible solutions for FR2 SCell/SCG setup/resume delay enhancements</w:t>
      </w:r>
      <w:r w:rsidRPr="00C17F5B">
        <w:t>, Nokia, Nokia Shanghai Bell, RAN4 #105, Toulouse, France, November 14 – November 18, 2022.</w:t>
      </w:r>
      <w:bookmarkEnd w:id="120"/>
      <w:r w:rsidRPr="00C17F5B">
        <w:t xml:space="preserve"> </w:t>
      </w:r>
    </w:p>
    <w:p w14:paraId="0650C058" w14:textId="77777777" w:rsidR="000040DC" w:rsidRDefault="000040DC" w:rsidP="000040DC">
      <w:pPr>
        <w:ind w:right="-22"/>
        <w:rPr>
          <w:highlight w:val="yellow"/>
        </w:rPr>
      </w:pPr>
    </w:p>
    <w:p w14:paraId="62EF9BBA" w14:textId="77777777" w:rsidR="0060543D" w:rsidRDefault="0060543D" w:rsidP="000040DC">
      <w:pPr>
        <w:ind w:right="-22"/>
        <w:rPr>
          <w:highlight w:val="yellow"/>
        </w:rPr>
      </w:pPr>
    </w:p>
    <w:sectPr w:rsidR="0060543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A0FD6A" w14:textId="77777777" w:rsidR="008D1C83" w:rsidRDefault="008D1C83" w:rsidP="00001C9B">
      <w:pPr>
        <w:spacing w:after="0" w:line="240" w:lineRule="auto"/>
      </w:pPr>
      <w:r>
        <w:separator/>
      </w:r>
    </w:p>
  </w:endnote>
  <w:endnote w:type="continuationSeparator" w:id="0">
    <w:p w14:paraId="2331A708" w14:textId="77777777" w:rsidR="008D1C83" w:rsidRDefault="008D1C83"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948078" w14:textId="77777777" w:rsidR="008D1C83" w:rsidRDefault="008D1C83" w:rsidP="00001C9B">
      <w:pPr>
        <w:spacing w:after="0" w:line="240" w:lineRule="auto"/>
      </w:pPr>
      <w:r>
        <w:separator/>
      </w:r>
    </w:p>
  </w:footnote>
  <w:footnote w:type="continuationSeparator" w:id="0">
    <w:p w14:paraId="25B8DF04" w14:textId="77777777" w:rsidR="008D1C83" w:rsidRDefault="008D1C83"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35955"/>
    <w:multiLevelType w:val="hybridMultilevel"/>
    <w:tmpl w:val="94F4D6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7838F0"/>
    <w:multiLevelType w:val="multilevel"/>
    <w:tmpl w:val="AAC02C14"/>
    <w:lvl w:ilvl="0">
      <w:start w:val="7"/>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 w15:restartNumberingAfterBreak="0">
    <w:nsid w:val="16C5421A"/>
    <w:multiLevelType w:val="multilevel"/>
    <w:tmpl w:val="2D103A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A16823"/>
    <w:multiLevelType w:val="multilevel"/>
    <w:tmpl w:val="209EBC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numFmt w:val="bullet"/>
      <w:lvlText w:val="-"/>
      <w:lvlJc w:val="left"/>
      <w:pPr>
        <w:ind w:left="3600" w:hanging="360"/>
      </w:pPr>
      <w:rPr>
        <w:rFonts w:ascii="Times New Roman" w:eastAsiaTheme="minorHAnsi" w:hAnsi="Times New Roman" w:cs="Times New Roman" w:hint="default"/>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50667DF"/>
    <w:multiLevelType w:val="hybridMultilevel"/>
    <w:tmpl w:val="6BFAC14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84E257B"/>
    <w:multiLevelType w:val="hybridMultilevel"/>
    <w:tmpl w:val="46D23FA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8"/>
  </w:num>
  <w:num w:numId="3">
    <w:abstractNumId w:val="15"/>
  </w:num>
  <w:num w:numId="4">
    <w:abstractNumId w:val="7"/>
  </w:num>
  <w:num w:numId="5">
    <w:abstractNumId w:val="18"/>
  </w:num>
  <w:num w:numId="6">
    <w:abstractNumId w:val="12"/>
  </w:num>
  <w:num w:numId="7">
    <w:abstractNumId w:val="14"/>
  </w:num>
  <w:num w:numId="8">
    <w:abstractNumId w:val="14"/>
    <w:lvlOverride w:ilvl="0">
      <w:startOverride w:val="1"/>
    </w:lvlOverride>
  </w:num>
  <w:num w:numId="9">
    <w:abstractNumId w:val="14"/>
    <w:lvlOverride w:ilvl="0">
      <w:startOverride w:val="1"/>
    </w:lvlOverride>
  </w:num>
  <w:num w:numId="10">
    <w:abstractNumId w:val="14"/>
    <w:lvlOverride w:ilvl="0">
      <w:startOverride w:val="1"/>
    </w:lvlOverride>
  </w:num>
  <w:num w:numId="11">
    <w:abstractNumId w:val="12"/>
    <w:lvlOverride w:ilvl="0">
      <w:startOverride w:val="1"/>
    </w:lvlOverride>
  </w:num>
  <w:num w:numId="12">
    <w:abstractNumId w:val="14"/>
    <w:lvlOverride w:ilvl="0">
      <w:startOverride w:val="1"/>
    </w:lvlOverride>
  </w:num>
  <w:num w:numId="13">
    <w:abstractNumId w:val="12"/>
    <w:lvlOverride w:ilvl="0">
      <w:startOverride w:val="1"/>
    </w:lvlOverride>
  </w:num>
  <w:num w:numId="14">
    <w:abstractNumId w:val="14"/>
    <w:lvlOverride w:ilvl="0">
      <w:startOverride w:val="1"/>
    </w:lvlOverride>
  </w:num>
  <w:num w:numId="15">
    <w:abstractNumId w:val="19"/>
  </w:num>
  <w:num w:numId="16">
    <w:abstractNumId w:val="6"/>
  </w:num>
  <w:num w:numId="17">
    <w:abstractNumId w:val="17"/>
  </w:num>
  <w:num w:numId="18">
    <w:abstractNumId w:val="17"/>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6"/>
  </w:num>
  <w:num w:numId="22">
    <w:abstractNumId w:val="12"/>
    <w:lvlOverride w:ilvl="0">
      <w:startOverride w:val="1"/>
    </w:lvlOverride>
  </w:num>
  <w:num w:numId="23">
    <w:abstractNumId w:val="14"/>
    <w:lvlOverride w:ilvl="0">
      <w:startOverride w:val="1"/>
    </w:lvlOverride>
  </w:num>
  <w:num w:numId="24">
    <w:abstractNumId w:val="3"/>
  </w:num>
  <w:num w:numId="25">
    <w:abstractNumId w:val="1"/>
  </w:num>
  <w:num w:numId="26">
    <w:abstractNumId w:val="1"/>
    <w:lvlOverride w:ilvl="0">
      <w:startOverride w:val="1"/>
    </w:lvlOverride>
  </w:num>
  <w:num w:numId="27">
    <w:abstractNumId w:val="4"/>
  </w:num>
  <w:num w:numId="28">
    <w:abstractNumId w:val="9"/>
  </w:num>
  <w:num w:numId="29">
    <w:abstractNumId w:val="5"/>
  </w:num>
  <w:num w:numId="30">
    <w:abstractNumId w:val="0"/>
  </w:num>
  <w:num w:numId="31">
    <w:abstractNumId w:val="13"/>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grammar="clean"/>
  <w:attachedTemplate r:id="rId1"/>
  <w:defaultTabStop w:val="720"/>
  <w:hyphenationZone w:val="425"/>
  <w:characterSpacingControl w:val="doNotCompress"/>
  <w:hdrShapeDefaults>
    <o:shapedefaults v:ext="edit" spidmax="205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F0FBE"/>
    <w:rsid w:val="00001C9B"/>
    <w:rsid w:val="000040DC"/>
    <w:rsid w:val="000151EF"/>
    <w:rsid w:val="000239F5"/>
    <w:rsid w:val="00043EE1"/>
    <w:rsid w:val="0008612A"/>
    <w:rsid w:val="00090E18"/>
    <w:rsid w:val="000A10BC"/>
    <w:rsid w:val="000B0056"/>
    <w:rsid w:val="000B5050"/>
    <w:rsid w:val="000C3C7B"/>
    <w:rsid w:val="000D0F93"/>
    <w:rsid w:val="000D3851"/>
    <w:rsid w:val="000D3A56"/>
    <w:rsid w:val="000F5B8F"/>
    <w:rsid w:val="00106416"/>
    <w:rsid w:val="00110481"/>
    <w:rsid w:val="001127C9"/>
    <w:rsid w:val="00115B88"/>
    <w:rsid w:val="001201EE"/>
    <w:rsid w:val="00132F6A"/>
    <w:rsid w:val="00133913"/>
    <w:rsid w:val="00140221"/>
    <w:rsid w:val="001642FC"/>
    <w:rsid w:val="0016496B"/>
    <w:rsid w:val="001743E2"/>
    <w:rsid w:val="001745F8"/>
    <w:rsid w:val="00182F5A"/>
    <w:rsid w:val="001838CF"/>
    <w:rsid w:val="001868EE"/>
    <w:rsid w:val="0019104A"/>
    <w:rsid w:val="001A3BA4"/>
    <w:rsid w:val="001A6D1F"/>
    <w:rsid w:val="001E1714"/>
    <w:rsid w:val="001E30F6"/>
    <w:rsid w:val="00217EE5"/>
    <w:rsid w:val="00235F5C"/>
    <w:rsid w:val="00257FA3"/>
    <w:rsid w:val="00277B56"/>
    <w:rsid w:val="002A19F5"/>
    <w:rsid w:val="002B4922"/>
    <w:rsid w:val="002C22C3"/>
    <w:rsid w:val="002C2D19"/>
    <w:rsid w:val="002D10FA"/>
    <w:rsid w:val="002D4C55"/>
    <w:rsid w:val="002E61E7"/>
    <w:rsid w:val="002E6DED"/>
    <w:rsid w:val="002F0FBE"/>
    <w:rsid w:val="00300956"/>
    <w:rsid w:val="0030500C"/>
    <w:rsid w:val="00317187"/>
    <w:rsid w:val="0032499A"/>
    <w:rsid w:val="003341F7"/>
    <w:rsid w:val="00347FEC"/>
    <w:rsid w:val="00356F45"/>
    <w:rsid w:val="00361E3D"/>
    <w:rsid w:val="00361FEB"/>
    <w:rsid w:val="00363CB8"/>
    <w:rsid w:val="00366B74"/>
    <w:rsid w:val="0037376A"/>
    <w:rsid w:val="003A710A"/>
    <w:rsid w:val="003B659E"/>
    <w:rsid w:val="003C275E"/>
    <w:rsid w:val="003D2429"/>
    <w:rsid w:val="003E452C"/>
    <w:rsid w:val="003E58DF"/>
    <w:rsid w:val="003F30BA"/>
    <w:rsid w:val="00404C4C"/>
    <w:rsid w:val="0041423F"/>
    <w:rsid w:val="00414F81"/>
    <w:rsid w:val="004271CD"/>
    <w:rsid w:val="00436A0F"/>
    <w:rsid w:val="00437150"/>
    <w:rsid w:val="0043750A"/>
    <w:rsid w:val="00472834"/>
    <w:rsid w:val="004732E9"/>
    <w:rsid w:val="004854BB"/>
    <w:rsid w:val="00487226"/>
    <w:rsid w:val="00496606"/>
    <w:rsid w:val="004C62C8"/>
    <w:rsid w:val="004C7620"/>
    <w:rsid w:val="004E121F"/>
    <w:rsid w:val="004E5E66"/>
    <w:rsid w:val="004E7ADB"/>
    <w:rsid w:val="005025C3"/>
    <w:rsid w:val="00503B4D"/>
    <w:rsid w:val="00504EE9"/>
    <w:rsid w:val="00521576"/>
    <w:rsid w:val="005250E6"/>
    <w:rsid w:val="00530013"/>
    <w:rsid w:val="00542D23"/>
    <w:rsid w:val="0054442C"/>
    <w:rsid w:val="00550285"/>
    <w:rsid w:val="00562492"/>
    <w:rsid w:val="00572A20"/>
    <w:rsid w:val="00573065"/>
    <w:rsid w:val="00576A95"/>
    <w:rsid w:val="005836F8"/>
    <w:rsid w:val="005918FA"/>
    <w:rsid w:val="00592A86"/>
    <w:rsid w:val="005B4801"/>
    <w:rsid w:val="005C23A4"/>
    <w:rsid w:val="005D1467"/>
    <w:rsid w:val="005D1CDF"/>
    <w:rsid w:val="005D2BB7"/>
    <w:rsid w:val="005E61A8"/>
    <w:rsid w:val="005F6419"/>
    <w:rsid w:val="0060543D"/>
    <w:rsid w:val="006104DD"/>
    <w:rsid w:val="006130B5"/>
    <w:rsid w:val="00615863"/>
    <w:rsid w:val="00617400"/>
    <w:rsid w:val="00632D29"/>
    <w:rsid w:val="006463AF"/>
    <w:rsid w:val="00664950"/>
    <w:rsid w:val="00683220"/>
    <w:rsid w:val="00687FA0"/>
    <w:rsid w:val="006A3C11"/>
    <w:rsid w:val="006B7010"/>
    <w:rsid w:val="006C3095"/>
    <w:rsid w:val="006E1151"/>
    <w:rsid w:val="006E6311"/>
    <w:rsid w:val="007145FF"/>
    <w:rsid w:val="00715B2A"/>
    <w:rsid w:val="007450F1"/>
    <w:rsid w:val="00751515"/>
    <w:rsid w:val="007626B7"/>
    <w:rsid w:val="0078212B"/>
    <w:rsid w:val="00784DF6"/>
    <w:rsid w:val="00785232"/>
    <w:rsid w:val="007A25A7"/>
    <w:rsid w:val="007A4C11"/>
    <w:rsid w:val="007B186C"/>
    <w:rsid w:val="007B3C3D"/>
    <w:rsid w:val="007C1696"/>
    <w:rsid w:val="007C3ED0"/>
    <w:rsid w:val="007C5971"/>
    <w:rsid w:val="007F2D18"/>
    <w:rsid w:val="007F54B9"/>
    <w:rsid w:val="00804A9B"/>
    <w:rsid w:val="00806A76"/>
    <w:rsid w:val="00811C9D"/>
    <w:rsid w:val="00816C80"/>
    <w:rsid w:val="00821498"/>
    <w:rsid w:val="00841BCD"/>
    <w:rsid w:val="00851A8E"/>
    <w:rsid w:val="0085365B"/>
    <w:rsid w:val="008826C1"/>
    <w:rsid w:val="00883DFD"/>
    <w:rsid w:val="008A0E6D"/>
    <w:rsid w:val="008A1BF7"/>
    <w:rsid w:val="008A5B0E"/>
    <w:rsid w:val="008B0961"/>
    <w:rsid w:val="008D1C83"/>
    <w:rsid w:val="008D66A7"/>
    <w:rsid w:val="008E282E"/>
    <w:rsid w:val="0090091A"/>
    <w:rsid w:val="009042BD"/>
    <w:rsid w:val="00936159"/>
    <w:rsid w:val="00974877"/>
    <w:rsid w:val="00977E1D"/>
    <w:rsid w:val="009B0573"/>
    <w:rsid w:val="009B7B4B"/>
    <w:rsid w:val="009B7C21"/>
    <w:rsid w:val="009E6258"/>
    <w:rsid w:val="00A04992"/>
    <w:rsid w:val="00A147AA"/>
    <w:rsid w:val="00A21D71"/>
    <w:rsid w:val="00A22B78"/>
    <w:rsid w:val="00A25AE5"/>
    <w:rsid w:val="00A357ED"/>
    <w:rsid w:val="00A37002"/>
    <w:rsid w:val="00A4355E"/>
    <w:rsid w:val="00A546B9"/>
    <w:rsid w:val="00A92BCD"/>
    <w:rsid w:val="00AA1B0E"/>
    <w:rsid w:val="00AA47B6"/>
    <w:rsid w:val="00AC163B"/>
    <w:rsid w:val="00AC5CA7"/>
    <w:rsid w:val="00AC6058"/>
    <w:rsid w:val="00AE2BA5"/>
    <w:rsid w:val="00AE56B1"/>
    <w:rsid w:val="00AE6D09"/>
    <w:rsid w:val="00AF7A7C"/>
    <w:rsid w:val="00B1398C"/>
    <w:rsid w:val="00B24543"/>
    <w:rsid w:val="00B3367A"/>
    <w:rsid w:val="00B408B6"/>
    <w:rsid w:val="00B542DA"/>
    <w:rsid w:val="00B73862"/>
    <w:rsid w:val="00B73F43"/>
    <w:rsid w:val="00B763A6"/>
    <w:rsid w:val="00B8153C"/>
    <w:rsid w:val="00B87B51"/>
    <w:rsid w:val="00B96A25"/>
    <w:rsid w:val="00BA6B66"/>
    <w:rsid w:val="00BA6E48"/>
    <w:rsid w:val="00BB4DA2"/>
    <w:rsid w:val="00BE0AF6"/>
    <w:rsid w:val="00BE1F03"/>
    <w:rsid w:val="00BE3CA8"/>
    <w:rsid w:val="00BE58A7"/>
    <w:rsid w:val="00BF2218"/>
    <w:rsid w:val="00BF7CC7"/>
    <w:rsid w:val="00C0426B"/>
    <w:rsid w:val="00C045DF"/>
    <w:rsid w:val="00C26D43"/>
    <w:rsid w:val="00C46548"/>
    <w:rsid w:val="00C574D5"/>
    <w:rsid w:val="00C73F32"/>
    <w:rsid w:val="00C87462"/>
    <w:rsid w:val="00CA180C"/>
    <w:rsid w:val="00CB22B2"/>
    <w:rsid w:val="00CC3EE2"/>
    <w:rsid w:val="00CD7492"/>
    <w:rsid w:val="00CE3A6B"/>
    <w:rsid w:val="00D00211"/>
    <w:rsid w:val="00D06309"/>
    <w:rsid w:val="00D22948"/>
    <w:rsid w:val="00D3322E"/>
    <w:rsid w:val="00D351EA"/>
    <w:rsid w:val="00D40288"/>
    <w:rsid w:val="00D43403"/>
    <w:rsid w:val="00D5270B"/>
    <w:rsid w:val="00D62E71"/>
    <w:rsid w:val="00D6430D"/>
    <w:rsid w:val="00D66188"/>
    <w:rsid w:val="00D731F6"/>
    <w:rsid w:val="00D740CA"/>
    <w:rsid w:val="00D7636C"/>
    <w:rsid w:val="00D85728"/>
    <w:rsid w:val="00D95481"/>
    <w:rsid w:val="00D97699"/>
    <w:rsid w:val="00DC7A13"/>
    <w:rsid w:val="00DF2997"/>
    <w:rsid w:val="00E10BC4"/>
    <w:rsid w:val="00E1415D"/>
    <w:rsid w:val="00E323E9"/>
    <w:rsid w:val="00E34018"/>
    <w:rsid w:val="00E437D2"/>
    <w:rsid w:val="00E55751"/>
    <w:rsid w:val="00EA2311"/>
    <w:rsid w:val="00EB34E1"/>
    <w:rsid w:val="00EC7BC3"/>
    <w:rsid w:val="00ED7600"/>
    <w:rsid w:val="00EF6073"/>
    <w:rsid w:val="00EF698B"/>
    <w:rsid w:val="00F1362C"/>
    <w:rsid w:val="00F414F1"/>
    <w:rsid w:val="00F44733"/>
    <w:rsid w:val="00F508B8"/>
    <w:rsid w:val="00F72CB1"/>
    <w:rsid w:val="00F8215E"/>
    <w:rsid w:val="00F824F5"/>
    <w:rsid w:val="00F9081E"/>
    <w:rsid w:val="00F9374D"/>
    <w:rsid w:val="00FB54FF"/>
    <w:rsid w:val="00FC29B9"/>
    <w:rsid w:val="00FC6FD3"/>
    <w:rsid w:val="00FE305C"/>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7745F4AB"/>
  <w15:chartTrackingRefBased/>
  <w15:docId w15:val="{9C122D87-BC4E-4994-B29F-A2EFDCEAB7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62C8"/>
    <w:pPr>
      <w:jc w:val="both"/>
    </w:pPr>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table" w:customStyle="1" w:styleId="TableGrid1">
    <w:name w:val="Table Grid1"/>
    <w:basedOn w:val="TableNormal"/>
    <w:next w:val="TableGrid"/>
    <w:uiPriority w:val="39"/>
    <w:rsid w:val="00A546B9"/>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EB34E1"/>
    <w:rPr>
      <w:b/>
      <w:bCs/>
      <w:i/>
      <w:iCs/>
      <w:spacing w:val="5"/>
    </w:rPr>
  </w:style>
  <w:style w:type="character" w:styleId="Mention">
    <w:name w:val="Mention"/>
    <w:basedOn w:val="DefaultParagraphFont"/>
    <w:uiPriority w:val="99"/>
    <w:unhideWhenUsed/>
    <w:rsid w:val="00EB34E1"/>
    <w:rPr>
      <w:color w:val="2B579A"/>
      <w:shd w:val="clear" w:color="auto" w:fill="E1DFDD"/>
    </w:rPr>
  </w:style>
  <w:style w:type="paragraph" w:styleId="NoSpacing">
    <w:name w:val="No Spacing"/>
    <w:uiPriority w:val="1"/>
    <w:qFormat/>
    <w:rsid w:val="00361E3D"/>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5.png"/><Relationship Id="rId26" Type="http://schemas.openxmlformats.org/officeDocument/2006/relationships/image" Target="media/image11.wmf"/><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5"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0.wmf"/><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9.png"/><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1.vsdx"/><Relationship Id="rId27"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inulai\Nokia\5G%20Radio%20-%20RAN4%205G%20Documents\RAN4%20106%20Athens\!TDoc%20templates\3GPP_Paper_Template_RAN4_%23106%20-%20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5AIRPNAIUNRU-1328258698-19885</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https://nokia.sharepoint.com/sites/c5g/5gradio/_layouts/15/DocIdRedir.aspx?ID=5AIRPNAIUNRU-1328258698-19885</Url>
      <Description>5AIRPNAIUNRU-1328258698-19885</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5.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6.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Props/app.xml><?xml version="1.0" encoding="utf-8"?>
<Properties xmlns="http://schemas.openxmlformats.org/officeDocument/2006/extended-properties" xmlns:vt="http://schemas.openxmlformats.org/officeDocument/2006/docPropsVTypes">
  <Template>3GPP_Paper_Template_RAN4_#106 - Dimitri.dotx</Template>
  <TotalTime>32</TotalTime>
  <Pages>11</Pages>
  <Words>3428</Words>
  <Characters>19540</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Networks</dc:creator>
  <cp:keywords>3GPP;RAN4</cp:keywords>
  <dc:description/>
  <cp:lastModifiedBy>Nokia Networks</cp:lastModifiedBy>
  <cp:revision>76</cp:revision>
  <dcterms:created xsi:type="dcterms:W3CDTF">2023-02-17T14:38:00Z</dcterms:created>
  <dcterms:modified xsi:type="dcterms:W3CDTF">2023-02-17T22:13:00Z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04486c6d-025d-43b8-b4d0-6c953da430fa</vt:lpwstr>
  </property>
  <property fmtid="{D5CDD505-2E9C-101B-9397-08002B2CF9AE}" pid="11" name="MediaServiceImageTags">
    <vt:lpwstr/>
  </property>
</Properties>
</file>