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CD0C0" w14:textId="235773C5"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6D4ADF" w:rsidRPr="006D4ADF">
        <w:rPr>
          <w:rFonts w:ascii="Arial" w:eastAsia="SimSun" w:hAnsi="Arial" w:cs="Times New Roman"/>
          <w:b/>
          <w:bCs/>
          <w:sz w:val="24"/>
          <w:szCs w:val="20"/>
        </w:rPr>
        <w:t>R4-2302244</w:t>
      </w:r>
    </w:p>
    <w:p w14:paraId="06E11059" w14:textId="77777777" w:rsidR="00841BCD" w:rsidRPr="00EF698B" w:rsidRDefault="0052157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7626B7" w:rsidRPr="000151EF">
        <w:rPr>
          <w:rFonts w:ascii="Arial" w:eastAsia="SimSun" w:hAnsi="Arial" w:cs="Times New Roman"/>
          <w:b/>
          <w:sz w:val="24"/>
          <w:szCs w:val="20"/>
        </w:rPr>
        <w:t xml:space="preserve">, </w:t>
      </w:r>
      <w:r>
        <w:rPr>
          <w:rFonts w:ascii="Arial" w:eastAsia="SimSun" w:hAnsi="Arial" w:cs="Times New Roman"/>
          <w:b/>
          <w:sz w:val="24"/>
          <w:szCs w:val="20"/>
        </w:rPr>
        <w:t>Greece</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February 27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3</w:t>
      </w:r>
      <w:r w:rsidR="00A04992"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033CDB76"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0BBE906"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53E77CFF" w14:textId="53B6D9CC"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6D4ADF" w:rsidRPr="006D4ADF">
        <w:rPr>
          <w:rFonts w:ascii="Arial" w:eastAsia="Calibri" w:hAnsi="Arial" w:cs="Arial"/>
          <w:b/>
          <w:bCs/>
          <w:sz w:val="24"/>
        </w:rPr>
        <w:t>Discussion on LTM delay requirements</w:t>
      </w:r>
    </w:p>
    <w:p w14:paraId="72B3301B" w14:textId="72FDC1B5"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6D4ADF" w:rsidRPr="006D4ADF">
        <w:rPr>
          <w:rFonts w:ascii="Arial" w:eastAsia="MS Mincho" w:hAnsi="Arial" w:cs="Arial"/>
          <w:b/>
          <w:bCs/>
          <w:sz w:val="24"/>
          <w:szCs w:val="20"/>
        </w:rPr>
        <w:t>9.23.3.3</w:t>
      </w:r>
    </w:p>
    <w:p w14:paraId="5F49641B"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1D925A05" w14:textId="77777777" w:rsidR="00E323E9" w:rsidRPr="00EF698B" w:rsidRDefault="00E323E9" w:rsidP="00841BCD">
      <w:pPr>
        <w:tabs>
          <w:tab w:val="left" w:pos="1985"/>
        </w:tabs>
        <w:rPr>
          <w:rFonts w:ascii="Arial" w:eastAsia="Calibri" w:hAnsi="Arial" w:cs="Arial"/>
          <w:b/>
          <w:bCs/>
          <w:sz w:val="24"/>
        </w:rPr>
      </w:pPr>
    </w:p>
    <w:p w14:paraId="12942F1C"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393B3366" w14:textId="1BDCE9D5" w:rsidR="009C7540" w:rsidRDefault="001D2FC7" w:rsidP="001D2FC7">
      <w:r w:rsidRPr="00774297">
        <w:t xml:space="preserve">In this contribution, we </w:t>
      </w:r>
      <w:r w:rsidR="009572C8">
        <w:t xml:space="preserve">discuss </w:t>
      </w:r>
      <w:r w:rsidR="00E67DF8">
        <w:t xml:space="preserve">about </w:t>
      </w:r>
      <w:r w:rsidR="009572C8">
        <w:t>RAN4 LTM delay components.</w:t>
      </w:r>
    </w:p>
    <w:p w14:paraId="49C95F04" w14:textId="77777777" w:rsidR="001D2FC7" w:rsidRDefault="001D2FC7" w:rsidP="001D2FC7">
      <w:pPr>
        <w:pStyle w:val="RAN4H1"/>
        <w:rPr>
          <w:lang w:val="en-US"/>
        </w:rPr>
      </w:pPr>
      <w:bookmarkStart w:id="4" w:name="_Toc116995842"/>
      <w:r w:rsidRPr="00EF698B">
        <w:rPr>
          <w:lang w:val="en-US"/>
        </w:rPr>
        <w:t>Discussion</w:t>
      </w:r>
      <w:bookmarkEnd w:id="4"/>
    </w:p>
    <w:p w14:paraId="2E2E0E6B" w14:textId="26F7E452" w:rsidR="001B1C00" w:rsidRPr="001B1C00" w:rsidRDefault="001B1C00" w:rsidP="001B1C00">
      <w:pPr>
        <w:pStyle w:val="RAN4H2"/>
      </w:pPr>
      <w:r>
        <w:t xml:space="preserve">LTM </w:t>
      </w:r>
      <w:r w:rsidR="001E7D02">
        <w:t>d</w:t>
      </w:r>
      <w:r>
        <w:t>elay budget</w:t>
      </w:r>
    </w:p>
    <w:p w14:paraId="69B6397A" w14:textId="77777777" w:rsidR="0097106E" w:rsidRDefault="0097106E" w:rsidP="0097106E">
      <w:pPr>
        <w:keepNext/>
        <w:jc w:val="center"/>
      </w:pPr>
      <w:r w:rsidRPr="0097106E">
        <w:rPr>
          <w:noProof/>
        </w:rPr>
        <w:drawing>
          <wp:inline distT="0" distB="0" distL="0" distR="0" wp14:anchorId="4BAA3391" wp14:editId="7DA24C03">
            <wp:extent cx="6113145" cy="2219960"/>
            <wp:effectExtent l="0" t="0" r="190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3145" cy="2219960"/>
                    </a:xfrm>
                    <a:prstGeom prst="rect">
                      <a:avLst/>
                    </a:prstGeom>
                  </pic:spPr>
                </pic:pic>
              </a:graphicData>
            </a:graphic>
          </wp:inline>
        </w:drawing>
      </w:r>
    </w:p>
    <w:p w14:paraId="624C4DA3" w14:textId="1C2B5EDF" w:rsidR="009D19DA" w:rsidRPr="009D19DA" w:rsidRDefault="0097106E" w:rsidP="009F65B8">
      <w:pPr>
        <w:pStyle w:val="Caption"/>
      </w:pPr>
      <w:r>
        <w:t xml:space="preserve">Figure </w:t>
      </w:r>
      <w:fldSimple w:instr=" SEQ Figure \* ARABIC ">
        <w:r>
          <w:rPr>
            <w:noProof/>
          </w:rPr>
          <w:t>1</w:t>
        </w:r>
      </w:fldSimple>
      <w:r>
        <w:t xml:space="preserve">: LTM Delay scenarios, LTM interruption delay budget should be between beam switch and L3 HO </w:t>
      </w:r>
    </w:p>
    <w:p w14:paraId="09D6E2E6" w14:textId="77777777" w:rsidR="009F65B8" w:rsidRDefault="009F65B8" w:rsidP="009F65B8">
      <w:pPr>
        <w:rPr>
          <w:lang w:val="en-GB"/>
        </w:rPr>
      </w:pPr>
      <w:r>
        <w:rPr>
          <w:lang w:val="en-GB"/>
        </w:rPr>
        <w:t>LTM interruption delay is the main component impacting the network requirements on data buffering. When LTM switch is triggered, the network needs to buffer any downlink data towards UE. Same applies for UE for UL data. From RAN2 agreements, it is not clear how the data forwarding architecture is for LTM, but the longer the LTM delay (and higher the data rate), the more memory resources are needed on the network and UE side while LTM interruption is executed. Therefore, it is beneficial for both UE and the network to minimise this delay, and get as close to beam switch delay as possible, at least in a set of limited scenarios</w:t>
      </w:r>
    </w:p>
    <w:p w14:paraId="27D68CEB" w14:textId="41335DE8" w:rsidR="00642000" w:rsidRDefault="009F65B8" w:rsidP="00642000">
      <w:pPr>
        <w:pStyle w:val="RAN4observation0"/>
      </w:pPr>
      <w:bookmarkStart w:id="5" w:name="_Toc127564334"/>
      <w:r>
        <w:t>Minimising LTM switch delay will help UE and network to minimise buffering (UL and DL)</w:t>
      </w:r>
      <w:bookmarkEnd w:id="5"/>
      <w:r>
        <w:t xml:space="preserve"> </w:t>
      </w:r>
    </w:p>
    <w:p w14:paraId="46FAFE8C" w14:textId="3587E6EA" w:rsidR="00642000" w:rsidRPr="00E359E0" w:rsidRDefault="00642000" w:rsidP="00642000">
      <w:pPr>
        <w:rPr>
          <w:lang w:val="en-GB"/>
        </w:rPr>
      </w:pPr>
      <w:r>
        <w:rPr>
          <w:lang w:val="en-GB"/>
        </w:rPr>
        <w:t>LTM cell switch command is based on MAC CE</w:t>
      </w:r>
      <w:r w:rsidR="00BE5DD8">
        <w:rPr>
          <w:lang w:val="en-GB"/>
        </w:rPr>
        <w:t xml:space="preserve"> similarly to </w:t>
      </w:r>
      <w:r>
        <w:rPr>
          <w:lang w:val="en-GB"/>
        </w:rPr>
        <w:t xml:space="preserve">active TCI state switch. Therefore, the starting point of LTM delays should be MAC CE based active TCI state switch delay scenario instead of RRC-based L3 Handover. </w:t>
      </w:r>
    </w:p>
    <w:p w14:paraId="0A004245" w14:textId="0E8F41FF" w:rsidR="00642000" w:rsidRPr="006A0A53" w:rsidRDefault="00642000" w:rsidP="008040CB">
      <w:pPr>
        <w:pStyle w:val="RAN4proposal"/>
        <w:rPr>
          <w:lang w:val="en-GB"/>
        </w:rPr>
      </w:pPr>
      <w:bookmarkStart w:id="6" w:name="_Toc127564335"/>
      <w:r w:rsidRPr="1304BF0E">
        <w:rPr>
          <w:lang w:val="en-GB"/>
        </w:rPr>
        <w:t>Lowest delay scenario for LTM should be based on beam switch delay</w:t>
      </w:r>
      <w:bookmarkEnd w:id="6"/>
    </w:p>
    <w:p w14:paraId="477389D7" w14:textId="77777777" w:rsidR="004F36BA" w:rsidRPr="008040CB" w:rsidRDefault="004F36BA">
      <w:pPr>
        <w:pStyle w:val="RAN4H2"/>
      </w:pPr>
      <w:r w:rsidRPr="008040CB">
        <w:t>LTM processing upon receiving LTM Switch command</w:t>
      </w:r>
    </w:p>
    <w:p w14:paraId="367BE435" w14:textId="77777777" w:rsidR="004F36BA" w:rsidRDefault="004F36BA" w:rsidP="004F36BA">
      <w:pPr>
        <w:rPr>
          <w:lang w:val="en-GB"/>
        </w:rPr>
      </w:pPr>
      <w:r>
        <w:rPr>
          <w:lang w:val="en-GB"/>
        </w:rPr>
        <w:t>T</w:t>
      </w:r>
      <w:r w:rsidRPr="008040CB">
        <w:rPr>
          <w:vertAlign w:val="subscript"/>
          <w:lang w:val="en-GB"/>
        </w:rPr>
        <w:t>processing2</w:t>
      </w:r>
      <w:r>
        <w:rPr>
          <w:lang w:val="en-GB"/>
        </w:rPr>
        <w:t xml:space="preserve"> is defined as a delay component for L3 Handover. As LTM is L1/L2 triggered handover, using L3 Handover delay components creates unnecessary confusion. Furthermore, using the same delay component for LTM with special conditions, for instance, when MAC/RLC is reset/not reset or baseband / RF retuning is needed creates confusion between </w:t>
      </w:r>
      <w:r>
        <w:rPr>
          <w:lang w:val="en-GB"/>
        </w:rPr>
        <w:lastRenderedPageBreak/>
        <w:t>L3 HO and LTM delay components. Therefore, it is only natural that LTM would have a processing delay component independently defined from T</w:t>
      </w:r>
      <w:r w:rsidRPr="008040CB">
        <w:rPr>
          <w:vertAlign w:val="subscript"/>
          <w:lang w:val="en-GB"/>
        </w:rPr>
        <w:t>processing2</w:t>
      </w:r>
      <w:r>
        <w:rPr>
          <w:lang w:val="en-GB"/>
        </w:rPr>
        <w:t>. In other words, T</w:t>
      </w:r>
      <w:r w:rsidRPr="008040CB">
        <w:rPr>
          <w:vertAlign w:val="subscript"/>
          <w:lang w:val="en-GB"/>
        </w:rPr>
        <w:t>processing2</w:t>
      </w:r>
      <w:r>
        <w:rPr>
          <w:lang w:val="en-GB"/>
        </w:rPr>
        <w:t xml:space="preserve"> shall not be defined for LTM but RAN4 defines </w:t>
      </w:r>
      <w:proofErr w:type="spellStart"/>
      <w:r>
        <w:rPr>
          <w:lang w:val="en-GB"/>
        </w:rPr>
        <w:t>T</w:t>
      </w:r>
      <w:r w:rsidRPr="00A63A80">
        <w:rPr>
          <w:vertAlign w:val="subscript"/>
          <w:lang w:val="en-GB"/>
        </w:rPr>
        <w:t>LTMprocessing</w:t>
      </w:r>
      <w:proofErr w:type="spellEnd"/>
      <w:r>
        <w:rPr>
          <w:lang w:val="en-GB"/>
        </w:rPr>
        <w:t xml:space="preserve"> The exact content of this delay component shall be discussed in RAN4. The main difference is that the LTM processing time can be 0ms in specific conditions. </w:t>
      </w:r>
    </w:p>
    <w:p w14:paraId="255F9C97" w14:textId="504ADA9F" w:rsidR="00AD2C64" w:rsidRDefault="00D971C0" w:rsidP="00AD2C64">
      <w:pPr>
        <w:pStyle w:val="RAN4proposal"/>
        <w:rPr>
          <w:vertAlign w:val="subscript"/>
          <w:lang w:val="en-GB"/>
        </w:rPr>
      </w:pPr>
      <w:bookmarkStart w:id="7" w:name="_Toc127564336"/>
      <w:r>
        <w:rPr>
          <w:lang w:val="en-GB"/>
        </w:rPr>
        <w:t xml:space="preserve">LTM </w:t>
      </w:r>
      <w:r w:rsidRPr="00E74DB7">
        <w:rPr>
          <w:szCs w:val="20"/>
          <w:lang w:val="en-GB"/>
        </w:rPr>
        <w:t xml:space="preserve">is very different from legacy L3 HO. </w:t>
      </w:r>
      <w:r w:rsidR="00AD2C64" w:rsidRPr="00E74DB7">
        <w:rPr>
          <w:szCs w:val="20"/>
          <w:lang w:val="en-GB"/>
        </w:rPr>
        <w:t>MAC / RLC reset, BB retuning and RF retuning scenarios for LTM are captured in T</w:t>
      </w:r>
      <w:r w:rsidR="00AD2C64" w:rsidRPr="00E74DB7">
        <w:rPr>
          <w:szCs w:val="20"/>
          <w:vertAlign w:val="subscript"/>
          <w:lang w:val="en-GB"/>
        </w:rPr>
        <w:t>LTM-processing</w:t>
      </w:r>
      <w:r w:rsidR="00AD2C64" w:rsidRPr="00E74DB7">
        <w:rPr>
          <w:szCs w:val="20"/>
          <w:lang w:val="en-GB"/>
        </w:rPr>
        <w:t xml:space="preserve"> instead of</w:t>
      </w:r>
      <w:r w:rsidR="00AD2C64" w:rsidRPr="00E74DB7">
        <w:rPr>
          <w:szCs w:val="20"/>
          <w:vertAlign w:val="subscript"/>
          <w:lang w:val="en-GB"/>
        </w:rPr>
        <w:t xml:space="preserve">  </w:t>
      </w:r>
      <w:r w:rsidR="00AD2C64" w:rsidRPr="00E74DB7">
        <w:rPr>
          <w:szCs w:val="20"/>
          <w:lang w:val="en-GB"/>
        </w:rPr>
        <w:t>T</w:t>
      </w:r>
      <w:r w:rsidR="00AD2C64" w:rsidRPr="00E74DB7">
        <w:rPr>
          <w:szCs w:val="20"/>
          <w:vertAlign w:val="subscript"/>
          <w:lang w:val="en-GB"/>
        </w:rPr>
        <w:t>processing2</w:t>
      </w:r>
      <w:bookmarkEnd w:id="7"/>
      <w:r w:rsidR="007F4DC2">
        <w:rPr>
          <w:sz w:val="14"/>
          <w:szCs w:val="12"/>
          <w:lang w:val="en-GB"/>
        </w:rPr>
        <w:t xml:space="preserve"> </w:t>
      </w:r>
    </w:p>
    <w:p w14:paraId="5C6F4811" w14:textId="77777777" w:rsidR="00491485" w:rsidRDefault="00491485" w:rsidP="00491485">
      <w:pPr>
        <w:pStyle w:val="RAN4proposal"/>
        <w:rPr>
          <w:lang w:val="en-GB"/>
        </w:rPr>
      </w:pPr>
      <w:bookmarkStart w:id="8" w:name="_Toc127564337"/>
      <w:r w:rsidRPr="1304BF0E">
        <w:rPr>
          <w:lang w:val="en-GB"/>
        </w:rPr>
        <w:t>T</w:t>
      </w:r>
      <w:r w:rsidRPr="1304BF0E">
        <w:rPr>
          <w:vertAlign w:val="subscript"/>
          <w:lang w:val="en-GB"/>
        </w:rPr>
        <w:t xml:space="preserve">LTM-processing </w:t>
      </w:r>
      <w:r w:rsidRPr="1304BF0E">
        <w:rPr>
          <w:lang w:val="en-GB"/>
        </w:rPr>
        <w:t>is 0ms depending in some conditions (no extra processing needed).</w:t>
      </w:r>
      <w:bookmarkEnd w:id="8"/>
      <w:r w:rsidRPr="1304BF0E">
        <w:rPr>
          <w:lang w:val="en-GB"/>
        </w:rPr>
        <w:t xml:space="preserve"> </w:t>
      </w:r>
    </w:p>
    <w:p w14:paraId="1A9E0775" w14:textId="77777777" w:rsidR="00676B10" w:rsidRPr="007B56AF" w:rsidRDefault="00676B10" w:rsidP="007B56AF">
      <w:pPr>
        <w:pStyle w:val="RAN4H2"/>
      </w:pPr>
      <w:proofErr w:type="spellStart"/>
      <w:r w:rsidRPr="007B56AF">
        <w:t>Tsearch</w:t>
      </w:r>
      <w:proofErr w:type="spellEnd"/>
      <w:r w:rsidRPr="007B56AF">
        <w:t xml:space="preserve"> </w:t>
      </w:r>
    </w:p>
    <w:p w14:paraId="3B90DDD5" w14:textId="77777777" w:rsidR="00676B10" w:rsidRPr="0043379F" w:rsidRDefault="00676B10" w:rsidP="00676B10">
      <w:pPr>
        <w:rPr>
          <w:lang w:val="en-GB"/>
        </w:rPr>
      </w:pPr>
      <w:proofErr w:type="spellStart"/>
      <w:r w:rsidRPr="007A4F1A">
        <w:rPr>
          <w:lang w:val="en-GB"/>
        </w:rPr>
        <w:t>T</w:t>
      </w:r>
      <w:r w:rsidRPr="007A4F1A">
        <w:rPr>
          <w:vertAlign w:val="subscript"/>
          <w:lang w:val="en-GB"/>
        </w:rPr>
        <w:t>search</w:t>
      </w:r>
      <w:proofErr w:type="spellEnd"/>
      <w:r w:rsidRPr="007A4F1A">
        <w:rPr>
          <w:lang w:val="en-GB"/>
        </w:rPr>
        <w:t xml:space="preserve"> is the time required to search the target cell when the target cell is not already known when the handover command is received by the UE. If the target cell is known, then </w:t>
      </w:r>
      <w:proofErr w:type="spellStart"/>
      <w:r w:rsidRPr="007A4F1A">
        <w:rPr>
          <w:lang w:val="en-GB"/>
        </w:rPr>
        <w:t>T</w:t>
      </w:r>
      <w:r w:rsidRPr="007A4F1A">
        <w:rPr>
          <w:vertAlign w:val="subscript"/>
          <w:lang w:val="en-GB"/>
        </w:rPr>
        <w:t>search</w:t>
      </w:r>
      <w:proofErr w:type="spellEnd"/>
      <w:r w:rsidRPr="007A4F1A">
        <w:rPr>
          <w:lang w:val="en-GB"/>
        </w:rPr>
        <w:t xml:space="preserve"> = 0 </w:t>
      </w:r>
      <w:proofErr w:type="spellStart"/>
      <w:r w:rsidRPr="007A4F1A">
        <w:rPr>
          <w:lang w:val="en-GB"/>
        </w:rPr>
        <w:t>ms</w:t>
      </w:r>
      <w:proofErr w:type="spellEnd"/>
      <w:r>
        <w:rPr>
          <w:lang w:val="en-GB"/>
        </w:rPr>
        <w:t xml:space="preserve">. For LTM, the Rel-18 can define LTM scenarios where the cell is already known prior to LTM Cell switch command. </w:t>
      </w:r>
    </w:p>
    <w:p w14:paraId="0099B856" w14:textId="5BAE7C59" w:rsidR="00DF1A54" w:rsidRDefault="00676B10" w:rsidP="007B56AF">
      <w:pPr>
        <w:pStyle w:val="RAN4proposal"/>
      </w:pPr>
      <w:bookmarkStart w:id="9" w:name="_Toc127564338"/>
      <w:proofErr w:type="spellStart"/>
      <w:r>
        <w:t>T</w:t>
      </w:r>
      <w:r w:rsidRPr="00CD3DF0">
        <w:rPr>
          <w:vertAlign w:val="subscript"/>
        </w:rPr>
        <w:t>search</w:t>
      </w:r>
      <w:proofErr w:type="spellEnd"/>
      <w:r>
        <w:t xml:space="preserve"> = 0 when the cell is known. LTM target cell is always assumed to be known prior to LTM Cell switch command, at least in Rel-18.</w:t>
      </w:r>
      <w:bookmarkEnd w:id="9"/>
      <w:r>
        <w:t xml:space="preserve"> </w:t>
      </w:r>
    </w:p>
    <w:p w14:paraId="6549C016" w14:textId="77777777" w:rsidR="00F22D6F" w:rsidRDefault="00F22D6F" w:rsidP="00F22D6F">
      <w:pPr>
        <w:pStyle w:val="RAN4H2"/>
      </w:pPr>
      <w:r>
        <w:t>RRC Processing delay</w:t>
      </w:r>
    </w:p>
    <w:p w14:paraId="595AE5D4" w14:textId="55DA4597" w:rsidR="00F22D6F" w:rsidRDefault="00F22D6F" w:rsidP="00F22D6F">
      <w:r>
        <w:t>UE is expected to store a number of LTM candidate configurations</w:t>
      </w:r>
      <w:r w:rsidR="007F09BF">
        <w:t xml:space="preserve">. </w:t>
      </w:r>
      <w:r>
        <w:t>RAN2 is currently discussing whether UE should perform some of the RRC processing upon receiving LTM configurations in RRC message. In legacy L3 HO, the T</w:t>
      </w:r>
      <w:r w:rsidRPr="007B56AF">
        <w:rPr>
          <w:vertAlign w:val="subscript"/>
        </w:rPr>
        <w:t>processing1</w:t>
      </w:r>
      <w:r>
        <w:t xml:space="preserve"> is associated with the RRC configuration (at least ASN.1 validation and compliance check) and T</w:t>
      </w:r>
      <w:r w:rsidRPr="007B56AF">
        <w:rPr>
          <w:vertAlign w:val="subscript"/>
        </w:rPr>
        <w:t>processing2</w:t>
      </w:r>
      <w:r>
        <w:t xml:space="preserve"> is associated with LTM configuration processing, and in some cases, also parsing the RRC config.</w:t>
      </w:r>
    </w:p>
    <w:p w14:paraId="0F2FEE0E" w14:textId="77777777" w:rsidR="00F22D6F" w:rsidRDefault="00F22D6F" w:rsidP="00F22D6F">
      <w:r>
        <w:t>To be able to reach low cell switch delay, the UE should be able to understand already in T</w:t>
      </w:r>
      <w:r w:rsidRPr="007B56AF">
        <w:rPr>
          <w:vertAlign w:val="subscript"/>
        </w:rPr>
        <w:t>processing1</w:t>
      </w:r>
      <w:r>
        <w:t xml:space="preserve"> phase if the RRC configuration has changes. This could be done either by UE understanding the RRC configuration, or network indicating that the RRC configuration has not changed when compared to current config. For instance, when UE is performing LTM on collocated cells, configuration change should not be needed. It can be discussed further if UE needs an explicit indication from the network where RRC configuration is unchanged.  </w:t>
      </w:r>
    </w:p>
    <w:p w14:paraId="7A773C9F" w14:textId="7824168C" w:rsidR="00F22D6F" w:rsidRDefault="007F09BF" w:rsidP="007B56AF">
      <w:pPr>
        <w:pStyle w:val="RAN4proposal"/>
      </w:pPr>
      <w:bookmarkStart w:id="10" w:name="_Toc127564339"/>
      <w:r>
        <w:rPr>
          <w:lang w:val="en-GB"/>
        </w:rPr>
        <w:t>UE performs pre-processing of LTM cell switch target cell prior to LTM switch command.</w:t>
      </w:r>
      <w:bookmarkEnd w:id="10"/>
      <w:r>
        <w:rPr>
          <w:lang w:val="en-GB"/>
        </w:rPr>
        <w:t xml:space="preserve"> </w:t>
      </w:r>
    </w:p>
    <w:p w14:paraId="4F5B9B0A" w14:textId="1C4B43B9" w:rsidR="00A86363" w:rsidRDefault="003B3C2F" w:rsidP="00A86363">
      <w:pPr>
        <w:pStyle w:val="RAN4proposal"/>
        <w:rPr>
          <w:lang w:val="en-GB"/>
        </w:rPr>
      </w:pPr>
      <w:bookmarkStart w:id="11" w:name="_Toc127545898"/>
      <w:bookmarkStart w:id="12" w:name="_Toc127545899"/>
      <w:bookmarkStart w:id="13" w:name="_Toc127545900"/>
      <w:bookmarkStart w:id="14" w:name="_Toc127545901"/>
      <w:bookmarkStart w:id="15" w:name="_Toc127545902"/>
      <w:bookmarkStart w:id="16" w:name="_Toc127545903"/>
      <w:bookmarkStart w:id="17" w:name="_Toc127545904"/>
      <w:bookmarkStart w:id="18" w:name="_Toc127564340"/>
      <w:bookmarkEnd w:id="11"/>
      <w:bookmarkEnd w:id="12"/>
      <w:bookmarkEnd w:id="13"/>
      <w:bookmarkEnd w:id="14"/>
      <w:bookmarkEnd w:id="15"/>
      <w:bookmarkEnd w:id="16"/>
      <w:bookmarkEnd w:id="17"/>
      <w:r>
        <w:rPr>
          <w:lang w:val="en-GB"/>
        </w:rPr>
        <w:t xml:space="preserve">RAN4 to discuss if UE can </w:t>
      </w:r>
      <w:r w:rsidR="00FD08E7" w:rsidRPr="1304BF0E">
        <w:rPr>
          <w:lang w:val="en-GB"/>
        </w:rPr>
        <w:t xml:space="preserve">perform RRC pre-processing </w:t>
      </w:r>
      <w:r w:rsidR="00D631A1" w:rsidRPr="1304BF0E">
        <w:rPr>
          <w:lang w:val="en-GB"/>
        </w:rPr>
        <w:t xml:space="preserve">immediately </w:t>
      </w:r>
      <w:r w:rsidR="00B17EDD">
        <w:rPr>
          <w:lang w:val="en-GB"/>
        </w:rPr>
        <w:t xml:space="preserve">when </w:t>
      </w:r>
      <w:r w:rsidR="00D631A1" w:rsidRPr="1304BF0E">
        <w:rPr>
          <w:lang w:val="en-GB"/>
        </w:rPr>
        <w:t>RRC configuration arrives</w:t>
      </w:r>
      <w:bookmarkEnd w:id="18"/>
    </w:p>
    <w:p w14:paraId="0CE054C8" w14:textId="77777777" w:rsidR="00491485" w:rsidRPr="007B56AF" w:rsidRDefault="00491485" w:rsidP="007B56AF">
      <w:pPr>
        <w:pStyle w:val="RAN4proposal"/>
        <w:rPr>
          <w:lang w:val="en-GB"/>
        </w:rPr>
      </w:pPr>
      <w:bookmarkStart w:id="19" w:name="_Toc127564341"/>
      <w:r w:rsidRPr="007B56AF">
        <w:rPr>
          <w:lang w:val="en-GB"/>
        </w:rPr>
        <w:t>When the RRC configuration is not changed, T</w:t>
      </w:r>
      <w:r w:rsidRPr="007B56AF">
        <w:rPr>
          <w:sz w:val="14"/>
          <w:szCs w:val="12"/>
          <w:lang w:val="en-GB"/>
        </w:rPr>
        <w:t>RRC</w:t>
      </w:r>
      <w:r w:rsidRPr="007B56AF">
        <w:rPr>
          <w:lang w:val="en-GB"/>
        </w:rPr>
        <w:t xml:space="preserve"> = 0ms</w:t>
      </w:r>
      <w:bookmarkEnd w:id="19"/>
      <w:r w:rsidRPr="007B56AF">
        <w:rPr>
          <w:lang w:val="en-GB"/>
        </w:rPr>
        <w:t xml:space="preserve"> </w:t>
      </w:r>
    </w:p>
    <w:p w14:paraId="377285B9" w14:textId="2C5214AE" w:rsidR="009851D5" w:rsidRDefault="00327309" w:rsidP="00AA0A8B">
      <w:pPr>
        <w:pStyle w:val="RAN4proposal"/>
      </w:pPr>
      <w:bookmarkStart w:id="20" w:name="_Toc127564342"/>
      <w:r>
        <w:t>RRC processing delay after the LTM cell switch command is 0 when there are no configuration changes.</w:t>
      </w:r>
      <w:bookmarkEnd w:id="20"/>
      <w:r>
        <w:t xml:space="preserve"> </w:t>
      </w:r>
      <w:bookmarkStart w:id="21" w:name="_Toc127545908"/>
      <w:bookmarkStart w:id="22" w:name="_Toc127545909"/>
      <w:bookmarkStart w:id="23" w:name="_Toc127545911"/>
      <w:bookmarkStart w:id="24" w:name="_Toc127545912"/>
      <w:bookmarkStart w:id="25" w:name="_Toc127545913"/>
      <w:bookmarkStart w:id="26" w:name="_Toc127545914"/>
      <w:bookmarkStart w:id="27" w:name="_Toc127545915"/>
      <w:bookmarkStart w:id="28" w:name="_Toc127545916"/>
      <w:bookmarkStart w:id="29" w:name="_Toc127545917"/>
      <w:bookmarkStart w:id="30" w:name="_Toc127545918"/>
      <w:bookmarkStart w:id="31" w:name="_Toc127545919"/>
      <w:bookmarkStart w:id="32" w:name="_Toc127545928"/>
      <w:bookmarkStart w:id="33" w:name="_Toc127545929"/>
      <w:bookmarkStart w:id="34" w:name="_Toc127545930"/>
      <w:bookmarkStart w:id="35" w:name="_Toc127545931"/>
      <w:bookmarkStart w:id="36" w:name="_Toc127545935"/>
      <w:bookmarkStart w:id="37" w:name="_Toc127545936"/>
      <w:bookmarkStart w:id="38" w:name="_Toc127545937"/>
      <w:bookmarkStart w:id="39" w:name="_Toc127545938"/>
      <w:bookmarkStart w:id="40" w:name="_Toc127545939"/>
      <w:bookmarkStart w:id="41" w:name="_Toc127545940"/>
      <w:bookmarkStart w:id="42" w:name="_Toc116995848"/>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C390D39" w14:textId="77777777" w:rsidR="006C7F3E" w:rsidRPr="006C7F3E" w:rsidRDefault="006C7F3E" w:rsidP="006C7F3E">
      <w:pPr>
        <w:rPr>
          <w:lang w:val="en-GB"/>
        </w:rPr>
      </w:pPr>
    </w:p>
    <w:p w14:paraId="21BFDE54" w14:textId="122F30DF" w:rsidR="00CD7492" w:rsidRPr="00EF698B" w:rsidRDefault="00CD7492" w:rsidP="00A37002">
      <w:pPr>
        <w:pStyle w:val="RAN4H1"/>
        <w:rPr>
          <w:lang w:val="en-US"/>
        </w:rPr>
      </w:pPr>
      <w:r w:rsidRPr="00EF698B">
        <w:rPr>
          <w:lang w:val="en-US"/>
        </w:rPr>
        <w:t>Conclusion</w:t>
      </w:r>
      <w:bookmarkEnd w:id="42"/>
    </w:p>
    <w:p w14:paraId="2A3B5D3A" w14:textId="77777777" w:rsidR="00E55751" w:rsidRPr="00592A86" w:rsidRDefault="008B0961" w:rsidP="00936159">
      <w:r>
        <w:t>In the paper, t</w:t>
      </w:r>
      <w:r w:rsidR="005B4801">
        <w:t xml:space="preserve">he </w:t>
      </w:r>
      <w:r w:rsidR="005B4801" w:rsidRPr="00E55751">
        <w:t xml:space="preserve">following Observations </w:t>
      </w:r>
      <w:r w:rsidRPr="00E55751">
        <w:t>and</w:t>
      </w:r>
      <w:r w:rsidR="005B4801">
        <w:t xml:space="preserve"> Proposals were made:</w:t>
      </w:r>
    </w:p>
    <w:p w14:paraId="5CA5F249" w14:textId="5EFBC79F" w:rsidR="003E68F8" w:rsidRDefault="00A4355E">
      <w:pPr>
        <w:pStyle w:val="TOC4"/>
        <w:tabs>
          <w:tab w:val="right" w:leader="dot" w:pos="9617"/>
        </w:tabs>
        <w:rPr>
          <w:rFonts w:asciiTheme="minorHAnsi" w:eastAsiaTheme="minorEastAsia" w:hAnsiTheme="minorHAnsi"/>
          <w:noProof/>
          <w:sz w:val="22"/>
          <w:lang w:val="en-GB" w:eastAsia="en-GB"/>
        </w:rPr>
      </w:pPr>
      <w:r w:rsidRPr="1304BF0E">
        <w:rPr>
          <w:i/>
          <w:iCs/>
          <w:noProof/>
          <w:u w:val="single"/>
        </w:rPr>
        <w:fldChar w:fldCharType="begin"/>
      </w:r>
      <w:r>
        <w:rPr>
          <w:i/>
          <w:iCs/>
          <w:noProof/>
          <w:u w:val="single"/>
        </w:rPr>
        <w:instrText xml:space="preserve"> TOC \n \h \z \t "RAN4 proposal,5,RAN4 observation,4" </w:instrText>
      </w:r>
      <w:r w:rsidRPr="1304BF0E">
        <w:rPr>
          <w:i/>
          <w:iCs/>
          <w:noProof/>
          <w:u w:val="single"/>
        </w:rPr>
        <w:fldChar w:fldCharType="separate"/>
      </w:r>
      <w:hyperlink w:anchor="_Toc127564334" w:history="1">
        <w:r w:rsidR="003E68F8" w:rsidRPr="000A3EBC">
          <w:rPr>
            <w:rStyle w:val="Hyperlink"/>
            <w:b/>
            <w:noProof/>
          </w:rPr>
          <w:t>Observation 1:</w:t>
        </w:r>
        <w:r w:rsidR="003E68F8" w:rsidRPr="000A3EBC">
          <w:rPr>
            <w:rStyle w:val="Hyperlink"/>
            <w:noProof/>
          </w:rPr>
          <w:t xml:space="preserve"> Minimising LTM switch delay will help UE and network to minimise buffering (UL and DL)</w:t>
        </w:r>
      </w:hyperlink>
    </w:p>
    <w:p w14:paraId="654CCB82" w14:textId="5ABE7B16" w:rsidR="003E68F8" w:rsidRDefault="003E68F8">
      <w:pPr>
        <w:pStyle w:val="TOC5"/>
        <w:tabs>
          <w:tab w:val="right" w:leader="dot" w:pos="9617"/>
        </w:tabs>
        <w:rPr>
          <w:rFonts w:asciiTheme="minorHAnsi" w:eastAsiaTheme="minorEastAsia" w:hAnsiTheme="minorHAnsi"/>
          <w:b w:val="0"/>
          <w:noProof/>
          <w:sz w:val="22"/>
          <w:lang w:val="en-GB" w:eastAsia="en-GB"/>
        </w:rPr>
      </w:pPr>
      <w:hyperlink w:anchor="_Toc127564335" w:history="1">
        <w:r w:rsidRPr="000A3EBC">
          <w:rPr>
            <w:rStyle w:val="Hyperlink"/>
            <w:noProof/>
            <w:lang w:val="en-GB"/>
          </w:rPr>
          <w:t>Proposal 1: Lowest delay scenario for LTM should be based on beam switch delay</w:t>
        </w:r>
      </w:hyperlink>
    </w:p>
    <w:p w14:paraId="4E283722" w14:textId="7CABEC9D" w:rsidR="003E68F8" w:rsidRDefault="003E68F8">
      <w:pPr>
        <w:pStyle w:val="TOC5"/>
        <w:tabs>
          <w:tab w:val="right" w:leader="dot" w:pos="9617"/>
        </w:tabs>
        <w:rPr>
          <w:rFonts w:asciiTheme="minorHAnsi" w:eastAsiaTheme="minorEastAsia" w:hAnsiTheme="minorHAnsi"/>
          <w:b w:val="0"/>
          <w:noProof/>
          <w:sz w:val="22"/>
          <w:lang w:val="en-GB" w:eastAsia="en-GB"/>
        </w:rPr>
      </w:pPr>
      <w:hyperlink w:anchor="_Toc127564336" w:history="1">
        <w:r w:rsidRPr="000A3EBC">
          <w:rPr>
            <w:rStyle w:val="Hyperlink"/>
            <w:noProof/>
            <w:lang w:val="en-GB"/>
          </w:rPr>
          <w:t>Proposal 2: LTM is very different from legacy L3 HO. MAC / RLC reset, BB retuning and RF retuning scenarios for LTM are captured in T</w:t>
        </w:r>
        <w:r w:rsidRPr="000A3EBC">
          <w:rPr>
            <w:rStyle w:val="Hyperlink"/>
            <w:noProof/>
            <w:vertAlign w:val="subscript"/>
            <w:lang w:val="en-GB"/>
          </w:rPr>
          <w:t>LTM-processing</w:t>
        </w:r>
        <w:r w:rsidRPr="000A3EBC">
          <w:rPr>
            <w:rStyle w:val="Hyperlink"/>
            <w:noProof/>
            <w:lang w:val="en-GB"/>
          </w:rPr>
          <w:t xml:space="preserve"> instead of</w:t>
        </w:r>
        <w:r w:rsidRPr="000A3EBC">
          <w:rPr>
            <w:rStyle w:val="Hyperlink"/>
            <w:noProof/>
            <w:vertAlign w:val="subscript"/>
            <w:lang w:val="en-GB"/>
          </w:rPr>
          <w:t xml:space="preserve">  </w:t>
        </w:r>
        <w:r w:rsidRPr="000A3EBC">
          <w:rPr>
            <w:rStyle w:val="Hyperlink"/>
            <w:noProof/>
            <w:lang w:val="en-GB"/>
          </w:rPr>
          <w:t>T</w:t>
        </w:r>
        <w:r w:rsidRPr="000A3EBC">
          <w:rPr>
            <w:rStyle w:val="Hyperlink"/>
            <w:noProof/>
            <w:vertAlign w:val="subscript"/>
            <w:lang w:val="en-GB"/>
          </w:rPr>
          <w:t>processing2</w:t>
        </w:r>
      </w:hyperlink>
    </w:p>
    <w:p w14:paraId="77D7E552" w14:textId="47B44BDF" w:rsidR="003E68F8" w:rsidRDefault="003E68F8">
      <w:pPr>
        <w:pStyle w:val="TOC5"/>
        <w:tabs>
          <w:tab w:val="right" w:leader="dot" w:pos="9617"/>
        </w:tabs>
        <w:rPr>
          <w:rFonts w:asciiTheme="minorHAnsi" w:eastAsiaTheme="minorEastAsia" w:hAnsiTheme="minorHAnsi"/>
          <w:b w:val="0"/>
          <w:noProof/>
          <w:sz w:val="22"/>
          <w:lang w:val="en-GB" w:eastAsia="en-GB"/>
        </w:rPr>
      </w:pPr>
      <w:hyperlink w:anchor="_Toc127564337" w:history="1">
        <w:r w:rsidRPr="000A3EBC">
          <w:rPr>
            <w:rStyle w:val="Hyperlink"/>
            <w:noProof/>
            <w:lang w:val="en-GB"/>
          </w:rPr>
          <w:t>Proposal 3: T</w:t>
        </w:r>
        <w:r w:rsidRPr="000A3EBC">
          <w:rPr>
            <w:rStyle w:val="Hyperlink"/>
            <w:noProof/>
            <w:vertAlign w:val="subscript"/>
            <w:lang w:val="en-GB"/>
          </w:rPr>
          <w:t xml:space="preserve">LTM-processing </w:t>
        </w:r>
        <w:r w:rsidRPr="000A3EBC">
          <w:rPr>
            <w:rStyle w:val="Hyperlink"/>
            <w:noProof/>
            <w:lang w:val="en-GB"/>
          </w:rPr>
          <w:t>is 0ms depending in some conditions (no extra processing needed).</w:t>
        </w:r>
      </w:hyperlink>
    </w:p>
    <w:p w14:paraId="3085700E" w14:textId="37CB1F4E" w:rsidR="003E68F8" w:rsidRDefault="003E68F8">
      <w:pPr>
        <w:pStyle w:val="TOC5"/>
        <w:tabs>
          <w:tab w:val="right" w:leader="dot" w:pos="9617"/>
        </w:tabs>
        <w:rPr>
          <w:rFonts w:asciiTheme="minorHAnsi" w:eastAsiaTheme="minorEastAsia" w:hAnsiTheme="minorHAnsi"/>
          <w:b w:val="0"/>
          <w:noProof/>
          <w:sz w:val="22"/>
          <w:lang w:val="en-GB" w:eastAsia="en-GB"/>
        </w:rPr>
      </w:pPr>
      <w:hyperlink w:anchor="_Toc127564338" w:history="1">
        <w:r w:rsidRPr="000A3EBC">
          <w:rPr>
            <w:rStyle w:val="Hyperlink"/>
            <w:noProof/>
            <w:lang w:val="en-GB"/>
          </w:rPr>
          <w:t>Proposal 4:</w:t>
        </w:r>
        <w:r w:rsidRPr="000A3EBC">
          <w:rPr>
            <w:rStyle w:val="Hyperlink"/>
            <w:noProof/>
          </w:rPr>
          <w:t xml:space="preserve"> T</w:t>
        </w:r>
        <w:r w:rsidRPr="000A3EBC">
          <w:rPr>
            <w:rStyle w:val="Hyperlink"/>
            <w:noProof/>
            <w:vertAlign w:val="subscript"/>
          </w:rPr>
          <w:t>search</w:t>
        </w:r>
        <w:r w:rsidRPr="000A3EBC">
          <w:rPr>
            <w:rStyle w:val="Hyperlink"/>
            <w:noProof/>
          </w:rPr>
          <w:t xml:space="preserve"> = 0 when the cell is known. LTM target cell is always assumed to be known prior to LTM Cell switch command, at least in Rel-18.</w:t>
        </w:r>
      </w:hyperlink>
    </w:p>
    <w:p w14:paraId="0A2886E8" w14:textId="7C53CEF7" w:rsidR="003E68F8" w:rsidRDefault="003E68F8">
      <w:pPr>
        <w:pStyle w:val="TOC5"/>
        <w:tabs>
          <w:tab w:val="right" w:leader="dot" w:pos="9617"/>
        </w:tabs>
        <w:rPr>
          <w:rFonts w:asciiTheme="minorHAnsi" w:eastAsiaTheme="minorEastAsia" w:hAnsiTheme="minorHAnsi"/>
          <w:b w:val="0"/>
          <w:noProof/>
          <w:sz w:val="22"/>
          <w:lang w:val="en-GB" w:eastAsia="en-GB"/>
        </w:rPr>
      </w:pPr>
      <w:hyperlink w:anchor="_Toc127564339" w:history="1">
        <w:r w:rsidRPr="000A3EBC">
          <w:rPr>
            <w:rStyle w:val="Hyperlink"/>
            <w:noProof/>
            <w:lang w:val="en-GB"/>
          </w:rPr>
          <w:t>Proposal 5: UE performs pre-processing of LTM cell switch target cell prior to LTM switch command.</w:t>
        </w:r>
      </w:hyperlink>
    </w:p>
    <w:p w14:paraId="4FCC2023" w14:textId="1748FC3B" w:rsidR="003E68F8" w:rsidRDefault="003E68F8">
      <w:pPr>
        <w:pStyle w:val="TOC5"/>
        <w:tabs>
          <w:tab w:val="right" w:leader="dot" w:pos="9617"/>
        </w:tabs>
        <w:rPr>
          <w:rFonts w:asciiTheme="minorHAnsi" w:eastAsiaTheme="minorEastAsia" w:hAnsiTheme="minorHAnsi"/>
          <w:b w:val="0"/>
          <w:noProof/>
          <w:sz w:val="22"/>
          <w:lang w:val="en-GB" w:eastAsia="en-GB"/>
        </w:rPr>
      </w:pPr>
      <w:hyperlink w:anchor="_Toc127564340" w:history="1">
        <w:r w:rsidRPr="000A3EBC">
          <w:rPr>
            <w:rStyle w:val="Hyperlink"/>
            <w:noProof/>
            <w:lang w:val="en-GB"/>
          </w:rPr>
          <w:t>Proposal 6: RAN4 to discuss if UE can perform RRC pre-processing immediately when RRC configuration arrives</w:t>
        </w:r>
      </w:hyperlink>
    </w:p>
    <w:p w14:paraId="64F9BED9" w14:textId="530F57DC" w:rsidR="003E68F8" w:rsidRDefault="003E68F8">
      <w:pPr>
        <w:pStyle w:val="TOC5"/>
        <w:tabs>
          <w:tab w:val="right" w:leader="dot" w:pos="9617"/>
        </w:tabs>
        <w:rPr>
          <w:rFonts w:asciiTheme="minorHAnsi" w:eastAsiaTheme="minorEastAsia" w:hAnsiTheme="minorHAnsi"/>
          <w:b w:val="0"/>
          <w:noProof/>
          <w:sz w:val="22"/>
          <w:lang w:val="en-GB" w:eastAsia="en-GB"/>
        </w:rPr>
      </w:pPr>
      <w:hyperlink w:anchor="_Toc127564341" w:history="1">
        <w:r w:rsidRPr="000A3EBC">
          <w:rPr>
            <w:rStyle w:val="Hyperlink"/>
            <w:noProof/>
            <w:lang w:val="en-GB"/>
          </w:rPr>
          <w:t>Proposal 7: When the RRC configuration is not changed, TRRC = 0ms</w:t>
        </w:r>
      </w:hyperlink>
    </w:p>
    <w:p w14:paraId="5C1B6665" w14:textId="3ACDAA01" w:rsidR="003E68F8" w:rsidRDefault="003E68F8">
      <w:pPr>
        <w:pStyle w:val="TOC5"/>
        <w:tabs>
          <w:tab w:val="right" w:leader="dot" w:pos="9617"/>
        </w:tabs>
        <w:rPr>
          <w:rFonts w:asciiTheme="minorHAnsi" w:eastAsiaTheme="minorEastAsia" w:hAnsiTheme="minorHAnsi"/>
          <w:b w:val="0"/>
          <w:noProof/>
          <w:sz w:val="22"/>
          <w:lang w:val="en-GB" w:eastAsia="en-GB"/>
        </w:rPr>
      </w:pPr>
      <w:hyperlink w:anchor="_Toc127564342" w:history="1">
        <w:r w:rsidRPr="000A3EBC">
          <w:rPr>
            <w:rStyle w:val="Hyperlink"/>
            <w:noProof/>
            <w:lang w:val="en-GB"/>
          </w:rPr>
          <w:t>Proposal 8:</w:t>
        </w:r>
        <w:r w:rsidRPr="000A3EBC">
          <w:rPr>
            <w:rStyle w:val="Hyperlink"/>
            <w:noProof/>
          </w:rPr>
          <w:t xml:space="preserve"> RRC processing delay after the LTM cell switch command is 0 when there are no configuration changes.</w:t>
        </w:r>
      </w:hyperlink>
    </w:p>
    <w:p w14:paraId="07EB959D" w14:textId="2234092F" w:rsidR="0060543D" w:rsidRPr="00B902E3" w:rsidRDefault="00A4355E" w:rsidP="00B902E3">
      <w:pPr>
        <w:rPr>
          <w:noProof/>
        </w:rPr>
      </w:pPr>
      <w:r w:rsidRPr="1304BF0E">
        <w:rPr>
          <w:noProof/>
        </w:rPr>
        <w:fldChar w:fldCharType="end"/>
      </w:r>
    </w:p>
    <w:sectPr w:rsidR="0060543D" w:rsidRPr="00B902E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21781" w14:textId="77777777" w:rsidR="002678BD" w:rsidRDefault="002678BD" w:rsidP="00001C9B">
      <w:pPr>
        <w:spacing w:after="0" w:line="240" w:lineRule="auto"/>
      </w:pPr>
      <w:r>
        <w:separator/>
      </w:r>
    </w:p>
  </w:endnote>
  <w:endnote w:type="continuationSeparator" w:id="0">
    <w:p w14:paraId="2486A3B9" w14:textId="77777777" w:rsidR="002678BD" w:rsidRDefault="002678BD" w:rsidP="00001C9B">
      <w:pPr>
        <w:spacing w:after="0" w:line="240" w:lineRule="auto"/>
      </w:pPr>
      <w:r>
        <w:continuationSeparator/>
      </w:r>
    </w:p>
  </w:endnote>
  <w:endnote w:type="continuationNotice" w:id="1">
    <w:p w14:paraId="2BBCED4C" w14:textId="77777777" w:rsidR="002678BD" w:rsidRDefault="002678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FF93C" w14:textId="77777777" w:rsidR="002678BD" w:rsidRDefault="002678BD" w:rsidP="00001C9B">
      <w:pPr>
        <w:spacing w:after="0" w:line="240" w:lineRule="auto"/>
      </w:pPr>
      <w:r>
        <w:separator/>
      </w:r>
    </w:p>
  </w:footnote>
  <w:footnote w:type="continuationSeparator" w:id="0">
    <w:p w14:paraId="77B09FCC" w14:textId="77777777" w:rsidR="002678BD" w:rsidRDefault="002678BD" w:rsidP="00001C9B">
      <w:pPr>
        <w:spacing w:after="0" w:line="240" w:lineRule="auto"/>
      </w:pPr>
      <w:r>
        <w:continuationSeparator/>
      </w:r>
    </w:p>
  </w:footnote>
  <w:footnote w:type="continuationNotice" w:id="1">
    <w:p w14:paraId="72102B27" w14:textId="77777777" w:rsidR="002678BD" w:rsidRDefault="002678B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9123EA"/>
    <w:multiLevelType w:val="hybridMultilevel"/>
    <w:tmpl w:val="1CE26376"/>
    <w:lvl w:ilvl="0" w:tplc="05726A38">
      <w:start w:val="1"/>
      <w:numFmt w:val="bullet"/>
      <w:lvlText w:val=""/>
      <w:lvlJc w:val="left"/>
      <w:pPr>
        <w:tabs>
          <w:tab w:val="num" w:pos="720"/>
        </w:tabs>
        <w:ind w:left="720" w:hanging="360"/>
      </w:pPr>
      <w:rPr>
        <w:rFonts w:ascii="Wingdings" w:hAnsi="Wingdings" w:hint="default"/>
      </w:rPr>
    </w:lvl>
    <w:lvl w:ilvl="1" w:tplc="63D8C5A8" w:tentative="1">
      <w:start w:val="1"/>
      <w:numFmt w:val="bullet"/>
      <w:lvlText w:val=""/>
      <w:lvlJc w:val="left"/>
      <w:pPr>
        <w:tabs>
          <w:tab w:val="num" w:pos="1440"/>
        </w:tabs>
        <w:ind w:left="1440" w:hanging="360"/>
      </w:pPr>
      <w:rPr>
        <w:rFonts w:ascii="Wingdings" w:hAnsi="Wingdings" w:hint="default"/>
      </w:rPr>
    </w:lvl>
    <w:lvl w:ilvl="2" w:tplc="72B28F2A" w:tentative="1">
      <w:start w:val="1"/>
      <w:numFmt w:val="bullet"/>
      <w:lvlText w:val=""/>
      <w:lvlJc w:val="left"/>
      <w:pPr>
        <w:tabs>
          <w:tab w:val="num" w:pos="2160"/>
        </w:tabs>
        <w:ind w:left="2160" w:hanging="360"/>
      </w:pPr>
      <w:rPr>
        <w:rFonts w:ascii="Wingdings" w:hAnsi="Wingdings" w:hint="default"/>
      </w:rPr>
    </w:lvl>
    <w:lvl w:ilvl="3" w:tplc="C0B0B8BC" w:tentative="1">
      <w:start w:val="1"/>
      <w:numFmt w:val="bullet"/>
      <w:lvlText w:val=""/>
      <w:lvlJc w:val="left"/>
      <w:pPr>
        <w:tabs>
          <w:tab w:val="num" w:pos="2880"/>
        </w:tabs>
        <w:ind w:left="2880" w:hanging="360"/>
      </w:pPr>
      <w:rPr>
        <w:rFonts w:ascii="Wingdings" w:hAnsi="Wingdings" w:hint="default"/>
      </w:rPr>
    </w:lvl>
    <w:lvl w:ilvl="4" w:tplc="94065144" w:tentative="1">
      <w:start w:val="1"/>
      <w:numFmt w:val="bullet"/>
      <w:lvlText w:val=""/>
      <w:lvlJc w:val="left"/>
      <w:pPr>
        <w:tabs>
          <w:tab w:val="num" w:pos="3600"/>
        </w:tabs>
        <w:ind w:left="3600" w:hanging="360"/>
      </w:pPr>
      <w:rPr>
        <w:rFonts w:ascii="Wingdings" w:hAnsi="Wingdings" w:hint="default"/>
      </w:rPr>
    </w:lvl>
    <w:lvl w:ilvl="5" w:tplc="1CE85FDA" w:tentative="1">
      <w:start w:val="1"/>
      <w:numFmt w:val="bullet"/>
      <w:lvlText w:val=""/>
      <w:lvlJc w:val="left"/>
      <w:pPr>
        <w:tabs>
          <w:tab w:val="num" w:pos="4320"/>
        </w:tabs>
        <w:ind w:left="4320" w:hanging="360"/>
      </w:pPr>
      <w:rPr>
        <w:rFonts w:ascii="Wingdings" w:hAnsi="Wingdings" w:hint="default"/>
      </w:rPr>
    </w:lvl>
    <w:lvl w:ilvl="6" w:tplc="856C1BB0" w:tentative="1">
      <w:start w:val="1"/>
      <w:numFmt w:val="bullet"/>
      <w:lvlText w:val=""/>
      <w:lvlJc w:val="left"/>
      <w:pPr>
        <w:tabs>
          <w:tab w:val="num" w:pos="5040"/>
        </w:tabs>
        <w:ind w:left="5040" w:hanging="360"/>
      </w:pPr>
      <w:rPr>
        <w:rFonts w:ascii="Wingdings" w:hAnsi="Wingdings" w:hint="default"/>
      </w:rPr>
    </w:lvl>
    <w:lvl w:ilvl="7" w:tplc="6DB06534" w:tentative="1">
      <w:start w:val="1"/>
      <w:numFmt w:val="bullet"/>
      <w:lvlText w:val=""/>
      <w:lvlJc w:val="left"/>
      <w:pPr>
        <w:tabs>
          <w:tab w:val="num" w:pos="5760"/>
        </w:tabs>
        <w:ind w:left="5760" w:hanging="360"/>
      </w:pPr>
      <w:rPr>
        <w:rFonts w:ascii="Wingdings" w:hAnsi="Wingdings" w:hint="default"/>
      </w:rPr>
    </w:lvl>
    <w:lvl w:ilvl="8" w:tplc="D5DCD0A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A803B0"/>
    <w:multiLevelType w:val="hybridMultilevel"/>
    <w:tmpl w:val="31E2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8975FA"/>
    <w:multiLevelType w:val="hybridMultilevel"/>
    <w:tmpl w:val="8580F2BC"/>
    <w:lvl w:ilvl="0" w:tplc="D87CCA3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CF22FCF"/>
    <w:multiLevelType w:val="multilevel"/>
    <w:tmpl w:val="971214C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218111A7"/>
    <w:multiLevelType w:val="hybridMultilevel"/>
    <w:tmpl w:val="875E888E"/>
    <w:lvl w:ilvl="0" w:tplc="D87CCA3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0C706C"/>
    <w:multiLevelType w:val="multilevel"/>
    <w:tmpl w:val="801633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351F11DC"/>
    <w:multiLevelType w:val="multilevel"/>
    <w:tmpl w:val="8E2A7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F0577C"/>
    <w:multiLevelType w:val="multilevel"/>
    <w:tmpl w:val="0F14C0C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3F3B713E"/>
    <w:multiLevelType w:val="multilevel"/>
    <w:tmpl w:val="60A61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F573967"/>
    <w:multiLevelType w:val="multilevel"/>
    <w:tmpl w:val="B2562F3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8F34FA8"/>
    <w:multiLevelType w:val="hybridMultilevel"/>
    <w:tmpl w:val="2AC64160"/>
    <w:lvl w:ilvl="0" w:tplc="FFFFFFFF">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116CD862"/>
    <w:lvl w:ilvl="0" w:tplc="B810B1C0">
      <w:start w:val="1"/>
      <w:numFmt w:val="decimal"/>
      <w:pStyle w:val="RAN4proposal"/>
      <w:suff w:val="space"/>
      <w:lvlText w:val="Proposal %1:"/>
      <w:lvlJc w:val="left"/>
      <w:pPr>
        <w:ind w:left="360" w:hanging="360"/>
      </w:pPr>
      <w:rPr>
        <w:rFonts w:ascii="Times New Roman" w:hAnsi="Times New Roman" w:hint="default"/>
        <w:b/>
        <w:i w:val="0"/>
        <w:color w:val="auto"/>
        <w:sz w:val="20"/>
        <w:vertAlign w:val="baseline"/>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B1F5A60"/>
    <w:multiLevelType w:val="hybridMultilevel"/>
    <w:tmpl w:val="A5BA6EC8"/>
    <w:lvl w:ilvl="0" w:tplc="FFFFFFFF">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0C5F56"/>
    <w:multiLevelType w:val="hybridMultilevel"/>
    <w:tmpl w:val="6A1AF19E"/>
    <w:lvl w:ilvl="0" w:tplc="D2F823F4">
      <w:start w:val="1"/>
      <w:numFmt w:val="bullet"/>
      <w:lvlText w:val=""/>
      <w:lvlJc w:val="left"/>
      <w:pPr>
        <w:tabs>
          <w:tab w:val="num" w:pos="720"/>
        </w:tabs>
        <w:ind w:left="720" w:hanging="360"/>
      </w:pPr>
      <w:rPr>
        <w:rFonts w:ascii="Wingdings" w:hAnsi="Wingdings" w:hint="default"/>
      </w:rPr>
    </w:lvl>
    <w:lvl w:ilvl="1" w:tplc="8B7C9078" w:tentative="1">
      <w:start w:val="1"/>
      <w:numFmt w:val="bullet"/>
      <w:lvlText w:val=""/>
      <w:lvlJc w:val="left"/>
      <w:pPr>
        <w:tabs>
          <w:tab w:val="num" w:pos="1440"/>
        </w:tabs>
        <w:ind w:left="1440" w:hanging="360"/>
      </w:pPr>
      <w:rPr>
        <w:rFonts w:ascii="Wingdings" w:hAnsi="Wingdings" w:hint="default"/>
      </w:rPr>
    </w:lvl>
    <w:lvl w:ilvl="2" w:tplc="C5364AE6" w:tentative="1">
      <w:start w:val="1"/>
      <w:numFmt w:val="bullet"/>
      <w:lvlText w:val=""/>
      <w:lvlJc w:val="left"/>
      <w:pPr>
        <w:tabs>
          <w:tab w:val="num" w:pos="2160"/>
        </w:tabs>
        <w:ind w:left="2160" w:hanging="360"/>
      </w:pPr>
      <w:rPr>
        <w:rFonts w:ascii="Wingdings" w:hAnsi="Wingdings" w:hint="default"/>
      </w:rPr>
    </w:lvl>
    <w:lvl w:ilvl="3" w:tplc="C966E0BA" w:tentative="1">
      <w:start w:val="1"/>
      <w:numFmt w:val="bullet"/>
      <w:lvlText w:val=""/>
      <w:lvlJc w:val="left"/>
      <w:pPr>
        <w:tabs>
          <w:tab w:val="num" w:pos="2880"/>
        </w:tabs>
        <w:ind w:left="2880" w:hanging="360"/>
      </w:pPr>
      <w:rPr>
        <w:rFonts w:ascii="Wingdings" w:hAnsi="Wingdings" w:hint="default"/>
      </w:rPr>
    </w:lvl>
    <w:lvl w:ilvl="4" w:tplc="C8108C18" w:tentative="1">
      <w:start w:val="1"/>
      <w:numFmt w:val="bullet"/>
      <w:lvlText w:val=""/>
      <w:lvlJc w:val="left"/>
      <w:pPr>
        <w:tabs>
          <w:tab w:val="num" w:pos="3600"/>
        </w:tabs>
        <w:ind w:left="3600" w:hanging="360"/>
      </w:pPr>
      <w:rPr>
        <w:rFonts w:ascii="Wingdings" w:hAnsi="Wingdings" w:hint="default"/>
      </w:rPr>
    </w:lvl>
    <w:lvl w:ilvl="5" w:tplc="E5BC1EC6" w:tentative="1">
      <w:start w:val="1"/>
      <w:numFmt w:val="bullet"/>
      <w:lvlText w:val=""/>
      <w:lvlJc w:val="left"/>
      <w:pPr>
        <w:tabs>
          <w:tab w:val="num" w:pos="4320"/>
        </w:tabs>
        <w:ind w:left="4320" w:hanging="360"/>
      </w:pPr>
      <w:rPr>
        <w:rFonts w:ascii="Wingdings" w:hAnsi="Wingdings" w:hint="default"/>
      </w:rPr>
    </w:lvl>
    <w:lvl w:ilvl="6" w:tplc="E48E9BB6" w:tentative="1">
      <w:start w:val="1"/>
      <w:numFmt w:val="bullet"/>
      <w:lvlText w:val=""/>
      <w:lvlJc w:val="left"/>
      <w:pPr>
        <w:tabs>
          <w:tab w:val="num" w:pos="5040"/>
        </w:tabs>
        <w:ind w:left="5040" w:hanging="360"/>
      </w:pPr>
      <w:rPr>
        <w:rFonts w:ascii="Wingdings" w:hAnsi="Wingdings" w:hint="default"/>
      </w:rPr>
    </w:lvl>
    <w:lvl w:ilvl="7" w:tplc="451827FA" w:tentative="1">
      <w:start w:val="1"/>
      <w:numFmt w:val="bullet"/>
      <w:lvlText w:val=""/>
      <w:lvlJc w:val="left"/>
      <w:pPr>
        <w:tabs>
          <w:tab w:val="num" w:pos="5760"/>
        </w:tabs>
        <w:ind w:left="5760" w:hanging="360"/>
      </w:pPr>
      <w:rPr>
        <w:rFonts w:ascii="Wingdings" w:hAnsi="Wingdings" w:hint="default"/>
      </w:rPr>
    </w:lvl>
    <w:lvl w:ilvl="8" w:tplc="FB6A9F9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FE74E0"/>
    <w:multiLevelType w:val="hybridMultilevel"/>
    <w:tmpl w:val="14E85AAE"/>
    <w:lvl w:ilvl="0" w:tplc="FFFFFFFF">
      <w:numFmt w:val="bullet"/>
      <w:lvlText w:val="-"/>
      <w:lvlJc w:val="left"/>
      <w:pPr>
        <w:ind w:left="789" w:hanging="360"/>
      </w:pPr>
      <w:rPr>
        <w:rFonts w:ascii="Times New Roman" w:hAnsi="Times New Roman"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num w:numId="1">
    <w:abstractNumId w:val="1"/>
  </w:num>
  <w:num w:numId="2">
    <w:abstractNumId w:val="10"/>
  </w:num>
  <w:num w:numId="3">
    <w:abstractNumId w:val="20"/>
  </w:num>
  <w:num w:numId="4">
    <w:abstractNumId w:val="9"/>
  </w:num>
  <w:num w:numId="5">
    <w:abstractNumId w:val="23"/>
  </w:num>
  <w:num w:numId="6">
    <w:abstractNumId w:val="17"/>
  </w:num>
  <w:num w:numId="7">
    <w:abstractNumId w:val="19"/>
  </w:num>
  <w:num w:numId="8">
    <w:abstractNumId w:val="19"/>
    <w:lvlOverride w:ilvl="0">
      <w:startOverride w:val="1"/>
    </w:lvlOverride>
  </w:num>
  <w:num w:numId="9">
    <w:abstractNumId w:val="19"/>
    <w:lvlOverride w:ilvl="0">
      <w:startOverride w:val="1"/>
    </w:lvlOverride>
  </w:num>
  <w:num w:numId="10">
    <w:abstractNumId w:val="19"/>
    <w:lvlOverride w:ilvl="0">
      <w:startOverride w:val="1"/>
    </w:lvlOverride>
  </w:num>
  <w:num w:numId="11">
    <w:abstractNumId w:val="17"/>
    <w:lvlOverride w:ilvl="0">
      <w:startOverride w:val="1"/>
    </w:lvlOverride>
  </w:num>
  <w:num w:numId="12">
    <w:abstractNumId w:val="19"/>
    <w:lvlOverride w:ilvl="0">
      <w:startOverride w:val="1"/>
    </w:lvlOverride>
  </w:num>
  <w:num w:numId="13">
    <w:abstractNumId w:val="17"/>
    <w:lvlOverride w:ilvl="0">
      <w:startOverride w:val="1"/>
    </w:lvlOverride>
  </w:num>
  <w:num w:numId="14">
    <w:abstractNumId w:val="19"/>
    <w:lvlOverride w:ilvl="0">
      <w:startOverride w:val="1"/>
    </w:lvlOverride>
  </w:num>
  <w:num w:numId="15">
    <w:abstractNumId w:val="25"/>
  </w:num>
  <w:num w:numId="16">
    <w:abstractNumId w:val="6"/>
  </w:num>
  <w:num w:numId="17">
    <w:abstractNumId w:val="22"/>
  </w:num>
  <w:num w:numId="18">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1"/>
  </w:num>
  <w:num w:numId="22">
    <w:abstractNumId w:val="17"/>
    <w:lvlOverride w:ilvl="0">
      <w:startOverride w:val="1"/>
    </w:lvlOverride>
  </w:num>
  <w:num w:numId="23">
    <w:abstractNumId w:val="19"/>
    <w:lvlOverride w:ilvl="0">
      <w:startOverride w:val="1"/>
    </w:lvlOverride>
  </w:num>
  <w:num w:numId="24">
    <w:abstractNumId w:val="4"/>
  </w:num>
  <w:num w:numId="25">
    <w:abstractNumId w:val="0"/>
  </w:num>
  <w:num w:numId="26">
    <w:abstractNumId w:val="0"/>
    <w:lvlOverride w:ilvl="0">
      <w:startOverride w:val="1"/>
    </w:lvlOverride>
  </w:num>
  <w:num w:numId="27">
    <w:abstractNumId w:val="12"/>
  </w:num>
  <w:num w:numId="28">
    <w:abstractNumId w:val="14"/>
  </w:num>
  <w:num w:numId="29">
    <w:abstractNumId w:val="7"/>
  </w:num>
  <w:num w:numId="30">
    <w:abstractNumId w:val="13"/>
  </w:num>
  <w:num w:numId="31">
    <w:abstractNumId w:val="11"/>
  </w:num>
  <w:num w:numId="32">
    <w:abstractNumId w:val="15"/>
  </w:num>
  <w:num w:numId="33">
    <w:abstractNumId w:val="26"/>
  </w:num>
  <w:num w:numId="34">
    <w:abstractNumId w:val="2"/>
  </w:num>
  <w:num w:numId="35">
    <w:abstractNumId w:val="8"/>
  </w:num>
  <w:num w:numId="36">
    <w:abstractNumId w:val="27"/>
  </w:num>
  <w:num w:numId="37">
    <w:abstractNumId w:val="24"/>
  </w:num>
  <w:num w:numId="38">
    <w:abstractNumId w:val="18"/>
  </w:num>
  <w:num w:numId="39">
    <w:abstractNumId w:val="3"/>
  </w:num>
  <w:num w:numId="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066F3"/>
    <w:rsid w:val="00001C9B"/>
    <w:rsid w:val="000040DC"/>
    <w:rsid w:val="0000716A"/>
    <w:rsid w:val="000151EF"/>
    <w:rsid w:val="000239F5"/>
    <w:rsid w:val="000360C4"/>
    <w:rsid w:val="0006004C"/>
    <w:rsid w:val="00064553"/>
    <w:rsid w:val="00065C2E"/>
    <w:rsid w:val="00072FB7"/>
    <w:rsid w:val="0008612A"/>
    <w:rsid w:val="00090E18"/>
    <w:rsid w:val="000A10BC"/>
    <w:rsid w:val="000B0056"/>
    <w:rsid w:val="000B635C"/>
    <w:rsid w:val="000C06E9"/>
    <w:rsid w:val="000C163C"/>
    <w:rsid w:val="000C3C7B"/>
    <w:rsid w:val="000D0F93"/>
    <w:rsid w:val="000D1491"/>
    <w:rsid w:val="000E4C6A"/>
    <w:rsid w:val="000E7A5E"/>
    <w:rsid w:val="000F50E7"/>
    <w:rsid w:val="000F6FCA"/>
    <w:rsid w:val="00106219"/>
    <w:rsid w:val="00106416"/>
    <w:rsid w:val="00110481"/>
    <w:rsid w:val="001127C9"/>
    <w:rsid w:val="00115B88"/>
    <w:rsid w:val="00123EB3"/>
    <w:rsid w:val="00132F6A"/>
    <w:rsid w:val="00133913"/>
    <w:rsid w:val="00140221"/>
    <w:rsid w:val="0014705F"/>
    <w:rsid w:val="001642FC"/>
    <w:rsid w:val="0016496B"/>
    <w:rsid w:val="001743E2"/>
    <w:rsid w:val="001745F8"/>
    <w:rsid w:val="001777D9"/>
    <w:rsid w:val="001838CF"/>
    <w:rsid w:val="001868EE"/>
    <w:rsid w:val="001A3BA4"/>
    <w:rsid w:val="001A6D1F"/>
    <w:rsid w:val="001B1C00"/>
    <w:rsid w:val="001B26F8"/>
    <w:rsid w:val="001C246C"/>
    <w:rsid w:val="001C3059"/>
    <w:rsid w:val="001D2FC7"/>
    <w:rsid w:val="001D7D2E"/>
    <w:rsid w:val="001E30F6"/>
    <w:rsid w:val="001E6C00"/>
    <w:rsid w:val="001E7D02"/>
    <w:rsid w:val="00201B89"/>
    <w:rsid w:val="002030EF"/>
    <w:rsid w:val="00213289"/>
    <w:rsid w:val="002135F7"/>
    <w:rsid w:val="0021726E"/>
    <w:rsid w:val="0021772E"/>
    <w:rsid w:val="00217EE5"/>
    <w:rsid w:val="0023250F"/>
    <w:rsid w:val="002352E2"/>
    <w:rsid w:val="00235F5C"/>
    <w:rsid w:val="0023752E"/>
    <w:rsid w:val="00244EF5"/>
    <w:rsid w:val="00254FEF"/>
    <w:rsid w:val="00256243"/>
    <w:rsid w:val="00257FA3"/>
    <w:rsid w:val="00262D51"/>
    <w:rsid w:val="002678BD"/>
    <w:rsid w:val="00277B56"/>
    <w:rsid w:val="002A19F5"/>
    <w:rsid w:val="002B4922"/>
    <w:rsid w:val="002C22C3"/>
    <w:rsid w:val="002C2D19"/>
    <w:rsid w:val="002C7EE9"/>
    <w:rsid w:val="002D10FA"/>
    <w:rsid w:val="002D4C55"/>
    <w:rsid w:val="002E6DED"/>
    <w:rsid w:val="00300956"/>
    <w:rsid w:val="00313141"/>
    <w:rsid w:val="00317187"/>
    <w:rsid w:val="00323A29"/>
    <w:rsid w:val="003245C3"/>
    <w:rsid w:val="0032499A"/>
    <w:rsid w:val="00327309"/>
    <w:rsid w:val="003341F7"/>
    <w:rsid w:val="0034509F"/>
    <w:rsid w:val="003475FF"/>
    <w:rsid w:val="00347FEC"/>
    <w:rsid w:val="00351ED7"/>
    <w:rsid w:val="00352AF7"/>
    <w:rsid w:val="00356F45"/>
    <w:rsid w:val="00366B74"/>
    <w:rsid w:val="00374A52"/>
    <w:rsid w:val="00377EBA"/>
    <w:rsid w:val="0039289A"/>
    <w:rsid w:val="003A710A"/>
    <w:rsid w:val="003B3C2F"/>
    <w:rsid w:val="003B659E"/>
    <w:rsid w:val="003C275E"/>
    <w:rsid w:val="003C3069"/>
    <w:rsid w:val="003D4503"/>
    <w:rsid w:val="003E3178"/>
    <w:rsid w:val="003E58DF"/>
    <w:rsid w:val="003E68F8"/>
    <w:rsid w:val="003E77D9"/>
    <w:rsid w:val="00404C4C"/>
    <w:rsid w:val="0041423F"/>
    <w:rsid w:val="00414F81"/>
    <w:rsid w:val="0043379F"/>
    <w:rsid w:val="00434B98"/>
    <w:rsid w:val="00436A0F"/>
    <w:rsid w:val="00436C31"/>
    <w:rsid w:val="00437150"/>
    <w:rsid w:val="0043750A"/>
    <w:rsid w:val="00442A32"/>
    <w:rsid w:val="004471C8"/>
    <w:rsid w:val="00465B5E"/>
    <w:rsid w:val="0047058F"/>
    <w:rsid w:val="004732E9"/>
    <w:rsid w:val="00476527"/>
    <w:rsid w:val="004854BB"/>
    <w:rsid w:val="00491485"/>
    <w:rsid w:val="00491691"/>
    <w:rsid w:val="00496606"/>
    <w:rsid w:val="004A527A"/>
    <w:rsid w:val="004A7539"/>
    <w:rsid w:val="004A7D70"/>
    <w:rsid w:val="004B6E7D"/>
    <w:rsid w:val="004C34A3"/>
    <w:rsid w:val="004C53FF"/>
    <w:rsid w:val="004C5CBB"/>
    <w:rsid w:val="004C715C"/>
    <w:rsid w:val="004E15C7"/>
    <w:rsid w:val="004E3344"/>
    <w:rsid w:val="004E5E66"/>
    <w:rsid w:val="004E7ADB"/>
    <w:rsid w:val="004F36BA"/>
    <w:rsid w:val="004F3723"/>
    <w:rsid w:val="004F3FCB"/>
    <w:rsid w:val="00503B4D"/>
    <w:rsid w:val="00504EE9"/>
    <w:rsid w:val="005066F3"/>
    <w:rsid w:val="00512748"/>
    <w:rsid w:val="005144CE"/>
    <w:rsid w:val="00521296"/>
    <w:rsid w:val="00521576"/>
    <w:rsid w:val="00522929"/>
    <w:rsid w:val="005250E6"/>
    <w:rsid w:val="005414D2"/>
    <w:rsid w:val="00542D23"/>
    <w:rsid w:val="00544198"/>
    <w:rsid w:val="0054442C"/>
    <w:rsid w:val="00550285"/>
    <w:rsid w:val="00557583"/>
    <w:rsid w:val="0056170A"/>
    <w:rsid w:val="00562492"/>
    <w:rsid w:val="00572A20"/>
    <w:rsid w:val="0057717C"/>
    <w:rsid w:val="005810B4"/>
    <w:rsid w:val="00581C48"/>
    <w:rsid w:val="005836F8"/>
    <w:rsid w:val="0058552F"/>
    <w:rsid w:val="00590BFA"/>
    <w:rsid w:val="0059163D"/>
    <w:rsid w:val="005918FA"/>
    <w:rsid w:val="00592A86"/>
    <w:rsid w:val="005B4801"/>
    <w:rsid w:val="005C0565"/>
    <w:rsid w:val="005C23A4"/>
    <w:rsid w:val="005D1CDF"/>
    <w:rsid w:val="005D2BB7"/>
    <w:rsid w:val="005D7B00"/>
    <w:rsid w:val="005E61A8"/>
    <w:rsid w:val="005F5629"/>
    <w:rsid w:val="005F6419"/>
    <w:rsid w:val="0060543D"/>
    <w:rsid w:val="00607555"/>
    <w:rsid w:val="006104DD"/>
    <w:rsid w:val="006130B5"/>
    <w:rsid w:val="00617400"/>
    <w:rsid w:val="006212F3"/>
    <w:rsid w:val="006257FF"/>
    <w:rsid w:val="00632D29"/>
    <w:rsid w:val="00634851"/>
    <w:rsid w:val="00642000"/>
    <w:rsid w:val="00653576"/>
    <w:rsid w:val="00664950"/>
    <w:rsid w:val="00670557"/>
    <w:rsid w:val="00676B10"/>
    <w:rsid w:val="00683220"/>
    <w:rsid w:val="00687FA0"/>
    <w:rsid w:val="00691ACB"/>
    <w:rsid w:val="00696BD8"/>
    <w:rsid w:val="006A0A53"/>
    <w:rsid w:val="006A3C11"/>
    <w:rsid w:val="006B6CBE"/>
    <w:rsid w:val="006B7010"/>
    <w:rsid w:val="006C3095"/>
    <w:rsid w:val="006C7F3E"/>
    <w:rsid w:val="006D0661"/>
    <w:rsid w:val="006D4ADF"/>
    <w:rsid w:val="006E1151"/>
    <w:rsid w:val="006E6311"/>
    <w:rsid w:val="00706FA7"/>
    <w:rsid w:val="007145FF"/>
    <w:rsid w:val="00715B2A"/>
    <w:rsid w:val="0072592D"/>
    <w:rsid w:val="00733133"/>
    <w:rsid w:val="00737BAA"/>
    <w:rsid w:val="007450F1"/>
    <w:rsid w:val="00746066"/>
    <w:rsid w:val="00751515"/>
    <w:rsid w:val="007626B7"/>
    <w:rsid w:val="00765844"/>
    <w:rsid w:val="0078212B"/>
    <w:rsid w:val="00784DF6"/>
    <w:rsid w:val="00785232"/>
    <w:rsid w:val="00794F95"/>
    <w:rsid w:val="00797AD9"/>
    <w:rsid w:val="007A4F1A"/>
    <w:rsid w:val="007B186C"/>
    <w:rsid w:val="007B2E2C"/>
    <w:rsid w:val="007B56AF"/>
    <w:rsid w:val="007C1696"/>
    <w:rsid w:val="007C3ED0"/>
    <w:rsid w:val="007C5971"/>
    <w:rsid w:val="007C654D"/>
    <w:rsid w:val="007D09CA"/>
    <w:rsid w:val="007E5E99"/>
    <w:rsid w:val="007F09BF"/>
    <w:rsid w:val="007F4DC2"/>
    <w:rsid w:val="007F54B9"/>
    <w:rsid w:val="008040CB"/>
    <w:rsid w:val="00806A76"/>
    <w:rsid w:val="00810D48"/>
    <w:rsid w:val="00811C9D"/>
    <w:rsid w:val="00816C80"/>
    <w:rsid w:val="008172EC"/>
    <w:rsid w:val="00823425"/>
    <w:rsid w:val="00841BCD"/>
    <w:rsid w:val="00851A8E"/>
    <w:rsid w:val="0085365B"/>
    <w:rsid w:val="00856EB5"/>
    <w:rsid w:val="008819D4"/>
    <w:rsid w:val="008826C1"/>
    <w:rsid w:val="00883DFD"/>
    <w:rsid w:val="008849FA"/>
    <w:rsid w:val="00897178"/>
    <w:rsid w:val="008A1702"/>
    <w:rsid w:val="008A1BF7"/>
    <w:rsid w:val="008A5B0E"/>
    <w:rsid w:val="008B0961"/>
    <w:rsid w:val="008C1483"/>
    <w:rsid w:val="008C5898"/>
    <w:rsid w:val="008D070F"/>
    <w:rsid w:val="00900504"/>
    <w:rsid w:val="0090091A"/>
    <w:rsid w:val="009042BD"/>
    <w:rsid w:val="009212A8"/>
    <w:rsid w:val="00925962"/>
    <w:rsid w:val="0092643D"/>
    <w:rsid w:val="00936159"/>
    <w:rsid w:val="00940C3B"/>
    <w:rsid w:val="00944731"/>
    <w:rsid w:val="00945382"/>
    <w:rsid w:val="0095475E"/>
    <w:rsid w:val="00955C90"/>
    <w:rsid w:val="00955EC2"/>
    <w:rsid w:val="009561C9"/>
    <w:rsid w:val="009572C8"/>
    <w:rsid w:val="00964477"/>
    <w:rsid w:val="0097106E"/>
    <w:rsid w:val="00972BF5"/>
    <w:rsid w:val="00976247"/>
    <w:rsid w:val="00977E1D"/>
    <w:rsid w:val="009851D5"/>
    <w:rsid w:val="009B0573"/>
    <w:rsid w:val="009B7B4B"/>
    <w:rsid w:val="009B7C21"/>
    <w:rsid w:val="009C46D2"/>
    <w:rsid w:val="009C7540"/>
    <w:rsid w:val="009D19DA"/>
    <w:rsid w:val="009E58B6"/>
    <w:rsid w:val="009F01F3"/>
    <w:rsid w:val="009F65B8"/>
    <w:rsid w:val="00A04992"/>
    <w:rsid w:val="00A068B1"/>
    <w:rsid w:val="00A147AA"/>
    <w:rsid w:val="00A20855"/>
    <w:rsid w:val="00A21D71"/>
    <w:rsid w:val="00A2213B"/>
    <w:rsid w:val="00A22B78"/>
    <w:rsid w:val="00A25AE5"/>
    <w:rsid w:val="00A3662C"/>
    <w:rsid w:val="00A37002"/>
    <w:rsid w:val="00A4355E"/>
    <w:rsid w:val="00A4680B"/>
    <w:rsid w:val="00A63A80"/>
    <w:rsid w:val="00A853C9"/>
    <w:rsid w:val="00A86363"/>
    <w:rsid w:val="00A92BCD"/>
    <w:rsid w:val="00A934FA"/>
    <w:rsid w:val="00A94FAA"/>
    <w:rsid w:val="00AA0A8B"/>
    <w:rsid w:val="00AA1B0E"/>
    <w:rsid w:val="00AA47B6"/>
    <w:rsid w:val="00AA7F84"/>
    <w:rsid w:val="00AB0403"/>
    <w:rsid w:val="00AB18B8"/>
    <w:rsid w:val="00AC163B"/>
    <w:rsid w:val="00AC5CA7"/>
    <w:rsid w:val="00AC6058"/>
    <w:rsid w:val="00AD2C64"/>
    <w:rsid w:val="00AD40C7"/>
    <w:rsid w:val="00AE2BA5"/>
    <w:rsid w:val="00AE56B1"/>
    <w:rsid w:val="00AE5D78"/>
    <w:rsid w:val="00AE6D09"/>
    <w:rsid w:val="00AF7A7C"/>
    <w:rsid w:val="00B07C31"/>
    <w:rsid w:val="00B13A83"/>
    <w:rsid w:val="00B17EDD"/>
    <w:rsid w:val="00B22219"/>
    <w:rsid w:val="00B25CF3"/>
    <w:rsid w:val="00B32B3F"/>
    <w:rsid w:val="00B37545"/>
    <w:rsid w:val="00B408B6"/>
    <w:rsid w:val="00B420A3"/>
    <w:rsid w:val="00B542DA"/>
    <w:rsid w:val="00B73862"/>
    <w:rsid w:val="00B73F43"/>
    <w:rsid w:val="00B768A6"/>
    <w:rsid w:val="00B902E3"/>
    <w:rsid w:val="00BA51E7"/>
    <w:rsid w:val="00BA6B66"/>
    <w:rsid w:val="00BA6E48"/>
    <w:rsid w:val="00BC790A"/>
    <w:rsid w:val="00BD7AA9"/>
    <w:rsid w:val="00BE0AF6"/>
    <w:rsid w:val="00BE1F03"/>
    <w:rsid w:val="00BE2F8E"/>
    <w:rsid w:val="00BE57AF"/>
    <w:rsid w:val="00BE58A7"/>
    <w:rsid w:val="00BE5DD8"/>
    <w:rsid w:val="00BF2218"/>
    <w:rsid w:val="00C00296"/>
    <w:rsid w:val="00C0426B"/>
    <w:rsid w:val="00C045DF"/>
    <w:rsid w:val="00C07E81"/>
    <w:rsid w:val="00C26D43"/>
    <w:rsid w:val="00C31F84"/>
    <w:rsid w:val="00C36BE0"/>
    <w:rsid w:val="00C46548"/>
    <w:rsid w:val="00C53768"/>
    <w:rsid w:val="00C574D5"/>
    <w:rsid w:val="00C73F32"/>
    <w:rsid w:val="00C76968"/>
    <w:rsid w:val="00C811A2"/>
    <w:rsid w:val="00C85BB7"/>
    <w:rsid w:val="00C87267"/>
    <w:rsid w:val="00C87462"/>
    <w:rsid w:val="00CA180C"/>
    <w:rsid w:val="00CA4D56"/>
    <w:rsid w:val="00CB22B2"/>
    <w:rsid w:val="00CC3EE2"/>
    <w:rsid w:val="00CC52A7"/>
    <w:rsid w:val="00CC58FB"/>
    <w:rsid w:val="00CD21FF"/>
    <w:rsid w:val="00CD3DF0"/>
    <w:rsid w:val="00CD7492"/>
    <w:rsid w:val="00CE3A6B"/>
    <w:rsid w:val="00D00211"/>
    <w:rsid w:val="00D06309"/>
    <w:rsid w:val="00D351EA"/>
    <w:rsid w:val="00D40288"/>
    <w:rsid w:val="00D402AA"/>
    <w:rsid w:val="00D43403"/>
    <w:rsid w:val="00D43547"/>
    <w:rsid w:val="00D5270B"/>
    <w:rsid w:val="00D52F99"/>
    <w:rsid w:val="00D62E71"/>
    <w:rsid w:val="00D631A1"/>
    <w:rsid w:val="00D638E8"/>
    <w:rsid w:val="00D6430D"/>
    <w:rsid w:val="00D66188"/>
    <w:rsid w:val="00D731F6"/>
    <w:rsid w:val="00D740CA"/>
    <w:rsid w:val="00D82FAF"/>
    <w:rsid w:val="00D85728"/>
    <w:rsid w:val="00D950F2"/>
    <w:rsid w:val="00D95481"/>
    <w:rsid w:val="00D971C0"/>
    <w:rsid w:val="00DA333D"/>
    <w:rsid w:val="00DB1ED5"/>
    <w:rsid w:val="00DB2A6E"/>
    <w:rsid w:val="00DB791B"/>
    <w:rsid w:val="00DC113F"/>
    <w:rsid w:val="00DC2543"/>
    <w:rsid w:val="00DC74AB"/>
    <w:rsid w:val="00DC7A13"/>
    <w:rsid w:val="00DD33C1"/>
    <w:rsid w:val="00DD4210"/>
    <w:rsid w:val="00DD4583"/>
    <w:rsid w:val="00DE5C2B"/>
    <w:rsid w:val="00DF1A54"/>
    <w:rsid w:val="00DF2997"/>
    <w:rsid w:val="00DF42FD"/>
    <w:rsid w:val="00E020BA"/>
    <w:rsid w:val="00E033F5"/>
    <w:rsid w:val="00E10BC4"/>
    <w:rsid w:val="00E1415D"/>
    <w:rsid w:val="00E21186"/>
    <w:rsid w:val="00E22CE7"/>
    <w:rsid w:val="00E31DFF"/>
    <w:rsid w:val="00E323E9"/>
    <w:rsid w:val="00E34018"/>
    <w:rsid w:val="00E359E0"/>
    <w:rsid w:val="00E437D2"/>
    <w:rsid w:val="00E5427A"/>
    <w:rsid w:val="00E55751"/>
    <w:rsid w:val="00E6082D"/>
    <w:rsid w:val="00E67DF8"/>
    <w:rsid w:val="00E74DB7"/>
    <w:rsid w:val="00E84C75"/>
    <w:rsid w:val="00E85C9E"/>
    <w:rsid w:val="00EA1A6E"/>
    <w:rsid w:val="00EA2311"/>
    <w:rsid w:val="00EA325F"/>
    <w:rsid w:val="00EA53BF"/>
    <w:rsid w:val="00EB699D"/>
    <w:rsid w:val="00EC1A7B"/>
    <w:rsid w:val="00EC70C2"/>
    <w:rsid w:val="00EC7BC3"/>
    <w:rsid w:val="00ED1CB8"/>
    <w:rsid w:val="00ED2370"/>
    <w:rsid w:val="00ED7600"/>
    <w:rsid w:val="00EF6073"/>
    <w:rsid w:val="00EF698B"/>
    <w:rsid w:val="00F0456F"/>
    <w:rsid w:val="00F074E5"/>
    <w:rsid w:val="00F1362C"/>
    <w:rsid w:val="00F22D6F"/>
    <w:rsid w:val="00F414F1"/>
    <w:rsid w:val="00F45EA8"/>
    <w:rsid w:val="00F50663"/>
    <w:rsid w:val="00F508B8"/>
    <w:rsid w:val="00F54894"/>
    <w:rsid w:val="00F57088"/>
    <w:rsid w:val="00F60D40"/>
    <w:rsid w:val="00F61788"/>
    <w:rsid w:val="00F672F9"/>
    <w:rsid w:val="00F72CB1"/>
    <w:rsid w:val="00F8215E"/>
    <w:rsid w:val="00F824F5"/>
    <w:rsid w:val="00F9374D"/>
    <w:rsid w:val="00FA1FF0"/>
    <w:rsid w:val="00FC29B9"/>
    <w:rsid w:val="00FC2DA2"/>
    <w:rsid w:val="00FC6FD3"/>
    <w:rsid w:val="00FD08E7"/>
    <w:rsid w:val="00FD43EA"/>
    <w:rsid w:val="00FD60B4"/>
    <w:rsid w:val="00FD6DC0"/>
    <w:rsid w:val="00FE305C"/>
    <w:rsid w:val="00FE579F"/>
    <w:rsid w:val="00FE7F24"/>
    <w:rsid w:val="00FF0301"/>
    <w:rsid w:val="1304BF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033EB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E7D"/>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ê¥¹¥È¶ÎÂä,¥¡¡¡¡ì¬º¥¹¥È¶ÎÂä,ÁÐ³ö¶ÎÂä,列表段落1,—ño’i—Ž,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Lista1 Char,列出段落1 Char,中等深浅网格 1 - 着色 21 Char,¥ê¥¹¥È¶ÎÂä Char,¥¡¡¡¡ì¬º¥¹¥È¶ÎÂä Char,ÁÐ³ö¶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Open Sans" w:hAnsi="Open San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9C46D2"/>
    <w:rPr>
      <w:color w:val="2B579A"/>
      <w:shd w:val="clear" w:color="auto" w:fill="E1DFDD"/>
    </w:rPr>
  </w:style>
  <w:style w:type="paragraph" w:customStyle="1" w:styleId="B1">
    <w:name w:val="B1"/>
    <w:basedOn w:val="List"/>
    <w:link w:val="B1Char"/>
    <w:rsid w:val="00C53768"/>
    <w:pPr>
      <w:overflowPunct w:val="0"/>
      <w:autoSpaceDE w:val="0"/>
      <w:autoSpaceDN w:val="0"/>
      <w:adjustRightInd w:val="0"/>
      <w:spacing w:after="180" w:line="240" w:lineRule="auto"/>
      <w:ind w:left="568" w:hanging="284"/>
      <w:contextualSpacing w:val="0"/>
      <w:jc w:val="left"/>
      <w:textAlignment w:val="baseline"/>
    </w:pPr>
    <w:rPr>
      <w:rFonts w:eastAsia="Times New Roman" w:cs="Times New Roman"/>
      <w:szCs w:val="20"/>
      <w:lang w:val="en-GB" w:eastAsia="en-GB"/>
    </w:rPr>
  </w:style>
  <w:style w:type="character" w:customStyle="1" w:styleId="B1Char">
    <w:name w:val="B1 Char"/>
    <w:link w:val="B1"/>
    <w:qFormat/>
    <w:rsid w:val="00C53768"/>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C53768"/>
    <w:pPr>
      <w:ind w:left="283" w:hanging="283"/>
      <w:contextualSpacing/>
    </w:pPr>
  </w:style>
  <w:style w:type="paragraph" w:styleId="Header">
    <w:name w:val="header"/>
    <w:basedOn w:val="Normal"/>
    <w:link w:val="HeaderChar"/>
    <w:uiPriority w:val="99"/>
    <w:unhideWhenUsed/>
    <w:rsid w:val="00C36BE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36BE0"/>
    <w:rPr>
      <w:rFonts w:ascii="Times New Roman" w:hAnsi="Times New Roman"/>
      <w:sz w:val="20"/>
    </w:rPr>
  </w:style>
  <w:style w:type="paragraph" w:styleId="Footer">
    <w:name w:val="footer"/>
    <w:basedOn w:val="Normal"/>
    <w:link w:val="FooterChar"/>
    <w:uiPriority w:val="99"/>
    <w:unhideWhenUsed/>
    <w:rsid w:val="00C36BE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36BE0"/>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032341">
      <w:bodyDiv w:val="1"/>
      <w:marLeft w:val="0"/>
      <w:marRight w:val="0"/>
      <w:marTop w:val="0"/>
      <w:marBottom w:val="0"/>
      <w:divBdr>
        <w:top w:val="none" w:sz="0" w:space="0" w:color="auto"/>
        <w:left w:val="none" w:sz="0" w:space="0" w:color="auto"/>
        <w:bottom w:val="none" w:sz="0" w:space="0" w:color="auto"/>
        <w:right w:val="none" w:sz="0" w:space="0" w:color="auto"/>
      </w:divBdr>
      <w:divsChild>
        <w:div w:id="662390487">
          <w:marLeft w:val="547"/>
          <w:marRight w:val="0"/>
          <w:marTop w:val="120"/>
          <w:marBottom w:val="120"/>
          <w:divBdr>
            <w:top w:val="none" w:sz="0" w:space="0" w:color="auto"/>
            <w:left w:val="none" w:sz="0" w:space="0" w:color="auto"/>
            <w:bottom w:val="none" w:sz="0" w:space="0" w:color="auto"/>
            <w:right w:val="none" w:sz="0" w:space="0" w:color="auto"/>
          </w:divBdr>
        </w:div>
        <w:div w:id="968828559">
          <w:marLeft w:val="547"/>
          <w:marRight w:val="0"/>
          <w:marTop w:val="120"/>
          <w:marBottom w:val="120"/>
          <w:divBdr>
            <w:top w:val="none" w:sz="0" w:space="0" w:color="auto"/>
            <w:left w:val="none" w:sz="0" w:space="0" w:color="auto"/>
            <w:bottom w:val="none" w:sz="0" w:space="0" w:color="auto"/>
            <w:right w:val="none" w:sz="0" w:space="0" w:color="auto"/>
          </w:divBdr>
        </w:div>
        <w:div w:id="1797485978">
          <w:marLeft w:val="547"/>
          <w:marRight w:val="0"/>
          <w:marTop w:val="120"/>
          <w:marBottom w:val="120"/>
          <w:divBdr>
            <w:top w:val="none" w:sz="0" w:space="0" w:color="auto"/>
            <w:left w:val="none" w:sz="0" w:space="0" w:color="auto"/>
            <w:bottom w:val="none" w:sz="0" w:space="0" w:color="auto"/>
            <w:right w:val="none" w:sz="0" w:space="0" w:color="auto"/>
          </w:divBdr>
        </w:div>
      </w:divsChild>
    </w:div>
    <w:div w:id="2019186651">
      <w:bodyDiv w:val="1"/>
      <w:marLeft w:val="0"/>
      <w:marRight w:val="0"/>
      <w:marTop w:val="0"/>
      <w:marBottom w:val="0"/>
      <w:divBdr>
        <w:top w:val="none" w:sz="0" w:space="0" w:color="auto"/>
        <w:left w:val="none" w:sz="0" w:space="0" w:color="auto"/>
        <w:bottom w:val="none" w:sz="0" w:space="0" w:color="auto"/>
        <w:right w:val="none" w:sz="0" w:space="0" w:color="auto"/>
      </w:divBdr>
      <w:divsChild>
        <w:div w:id="664236850">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5AIRPNAIUNRU-1328258698-19892</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https://nokia.sharepoint.com/sites/c5g/5gradio/_layouts/15/DocIdRedir.aspx?ID=5AIRPNAIUNRU-1328258698-19892</Url>
      <Description>5AIRPNAIUNRU-1328258698-19892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9DB36B-D31C-4AFA-883C-05D9576122AF}">
  <ds:schemaRefs>
    <ds:schemaRef ds:uri="http://schemas.microsoft.com/sharepoint/events"/>
  </ds:schemaRefs>
</ds:datastoreItem>
</file>

<file path=customXml/itemProps2.xml><?xml version="1.0" encoding="utf-8"?>
<ds:datastoreItem xmlns:ds="http://schemas.openxmlformats.org/officeDocument/2006/customXml" ds:itemID="{08A85648-C2F2-44C8-912B-C785D21A8EA8}">
  <ds:schemaRefs>
    <ds:schemaRef ds:uri="Microsoft.SharePoint.Taxonomy.ContentTypeSync"/>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3E28F6A5-A9EF-48FC-8E80-FB1DF1561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B5C5669-FFE6-4B43-BFC5-DD24E22F0EF4}">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6.xml><?xml version="1.0" encoding="utf-8"?>
<ds:datastoreItem xmlns:ds="http://schemas.openxmlformats.org/officeDocument/2006/customXml" ds:itemID="{86002A91-4E10-4254-B1E1-7D86D66745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853</Words>
  <Characters>4865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5707</CharactersWithSpaces>
  <SharedDoc>false</SharedDoc>
  <HLinks>
    <vt:vector size="114" baseType="variant">
      <vt:variant>
        <vt:i4>1769522</vt:i4>
      </vt:variant>
      <vt:variant>
        <vt:i4>62</vt:i4>
      </vt:variant>
      <vt:variant>
        <vt:i4>0</vt:i4>
      </vt:variant>
      <vt:variant>
        <vt:i4>5</vt:i4>
      </vt:variant>
      <vt:variant>
        <vt:lpwstr/>
      </vt:variant>
      <vt:variant>
        <vt:lpwstr>_Toc126835634</vt:lpwstr>
      </vt:variant>
      <vt:variant>
        <vt:i4>1769522</vt:i4>
      </vt:variant>
      <vt:variant>
        <vt:i4>59</vt:i4>
      </vt:variant>
      <vt:variant>
        <vt:i4>0</vt:i4>
      </vt:variant>
      <vt:variant>
        <vt:i4>5</vt:i4>
      </vt:variant>
      <vt:variant>
        <vt:lpwstr/>
      </vt:variant>
      <vt:variant>
        <vt:lpwstr>_Toc126835633</vt:lpwstr>
      </vt:variant>
      <vt:variant>
        <vt:i4>1769522</vt:i4>
      </vt:variant>
      <vt:variant>
        <vt:i4>56</vt:i4>
      </vt:variant>
      <vt:variant>
        <vt:i4>0</vt:i4>
      </vt:variant>
      <vt:variant>
        <vt:i4>5</vt:i4>
      </vt:variant>
      <vt:variant>
        <vt:lpwstr/>
      </vt:variant>
      <vt:variant>
        <vt:lpwstr>_Toc126835632</vt:lpwstr>
      </vt:variant>
      <vt:variant>
        <vt:i4>1769522</vt:i4>
      </vt:variant>
      <vt:variant>
        <vt:i4>53</vt:i4>
      </vt:variant>
      <vt:variant>
        <vt:i4>0</vt:i4>
      </vt:variant>
      <vt:variant>
        <vt:i4>5</vt:i4>
      </vt:variant>
      <vt:variant>
        <vt:lpwstr/>
      </vt:variant>
      <vt:variant>
        <vt:lpwstr>_Toc126835631</vt:lpwstr>
      </vt:variant>
      <vt:variant>
        <vt:i4>1769522</vt:i4>
      </vt:variant>
      <vt:variant>
        <vt:i4>50</vt:i4>
      </vt:variant>
      <vt:variant>
        <vt:i4>0</vt:i4>
      </vt:variant>
      <vt:variant>
        <vt:i4>5</vt:i4>
      </vt:variant>
      <vt:variant>
        <vt:lpwstr/>
      </vt:variant>
      <vt:variant>
        <vt:lpwstr>_Toc126835630</vt:lpwstr>
      </vt:variant>
      <vt:variant>
        <vt:i4>1703986</vt:i4>
      </vt:variant>
      <vt:variant>
        <vt:i4>47</vt:i4>
      </vt:variant>
      <vt:variant>
        <vt:i4>0</vt:i4>
      </vt:variant>
      <vt:variant>
        <vt:i4>5</vt:i4>
      </vt:variant>
      <vt:variant>
        <vt:lpwstr/>
      </vt:variant>
      <vt:variant>
        <vt:lpwstr>_Toc126835629</vt:lpwstr>
      </vt:variant>
      <vt:variant>
        <vt:i4>1703986</vt:i4>
      </vt:variant>
      <vt:variant>
        <vt:i4>44</vt:i4>
      </vt:variant>
      <vt:variant>
        <vt:i4>0</vt:i4>
      </vt:variant>
      <vt:variant>
        <vt:i4>5</vt:i4>
      </vt:variant>
      <vt:variant>
        <vt:lpwstr/>
      </vt:variant>
      <vt:variant>
        <vt:lpwstr>_Toc126835628</vt:lpwstr>
      </vt:variant>
      <vt:variant>
        <vt:i4>1703986</vt:i4>
      </vt:variant>
      <vt:variant>
        <vt:i4>41</vt:i4>
      </vt:variant>
      <vt:variant>
        <vt:i4>0</vt:i4>
      </vt:variant>
      <vt:variant>
        <vt:i4>5</vt:i4>
      </vt:variant>
      <vt:variant>
        <vt:lpwstr/>
      </vt:variant>
      <vt:variant>
        <vt:lpwstr>_Toc126835627</vt:lpwstr>
      </vt:variant>
      <vt:variant>
        <vt:i4>1703986</vt:i4>
      </vt:variant>
      <vt:variant>
        <vt:i4>38</vt:i4>
      </vt:variant>
      <vt:variant>
        <vt:i4>0</vt:i4>
      </vt:variant>
      <vt:variant>
        <vt:i4>5</vt:i4>
      </vt:variant>
      <vt:variant>
        <vt:lpwstr/>
      </vt:variant>
      <vt:variant>
        <vt:lpwstr>_Toc126835626</vt:lpwstr>
      </vt:variant>
      <vt:variant>
        <vt:i4>1703986</vt:i4>
      </vt:variant>
      <vt:variant>
        <vt:i4>35</vt:i4>
      </vt:variant>
      <vt:variant>
        <vt:i4>0</vt:i4>
      </vt:variant>
      <vt:variant>
        <vt:i4>5</vt:i4>
      </vt:variant>
      <vt:variant>
        <vt:lpwstr/>
      </vt:variant>
      <vt:variant>
        <vt:lpwstr>_Toc126835625</vt:lpwstr>
      </vt:variant>
      <vt:variant>
        <vt:i4>1703986</vt:i4>
      </vt:variant>
      <vt:variant>
        <vt:i4>32</vt:i4>
      </vt:variant>
      <vt:variant>
        <vt:i4>0</vt:i4>
      </vt:variant>
      <vt:variant>
        <vt:i4>5</vt:i4>
      </vt:variant>
      <vt:variant>
        <vt:lpwstr/>
      </vt:variant>
      <vt:variant>
        <vt:lpwstr>_Toc126835624</vt:lpwstr>
      </vt:variant>
      <vt:variant>
        <vt:i4>1703986</vt:i4>
      </vt:variant>
      <vt:variant>
        <vt:i4>29</vt:i4>
      </vt:variant>
      <vt:variant>
        <vt:i4>0</vt:i4>
      </vt:variant>
      <vt:variant>
        <vt:i4>5</vt:i4>
      </vt:variant>
      <vt:variant>
        <vt:lpwstr/>
      </vt:variant>
      <vt:variant>
        <vt:lpwstr>_Toc126835623</vt:lpwstr>
      </vt:variant>
      <vt:variant>
        <vt:i4>1703986</vt:i4>
      </vt:variant>
      <vt:variant>
        <vt:i4>26</vt:i4>
      </vt:variant>
      <vt:variant>
        <vt:i4>0</vt:i4>
      </vt:variant>
      <vt:variant>
        <vt:i4>5</vt:i4>
      </vt:variant>
      <vt:variant>
        <vt:lpwstr/>
      </vt:variant>
      <vt:variant>
        <vt:lpwstr>_Toc126835622</vt:lpwstr>
      </vt:variant>
      <vt:variant>
        <vt:i4>1703986</vt:i4>
      </vt:variant>
      <vt:variant>
        <vt:i4>23</vt:i4>
      </vt:variant>
      <vt:variant>
        <vt:i4>0</vt:i4>
      </vt:variant>
      <vt:variant>
        <vt:i4>5</vt:i4>
      </vt:variant>
      <vt:variant>
        <vt:lpwstr/>
      </vt:variant>
      <vt:variant>
        <vt:lpwstr>_Toc126835621</vt:lpwstr>
      </vt:variant>
      <vt:variant>
        <vt:i4>1703986</vt:i4>
      </vt:variant>
      <vt:variant>
        <vt:i4>20</vt:i4>
      </vt:variant>
      <vt:variant>
        <vt:i4>0</vt:i4>
      </vt:variant>
      <vt:variant>
        <vt:i4>5</vt:i4>
      </vt:variant>
      <vt:variant>
        <vt:lpwstr/>
      </vt:variant>
      <vt:variant>
        <vt:lpwstr>_Toc126835620</vt:lpwstr>
      </vt:variant>
      <vt:variant>
        <vt:i4>1638450</vt:i4>
      </vt:variant>
      <vt:variant>
        <vt:i4>17</vt:i4>
      </vt:variant>
      <vt:variant>
        <vt:i4>0</vt:i4>
      </vt:variant>
      <vt:variant>
        <vt:i4>5</vt:i4>
      </vt:variant>
      <vt:variant>
        <vt:lpwstr/>
      </vt:variant>
      <vt:variant>
        <vt:lpwstr>_Toc126835619</vt:lpwstr>
      </vt:variant>
      <vt:variant>
        <vt:i4>1638450</vt:i4>
      </vt:variant>
      <vt:variant>
        <vt:i4>14</vt:i4>
      </vt:variant>
      <vt:variant>
        <vt:i4>0</vt:i4>
      </vt:variant>
      <vt:variant>
        <vt:i4>5</vt:i4>
      </vt:variant>
      <vt:variant>
        <vt:lpwstr/>
      </vt:variant>
      <vt:variant>
        <vt:lpwstr>_Toc126835618</vt:lpwstr>
      </vt:variant>
      <vt:variant>
        <vt:i4>1638450</vt:i4>
      </vt:variant>
      <vt:variant>
        <vt:i4>11</vt:i4>
      </vt:variant>
      <vt:variant>
        <vt:i4>0</vt:i4>
      </vt:variant>
      <vt:variant>
        <vt:i4>5</vt:i4>
      </vt:variant>
      <vt:variant>
        <vt:lpwstr/>
      </vt:variant>
      <vt:variant>
        <vt:lpwstr>_Toc126835617</vt:lpwstr>
      </vt:variant>
      <vt:variant>
        <vt:i4>1638450</vt:i4>
      </vt:variant>
      <vt:variant>
        <vt:i4>8</vt:i4>
      </vt:variant>
      <vt:variant>
        <vt:i4>0</vt:i4>
      </vt:variant>
      <vt:variant>
        <vt:i4>5</vt:i4>
      </vt:variant>
      <vt:variant>
        <vt:lpwstr/>
      </vt:variant>
      <vt:variant>
        <vt:lpwstr>_Toc126835616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2023-02-17T22:08:00Z</dcterms:created>
  <dcterms:modified xsi:type="dcterms:W3CDTF">2023-02-17T22:11:00Z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0x01010000E5007003D3004E92B8EDD86D20E8CD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8b1e4062-a531-41b0-91a1-d249c658ce27</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