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C51" w:rsidRDefault="00207C51" w:rsidP="00207C51">
      <w:pPr>
        <w:pStyle w:val="a5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#106                                R4-230</w:t>
      </w:r>
      <w:r w:rsidR="000E2961">
        <w:rPr>
          <w:sz w:val="24"/>
          <w:lang w:eastAsia="zh-CN"/>
        </w:rPr>
        <w:t>2107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207C51" w:rsidRPr="002B55F8" w:rsidRDefault="00207C51" w:rsidP="00207C51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Athens, Greece, </w:t>
      </w:r>
      <w:r>
        <w:rPr>
          <w:sz w:val="24"/>
          <w:lang w:eastAsia="zh-CN"/>
        </w:rPr>
        <w:t>27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February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3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March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3</w:t>
      </w:r>
    </w:p>
    <w:p w:rsidR="00537A05" w:rsidRPr="00207C51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DF0133" w:rsidRPr="00DF0133">
        <w:rPr>
          <w:rFonts w:ascii="Arial" w:hAnsi="Arial" w:cs="Arial"/>
          <w:sz w:val="22"/>
        </w:rPr>
        <w:t xml:space="preserve">Discussion on Rel-18 NTN regulatory information and compliance for </w:t>
      </w:r>
      <w:proofErr w:type="spellStart"/>
      <w:r w:rsidR="00DF0133" w:rsidRPr="00DF0133">
        <w:rPr>
          <w:rFonts w:ascii="Arial" w:hAnsi="Arial" w:cs="Arial"/>
          <w:sz w:val="22"/>
        </w:rPr>
        <w:t>ka</w:t>
      </w:r>
      <w:proofErr w:type="spellEnd"/>
      <w:r w:rsidR="00DF0133" w:rsidRPr="00DF0133">
        <w:rPr>
          <w:rFonts w:ascii="Arial" w:hAnsi="Arial" w:cs="Arial"/>
          <w:sz w:val="22"/>
        </w:rPr>
        <w:t xml:space="preserve"> band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AF1630">
        <w:rPr>
          <w:rFonts w:ascii="Arial" w:eastAsia="宋体" w:hAnsi="Arial" w:cs="Arial"/>
          <w:sz w:val="22"/>
          <w:lang w:eastAsia="zh-CN"/>
        </w:rPr>
        <w:t>9.</w:t>
      </w:r>
      <w:r w:rsidR="00AB1347">
        <w:rPr>
          <w:rFonts w:ascii="Arial" w:eastAsia="宋体" w:hAnsi="Arial" w:cs="Arial"/>
          <w:sz w:val="22"/>
          <w:lang w:eastAsia="zh-CN"/>
        </w:rPr>
        <w:t>25</w:t>
      </w:r>
      <w:r w:rsidR="00AF1630">
        <w:rPr>
          <w:rFonts w:ascii="Arial" w:eastAsia="宋体" w:hAnsi="Arial" w:cs="Arial"/>
          <w:sz w:val="22"/>
          <w:lang w:eastAsia="zh-CN"/>
        </w:rPr>
        <w:t>.</w:t>
      </w:r>
      <w:r w:rsidR="00DF0133">
        <w:rPr>
          <w:rFonts w:ascii="Arial" w:eastAsia="宋体" w:hAnsi="Arial" w:cs="Arial"/>
          <w:sz w:val="22"/>
          <w:lang w:eastAsia="zh-CN"/>
        </w:rPr>
        <w:t>1.</w:t>
      </w:r>
      <w:r w:rsidR="00AF1630">
        <w:rPr>
          <w:rFonts w:ascii="Arial" w:eastAsia="宋体" w:hAnsi="Arial" w:cs="Arial"/>
          <w:sz w:val="22"/>
          <w:lang w:eastAsia="zh-CN"/>
        </w:rPr>
        <w:t>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AF1630" w:rsidRDefault="00AF1630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RAN</w:t>
      </w:r>
      <w:r w:rsidR="00AB1347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>#</w:t>
      </w:r>
      <w:r w:rsidR="00AB1347">
        <w:rPr>
          <w:rFonts w:eastAsia="宋体"/>
          <w:lang w:val="en-US" w:eastAsia="zh-CN"/>
        </w:rPr>
        <w:t>105</w:t>
      </w:r>
      <w:r>
        <w:rPr>
          <w:rFonts w:eastAsia="宋体"/>
          <w:lang w:val="en-US" w:eastAsia="zh-CN"/>
        </w:rPr>
        <w:t xml:space="preserve"> meeting, a </w:t>
      </w:r>
      <w:r w:rsidR="00AB1347">
        <w:rPr>
          <w:rFonts w:eastAsia="宋体"/>
          <w:lang w:val="en-US" w:eastAsia="zh-CN"/>
        </w:rPr>
        <w:t>WF</w:t>
      </w:r>
      <w:r>
        <w:rPr>
          <w:rFonts w:eastAsia="宋体"/>
          <w:lang w:val="en-US" w:eastAsia="zh-CN"/>
        </w:rPr>
        <w:t xml:space="preserve"> [1] </w:t>
      </w:r>
      <w:r w:rsidR="00D3195D" w:rsidRPr="00D3195D">
        <w:rPr>
          <w:rFonts w:eastAsia="宋体"/>
          <w:lang w:val="en-US" w:eastAsia="zh-CN"/>
        </w:rPr>
        <w:t xml:space="preserve">for above 10GHz band definition and system parameters </w:t>
      </w:r>
      <w:r>
        <w:rPr>
          <w:rFonts w:eastAsia="宋体"/>
          <w:lang w:val="en-US" w:eastAsia="zh-CN"/>
        </w:rPr>
        <w:t>was approved</w:t>
      </w:r>
      <w:r w:rsidR="00AB1347">
        <w:rPr>
          <w:rFonts w:eastAsia="宋体"/>
          <w:lang w:val="en-US" w:eastAsia="zh-CN"/>
        </w:rPr>
        <w:t xml:space="preserve"> with the following </w:t>
      </w:r>
      <w:r w:rsidR="00D3195D">
        <w:rPr>
          <w:rFonts w:eastAsia="宋体"/>
          <w:lang w:val="en-US" w:eastAsia="zh-CN"/>
        </w:rPr>
        <w:t xml:space="preserve">main </w:t>
      </w:r>
      <w:r w:rsidR="00AB1347">
        <w:rPr>
          <w:rFonts w:eastAsia="宋体"/>
          <w:lang w:val="en-US" w:eastAsia="zh-CN"/>
        </w:rPr>
        <w:t>agreements</w:t>
      </w:r>
      <w:r w:rsidR="00D3195D">
        <w:rPr>
          <w:rFonts w:eastAsia="宋体"/>
          <w:lang w:val="en-US" w:eastAsia="zh-CN"/>
        </w:rPr>
        <w:t xml:space="preserve"> and WF</w:t>
      </w:r>
      <w:r>
        <w:rPr>
          <w:rFonts w:eastAsia="宋体"/>
          <w:lang w:val="en-US" w:eastAsia="zh-CN"/>
        </w:rPr>
        <w:t xml:space="preserve">. </w:t>
      </w:r>
    </w:p>
    <w:p w:rsidR="00D3195D" w:rsidRDefault="00D3195D" w:rsidP="00D3195D">
      <w:pPr>
        <w:spacing w:after="120"/>
        <w:rPr>
          <w:szCs w:val="24"/>
          <w:highlight w:val="green"/>
          <w:lang w:eastAsia="zh-CN"/>
        </w:rPr>
      </w:pPr>
      <w:r>
        <w:rPr>
          <w:szCs w:val="24"/>
          <w:highlight w:val="green"/>
          <w:lang w:eastAsia="zh-CN"/>
        </w:rPr>
        <w:t xml:space="preserve">Agreement:  </w:t>
      </w:r>
    </w:p>
    <w:p w:rsidR="00D3195D" w:rsidRPr="00D3195D" w:rsidRDefault="00D3195D" w:rsidP="00D3195D">
      <w:pPr>
        <w:pStyle w:val="afc"/>
        <w:numPr>
          <w:ilvl w:val="0"/>
          <w:numId w:val="43"/>
        </w:numPr>
        <w:autoSpaceDN w:val="0"/>
        <w:spacing w:after="120"/>
        <w:ind w:firstLineChars="0"/>
        <w:rPr>
          <w:rFonts w:ascii="Times New Roman" w:hAnsi="Times New Roman" w:cs="Times New Roman"/>
          <w:sz w:val="20"/>
          <w:szCs w:val="20"/>
          <w:highlight w:val="green"/>
          <w:lang w:eastAsia="en-US"/>
        </w:rPr>
      </w:pPr>
      <w:r w:rsidRPr="00D3195D">
        <w:rPr>
          <w:rFonts w:ascii="Times New Roman" w:hAnsi="Times New Roman" w:cs="Times New Roman"/>
          <w:sz w:val="20"/>
          <w:szCs w:val="20"/>
          <w:highlight w:val="green"/>
        </w:rPr>
        <w:t xml:space="preserve">FSS spectrum should be included in 3GPP band definition for the purpose of enabling </w:t>
      </w:r>
      <w:r w:rsidRPr="00D3195D">
        <w:rPr>
          <w:rFonts w:ascii="Times New Roman" w:hAnsi="Times New Roman" w:cs="Times New Roman"/>
          <w:strike/>
          <w:sz w:val="20"/>
          <w:szCs w:val="20"/>
          <w:highlight w:val="green"/>
        </w:rPr>
        <w:t>ESIM/moving VSAT</w:t>
      </w:r>
      <w:r w:rsidRPr="00D3195D">
        <w:rPr>
          <w:rFonts w:ascii="Times New Roman" w:hAnsi="Times New Roman" w:cs="Times New Roman"/>
          <w:sz w:val="20"/>
          <w:szCs w:val="20"/>
          <w:highlight w:val="green"/>
        </w:rPr>
        <w:t xml:space="preserve"> moveable NTN terminal with priority.  [Fixed VSAT in FSS allocation – Companies to check RAN4 </w:t>
      </w:r>
      <w:proofErr w:type="spellStart"/>
      <w:r w:rsidRPr="00D3195D">
        <w:rPr>
          <w:rFonts w:ascii="Times New Roman" w:hAnsi="Times New Roman" w:cs="Times New Roman"/>
          <w:sz w:val="20"/>
          <w:szCs w:val="20"/>
          <w:highlight w:val="green"/>
        </w:rPr>
        <w:t>ToR</w:t>
      </w:r>
      <w:proofErr w:type="spellEnd"/>
      <w:r w:rsidRPr="00D3195D">
        <w:rPr>
          <w:rFonts w:ascii="Times New Roman" w:hAnsi="Times New Roman" w:cs="Times New Roman"/>
          <w:sz w:val="20"/>
          <w:szCs w:val="20"/>
          <w:highlight w:val="green"/>
        </w:rPr>
        <w:t xml:space="preserve"> to see if there is a restriction on fixed device in fixed spectrum]</w:t>
      </w:r>
    </w:p>
    <w:p w:rsidR="00D3195D" w:rsidRPr="00D3195D" w:rsidRDefault="00D3195D" w:rsidP="00D3195D">
      <w:pPr>
        <w:pStyle w:val="afc"/>
        <w:numPr>
          <w:ilvl w:val="0"/>
          <w:numId w:val="43"/>
        </w:numPr>
        <w:autoSpaceDN w:val="0"/>
        <w:spacing w:after="120"/>
        <w:ind w:firstLineChars="0"/>
        <w:rPr>
          <w:rFonts w:ascii="Times New Roman" w:hAnsi="Times New Roman" w:cs="Times New Roman"/>
          <w:highlight w:val="green"/>
        </w:rPr>
      </w:pPr>
      <w:r w:rsidRPr="00D3195D">
        <w:rPr>
          <w:rFonts w:ascii="Times New Roman" w:hAnsi="Times New Roman" w:cs="Times New Roman"/>
          <w:sz w:val="20"/>
          <w:szCs w:val="20"/>
          <w:highlight w:val="green"/>
        </w:rPr>
        <w:t xml:space="preserve">Define several NTN </w:t>
      </w:r>
      <w:proofErr w:type="spellStart"/>
      <w:r w:rsidRPr="00D3195D">
        <w:rPr>
          <w:rFonts w:ascii="Times New Roman" w:hAnsi="Times New Roman" w:cs="Times New Roman"/>
          <w:sz w:val="20"/>
          <w:szCs w:val="20"/>
          <w:highlight w:val="green"/>
        </w:rPr>
        <w:t>Ka</w:t>
      </w:r>
      <w:proofErr w:type="spellEnd"/>
      <w:r w:rsidRPr="00D3195D">
        <w:rPr>
          <w:rFonts w:ascii="Times New Roman" w:hAnsi="Times New Roman" w:cs="Times New Roman"/>
          <w:sz w:val="20"/>
          <w:szCs w:val="20"/>
          <w:highlight w:val="green"/>
        </w:rPr>
        <w:t xml:space="preserve">-bands to address the diversity of spectrum allocation </w:t>
      </w:r>
      <w:r w:rsidRPr="00D3195D">
        <w:rPr>
          <w:rFonts w:ascii="Times New Roman" w:hAnsi="Times New Roman" w:cs="Times New Roman"/>
          <w:strike/>
          <w:sz w:val="20"/>
          <w:szCs w:val="20"/>
          <w:highlight w:val="green"/>
        </w:rPr>
        <w:t>to ESIM</w:t>
      </w:r>
      <w:r w:rsidRPr="00D3195D">
        <w:rPr>
          <w:rFonts w:ascii="Times New Roman" w:hAnsi="Times New Roman" w:cs="Times New Roman"/>
          <w:sz w:val="20"/>
          <w:szCs w:val="20"/>
          <w:highlight w:val="green"/>
        </w:rPr>
        <w:t xml:space="preserve"> by national regulators, RAN4 should consider specifying several “NTN </w:t>
      </w:r>
      <w:proofErr w:type="spellStart"/>
      <w:r w:rsidRPr="00D3195D">
        <w:rPr>
          <w:rFonts w:ascii="Times New Roman" w:hAnsi="Times New Roman" w:cs="Times New Roman"/>
          <w:sz w:val="20"/>
          <w:szCs w:val="20"/>
          <w:highlight w:val="green"/>
        </w:rPr>
        <w:t>Ka</w:t>
      </w:r>
      <w:proofErr w:type="spellEnd"/>
      <w:r w:rsidRPr="00D3195D">
        <w:rPr>
          <w:rFonts w:ascii="Times New Roman" w:hAnsi="Times New Roman" w:cs="Times New Roman"/>
          <w:sz w:val="20"/>
          <w:szCs w:val="20"/>
          <w:highlight w:val="green"/>
        </w:rPr>
        <w:t>-bands”</w:t>
      </w:r>
    </w:p>
    <w:p w:rsidR="00D3195D" w:rsidRDefault="00D3195D" w:rsidP="00D3195D">
      <w:pPr>
        <w:rPr>
          <w:color w:val="000000" w:themeColor="text1"/>
          <w:sz w:val="22"/>
          <w:szCs w:val="22"/>
          <w:lang w:val="en-US" w:eastAsia="zh-CN"/>
        </w:rPr>
      </w:pPr>
    </w:p>
    <w:p w:rsidR="00D3195D" w:rsidRPr="00D3195D" w:rsidRDefault="00D3195D" w:rsidP="00D3195D">
      <w:pPr>
        <w:rPr>
          <w:b/>
          <w:lang w:eastAsia="zh-CN"/>
        </w:rPr>
      </w:pPr>
      <w:r w:rsidRPr="00D3195D">
        <w:rPr>
          <w:b/>
          <w:lang w:eastAsia="zh-CN"/>
        </w:rPr>
        <w:t>Proposed WF1:</w:t>
      </w:r>
    </w:p>
    <w:p w:rsidR="00D3195D" w:rsidRPr="00D3195D" w:rsidRDefault="00D3195D" w:rsidP="00D3195D">
      <w:pPr>
        <w:pStyle w:val="afc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D3195D">
        <w:rPr>
          <w:rFonts w:ascii="Times New Roman" w:hAnsi="Times New Roman" w:cs="Times New Roman"/>
          <w:sz w:val="20"/>
          <w:szCs w:val="20"/>
        </w:rPr>
        <w:t>Companies are invited to study (general) ITU/national regulations and bring contributions/provide more information at this meeting (RAN#105) and next RAN4 meeting.</w:t>
      </w:r>
    </w:p>
    <w:p w:rsidR="00D3195D" w:rsidRPr="00D3195D" w:rsidRDefault="00D3195D" w:rsidP="00D3195D">
      <w:pPr>
        <w:rPr>
          <w:lang w:eastAsia="zh-CN"/>
        </w:rPr>
      </w:pPr>
      <w:r w:rsidRPr="00D3195D">
        <w:rPr>
          <w:b/>
          <w:lang w:eastAsia="zh-CN"/>
        </w:rPr>
        <w:t>Proposed WF2:</w:t>
      </w:r>
      <w:r w:rsidRPr="00D3195D">
        <w:rPr>
          <w:lang w:eastAsia="zh-CN"/>
        </w:rPr>
        <w:t xml:space="preserve"> Since it has been agreed to </w:t>
      </w:r>
      <w:r w:rsidRPr="00D3195D">
        <w:rPr>
          <w:highlight w:val="green"/>
        </w:rPr>
        <w:t xml:space="preserve">define several NTN </w:t>
      </w:r>
      <w:proofErr w:type="spellStart"/>
      <w:r w:rsidRPr="00D3195D">
        <w:rPr>
          <w:highlight w:val="green"/>
        </w:rPr>
        <w:t>Ka</w:t>
      </w:r>
      <w:proofErr w:type="spellEnd"/>
      <w:r w:rsidRPr="00D3195D">
        <w:rPr>
          <w:highlight w:val="green"/>
        </w:rPr>
        <w:t>-bands to address the diversity of spectrum allocation</w:t>
      </w:r>
      <w:r w:rsidRPr="00D3195D">
        <w:rPr>
          <w:lang w:eastAsia="zh-CN"/>
        </w:rPr>
        <w:t xml:space="preserve"> (see agreement 15/11/2022 during online session), moderator proposes recommendation based on Option 2b.</w:t>
      </w:r>
    </w:p>
    <w:p w:rsidR="00D3195D" w:rsidRPr="00D3195D" w:rsidRDefault="00D3195D" w:rsidP="00D3195D">
      <w:pPr>
        <w:rPr>
          <w:lang w:eastAsia="zh-CN"/>
        </w:rPr>
      </w:pPr>
      <w:r w:rsidRPr="00D3195D">
        <w:rPr>
          <w:lang w:eastAsia="zh-CN"/>
        </w:rPr>
        <w:t>Option 2b (as starting point for next meeting discussion): RAN4 to consider defining/continue to discuss at next meeting (all options have same priority, companies need more time to check):</w:t>
      </w:r>
    </w:p>
    <w:p w:rsidR="00D3195D" w:rsidRPr="00D3195D" w:rsidRDefault="00D3195D" w:rsidP="00D3195D">
      <w:pPr>
        <w:pStyle w:val="afc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Times New Roman" w:hAnsi="Times New Roman" w:cs="Times New Roman"/>
          <w:sz w:val="20"/>
          <w:szCs w:val="20"/>
        </w:rPr>
      </w:pPr>
      <w:proofErr w:type="gramStart"/>
      <w:r w:rsidRPr="00D3195D">
        <w:rPr>
          <w:rFonts w:ascii="Times New Roman" w:hAnsi="Times New Roman" w:cs="Times New Roman"/>
          <w:sz w:val="20"/>
          <w:szCs w:val="20"/>
        </w:rPr>
        <w:t>n511</w:t>
      </w:r>
      <w:proofErr w:type="gramEnd"/>
      <w:r w:rsidRPr="00D3195D">
        <w:rPr>
          <w:rFonts w:ascii="Times New Roman" w:hAnsi="Times New Roman" w:cs="Times New Roman"/>
          <w:sz w:val="20"/>
          <w:szCs w:val="20"/>
        </w:rPr>
        <w:t xml:space="preserve"> with consideration of US/FCC regulations.</w:t>
      </w:r>
    </w:p>
    <w:p w:rsidR="00D3195D" w:rsidRPr="00D3195D" w:rsidRDefault="00D3195D" w:rsidP="00D3195D">
      <w:pPr>
        <w:pStyle w:val="afc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D3195D">
        <w:rPr>
          <w:rFonts w:ascii="Times New Roman" w:hAnsi="Times New Roman" w:cs="Times New Roman"/>
          <w:sz w:val="20"/>
          <w:szCs w:val="20"/>
        </w:rPr>
        <w:t>[</w:t>
      </w:r>
      <w:proofErr w:type="gramStart"/>
      <w:r w:rsidRPr="00D3195D">
        <w:rPr>
          <w:rFonts w:ascii="Times New Roman" w:hAnsi="Times New Roman" w:cs="Times New Roman"/>
          <w:sz w:val="20"/>
          <w:szCs w:val="20"/>
        </w:rPr>
        <w:t>n512</w:t>
      </w:r>
      <w:proofErr w:type="gramEnd"/>
      <w:r w:rsidRPr="00D3195D">
        <w:rPr>
          <w:rFonts w:ascii="Times New Roman" w:hAnsi="Times New Roman" w:cs="Times New Roman"/>
          <w:sz w:val="20"/>
          <w:szCs w:val="20"/>
        </w:rPr>
        <w:t xml:space="preserve"> with consideration of CEPT regulations.]</w:t>
      </w:r>
    </w:p>
    <w:p w:rsidR="00D3195D" w:rsidRPr="00D3195D" w:rsidRDefault="00D3195D" w:rsidP="00D3195D">
      <w:pPr>
        <w:pStyle w:val="afc"/>
        <w:numPr>
          <w:ilvl w:val="1"/>
          <w:numId w:val="44"/>
        </w:numPr>
        <w:overflowPunct w:val="0"/>
        <w:autoSpaceDE w:val="0"/>
        <w:autoSpaceDN w:val="0"/>
        <w:spacing w:after="180" w:line="252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D3195D">
        <w:rPr>
          <w:rFonts w:ascii="Times New Roman" w:hAnsi="Times New Roman" w:cs="Times New Roman"/>
          <w:sz w:val="20"/>
          <w:szCs w:val="20"/>
        </w:rPr>
        <w:t xml:space="preserve">Note 1: All companies to further check impacts of latest revision of ECC </w:t>
      </w:r>
      <w:proofErr w:type="gramStart"/>
      <w:r w:rsidRPr="00D3195D">
        <w:rPr>
          <w:rFonts w:ascii="Times New Roman" w:hAnsi="Times New Roman" w:cs="Times New Roman"/>
          <w:sz w:val="20"/>
          <w:szCs w:val="20"/>
        </w:rPr>
        <w:t>Decision(</w:t>
      </w:r>
      <w:proofErr w:type="gramEnd"/>
      <w:r w:rsidRPr="00D3195D">
        <w:rPr>
          <w:rFonts w:ascii="Times New Roman" w:hAnsi="Times New Roman" w:cs="Times New Roman"/>
          <w:sz w:val="20"/>
          <w:szCs w:val="20"/>
        </w:rPr>
        <w:t>05)01 on ECC Decision(13)01 cited in the current WF.</w:t>
      </w:r>
    </w:p>
    <w:p w:rsidR="00D3195D" w:rsidRPr="00D3195D" w:rsidRDefault="00D3195D" w:rsidP="00D3195D">
      <w:pPr>
        <w:pStyle w:val="afc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D3195D">
        <w:rPr>
          <w:rFonts w:ascii="Times New Roman" w:hAnsi="Times New Roman" w:cs="Times New Roman"/>
          <w:sz w:val="20"/>
          <w:szCs w:val="20"/>
        </w:rPr>
        <w:t>[</w:t>
      </w:r>
      <w:proofErr w:type="gramStart"/>
      <w:r w:rsidRPr="00D3195D">
        <w:rPr>
          <w:rFonts w:ascii="Times New Roman" w:hAnsi="Times New Roman" w:cs="Times New Roman"/>
          <w:sz w:val="20"/>
          <w:szCs w:val="20"/>
        </w:rPr>
        <w:t>n510</w:t>
      </w:r>
      <w:proofErr w:type="gramEnd"/>
      <w:r w:rsidRPr="00D3195D">
        <w:rPr>
          <w:rFonts w:ascii="Times New Roman" w:hAnsi="Times New Roman" w:cs="Times New Roman"/>
          <w:sz w:val="20"/>
          <w:szCs w:val="20"/>
        </w:rPr>
        <w:t xml:space="preserve"> with consideration of US/FCC regulations.]</w:t>
      </w:r>
    </w:p>
    <w:p w:rsidR="00D3195D" w:rsidRPr="00D3195D" w:rsidRDefault="00D3195D" w:rsidP="00D3195D">
      <w:pPr>
        <w:pStyle w:val="afc"/>
        <w:numPr>
          <w:ilvl w:val="1"/>
          <w:numId w:val="44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D3195D">
        <w:rPr>
          <w:rFonts w:ascii="Times New Roman" w:hAnsi="Times New Roman" w:cs="Times New Roman"/>
          <w:sz w:val="20"/>
          <w:szCs w:val="20"/>
        </w:rPr>
        <w:t>Note 1: Provide the 3GPP definition that specifies the prevention of the use of a fixed terminal in the Fixed Service Spectrum (FSS).</w:t>
      </w:r>
    </w:p>
    <w:p w:rsidR="00D3195D" w:rsidRPr="00D3195D" w:rsidRDefault="00D3195D" w:rsidP="00D3195D">
      <w:pPr>
        <w:pStyle w:val="afc"/>
        <w:numPr>
          <w:ilvl w:val="1"/>
          <w:numId w:val="44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D3195D">
        <w:rPr>
          <w:rFonts w:ascii="Times New Roman" w:hAnsi="Times New Roman" w:cs="Times New Roman"/>
          <w:sz w:val="20"/>
          <w:szCs w:val="20"/>
        </w:rPr>
        <w:t>Note 2: Also provide information of a movable NTN user terminal in FSS spectrum in the US.</w:t>
      </w:r>
    </w:p>
    <w:p w:rsidR="00D3195D" w:rsidRPr="00D3195D" w:rsidRDefault="00D3195D" w:rsidP="00D3195D">
      <w:pPr>
        <w:rPr>
          <w:lang w:eastAsia="zh-CN"/>
        </w:rPr>
      </w:pPr>
      <w:proofErr w:type="gramStart"/>
      <w:r w:rsidRPr="00D3195D">
        <w:rPr>
          <w:lang w:eastAsia="zh-CN"/>
        </w:rPr>
        <w:t>with</w:t>
      </w:r>
      <w:proofErr w:type="gramEnd"/>
      <w:r w:rsidRPr="00D3195D">
        <w:rPr>
          <w:lang w:eastAsia="zh-CN"/>
        </w:rPr>
        <w:t xml:space="preserve"> the following considerations:</w:t>
      </w:r>
    </w:p>
    <w:p w:rsidR="00D3195D" w:rsidRPr="00D3195D" w:rsidRDefault="00D3195D" w:rsidP="00D3195D">
      <w:pPr>
        <w:pStyle w:val="afc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D3195D">
        <w:rPr>
          <w:rFonts w:ascii="Times New Roman" w:hAnsi="Times New Roman" w:cs="Times New Roman"/>
          <w:sz w:val="20"/>
          <w:szCs w:val="20"/>
        </w:rPr>
        <w:t xml:space="preserve">DL: </w:t>
      </w:r>
      <w:r w:rsidRPr="00D3195D">
        <w:rPr>
          <w:rFonts w:ascii="Times New Roman" w:hAnsi="Times New Roman" w:cs="Times New Roman"/>
          <w:sz w:val="20"/>
          <w:szCs w:val="20"/>
          <w:lang w:val="de-DE"/>
        </w:rPr>
        <w:t>17.7-20.2 GHz (n512</w:t>
      </w:r>
      <w:r w:rsidRPr="00D3195D">
        <w:rPr>
          <w:rFonts w:ascii="Times New Roman" w:hAnsi="Times New Roman" w:cs="Times New Roman"/>
          <w:bCs/>
          <w:sz w:val="20"/>
          <w:szCs w:val="20"/>
          <w:lang w:val="de-DE" w:eastAsia="ja-JP"/>
        </w:rPr>
        <w:t>, n511, n510)</w:t>
      </w:r>
      <w:r w:rsidRPr="00D3195D">
        <w:rPr>
          <w:rFonts w:ascii="Times New Roman" w:hAnsi="Times New Roman" w:cs="Times New Roman"/>
          <w:sz w:val="20"/>
          <w:szCs w:val="20"/>
          <w:lang w:val="de-DE"/>
        </w:rPr>
        <w:t>;</w:t>
      </w:r>
    </w:p>
    <w:p w:rsidR="00D3195D" w:rsidRPr="00D3195D" w:rsidRDefault="00D3195D" w:rsidP="00D3195D">
      <w:pPr>
        <w:pStyle w:val="afc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D3195D">
        <w:rPr>
          <w:rFonts w:ascii="Times New Roman" w:hAnsi="Times New Roman" w:cs="Times New Roman"/>
          <w:sz w:val="20"/>
          <w:szCs w:val="20"/>
        </w:rPr>
        <w:t xml:space="preserve">UL: </w:t>
      </w:r>
      <w:r w:rsidRPr="00D3195D">
        <w:rPr>
          <w:rFonts w:ascii="Times New Roman" w:hAnsi="Times New Roman" w:cs="Times New Roman"/>
          <w:bCs/>
          <w:sz w:val="20"/>
          <w:szCs w:val="20"/>
          <w:lang w:eastAsia="ja-JP"/>
        </w:rPr>
        <w:t>27.5-30.0 GHz (n512), 28.35-30.0 GHz (n511), 27.5-28.35 GHz (n510).</w:t>
      </w:r>
    </w:p>
    <w:p w:rsidR="00D3195D" w:rsidRDefault="00D3195D" w:rsidP="00D3195D">
      <w:pPr>
        <w:rPr>
          <w:highlight w:val="yellow"/>
          <w:lang w:val="en-US" w:eastAsia="ja-JP"/>
        </w:rPr>
      </w:pPr>
    </w:p>
    <w:p w:rsidR="00D3195D" w:rsidRPr="00D3195D" w:rsidRDefault="00D3195D" w:rsidP="00D3195D">
      <w:pPr>
        <w:rPr>
          <w:lang w:val="en-US" w:eastAsia="ja-JP"/>
        </w:rPr>
      </w:pPr>
      <w:r w:rsidRPr="00D3195D">
        <w:rPr>
          <w:highlight w:val="yellow"/>
          <w:lang w:val="en-US" w:eastAsia="ja-JP"/>
        </w:rPr>
        <w:t>To be updated if any information from companies.</w:t>
      </w:r>
    </w:p>
    <w:p w:rsidR="00D3195D" w:rsidRPr="00D3195D" w:rsidRDefault="00D3195D" w:rsidP="00D3195D">
      <w:pPr>
        <w:pStyle w:val="afc"/>
        <w:numPr>
          <w:ilvl w:val="0"/>
          <w:numId w:val="45"/>
        </w:numPr>
        <w:autoSpaceDN w:val="0"/>
        <w:spacing w:after="120"/>
        <w:ind w:firstLineChars="0"/>
        <w:rPr>
          <w:rFonts w:ascii="Times New Roman" w:hAnsi="Times New Roman" w:cs="Times New Roman"/>
          <w:bCs/>
          <w:sz w:val="20"/>
          <w:szCs w:val="20"/>
          <w:lang w:val="en-GB" w:eastAsia="en-US"/>
        </w:rPr>
      </w:pPr>
      <w:r w:rsidRPr="00D3195D">
        <w:rPr>
          <w:rFonts w:ascii="Times New Roman" w:hAnsi="Times New Roman" w:cs="Times New Roman"/>
          <w:bCs/>
          <w:sz w:val="20"/>
          <w:szCs w:val="20"/>
        </w:rPr>
        <w:t xml:space="preserve">Agreement: </w:t>
      </w:r>
    </w:p>
    <w:p w:rsidR="00D3195D" w:rsidRPr="00D3195D" w:rsidRDefault="00D3195D" w:rsidP="00D3195D">
      <w:pPr>
        <w:pStyle w:val="afc"/>
        <w:numPr>
          <w:ilvl w:val="1"/>
          <w:numId w:val="45"/>
        </w:numPr>
        <w:autoSpaceDN w:val="0"/>
        <w:spacing w:after="120"/>
        <w:ind w:firstLineChars="0"/>
        <w:rPr>
          <w:rFonts w:ascii="Times New Roman" w:hAnsi="Times New Roman" w:cs="Times New Roman"/>
          <w:bCs/>
          <w:sz w:val="20"/>
          <w:szCs w:val="20"/>
          <w:highlight w:val="green"/>
        </w:rPr>
      </w:pPr>
      <w:r w:rsidRPr="00D3195D">
        <w:rPr>
          <w:rFonts w:ascii="Times New Roman" w:hAnsi="Times New Roman" w:cs="Times New Roman"/>
          <w:bCs/>
          <w:sz w:val="20"/>
          <w:szCs w:val="20"/>
          <w:highlight w:val="green"/>
        </w:rPr>
        <w:lastRenderedPageBreak/>
        <w:t>To address additional regional specific requirements, NS can be considered as one possible solution.</w:t>
      </w:r>
    </w:p>
    <w:p w:rsidR="00D3195D" w:rsidRPr="00D3195D" w:rsidRDefault="00D3195D" w:rsidP="00D3195D">
      <w:pPr>
        <w:pStyle w:val="afc"/>
        <w:numPr>
          <w:ilvl w:val="2"/>
          <w:numId w:val="45"/>
        </w:numPr>
        <w:autoSpaceDN w:val="0"/>
        <w:spacing w:after="120"/>
        <w:ind w:firstLineChars="0"/>
        <w:rPr>
          <w:rFonts w:ascii="Times New Roman" w:hAnsi="Times New Roman" w:cs="Times New Roman"/>
          <w:bCs/>
          <w:sz w:val="20"/>
          <w:szCs w:val="20"/>
          <w:highlight w:val="green"/>
        </w:rPr>
      </w:pPr>
      <w:r w:rsidRPr="00D3195D">
        <w:rPr>
          <w:rFonts w:ascii="Times New Roman" w:hAnsi="Times New Roman" w:cs="Times New Roman"/>
          <w:bCs/>
          <w:sz w:val="20"/>
          <w:szCs w:val="20"/>
          <w:highlight w:val="green"/>
        </w:rPr>
        <w:t>Other candidate solutions not precluded</w:t>
      </w:r>
    </w:p>
    <w:p w:rsidR="00AB1347" w:rsidRPr="00D3195D" w:rsidRDefault="00AB1347" w:rsidP="00AB1347">
      <w:pPr>
        <w:rPr>
          <w:b/>
          <w:lang w:val="en-US" w:eastAsia="en-GB"/>
        </w:rPr>
      </w:pPr>
    </w:p>
    <w:p w:rsidR="00AF1630" w:rsidRDefault="00AF1630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845003" w:rsidRPr="00845003" w:rsidRDefault="00D3195D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In last meeting, some candidate bands were proposed by companies and companies are encouraged to check the regulations</w:t>
      </w:r>
      <w:r w:rsidR="0025182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Thus, we’d like to provide our views after checking </w:t>
      </w:r>
      <w:r w:rsidRPr="00D3195D">
        <w:rPr>
          <w:rFonts w:eastAsia="宋体"/>
          <w:lang w:eastAsia="zh-CN"/>
        </w:rPr>
        <w:t>CEPT regulations</w:t>
      </w:r>
      <w:r>
        <w:rPr>
          <w:rFonts w:eastAsia="宋体"/>
          <w:lang w:eastAsia="zh-CN"/>
        </w:rPr>
        <w:t xml:space="preserve">. Additionally, the existing NS solution </w:t>
      </w:r>
      <w:r w:rsidR="00F90C96">
        <w:rPr>
          <w:rFonts w:eastAsia="宋体"/>
          <w:lang w:eastAsia="zh-CN"/>
        </w:rPr>
        <w:t>was</w:t>
      </w:r>
      <w:r>
        <w:rPr>
          <w:rFonts w:eastAsia="宋体"/>
          <w:lang w:eastAsia="zh-CN"/>
        </w:rPr>
        <w:t xml:space="preserve"> proposed to </w:t>
      </w:r>
      <w:r w:rsidR="00F90C96">
        <w:rPr>
          <w:rFonts w:eastAsia="宋体"/>
          <w:lang w:eastAsia="zh-CN"/>
        </w:rPr>
        <w:t>address the additional regional specific requirements, so we’d like to provide our views on whether the existing NS solution can be applicable or not.</w:t>
      </w:r>
    </w:p>
    <w:p w:rsidR="004F6B1F" w:rsidRDefault="004F6B1F" w:rsidP="004F6B1F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F90C96">
        <w:rPr>
          <w:lang w:eastAsia="zh-CN"/>
        </w:rPr>
        <w:t xml:space="preserve"> on CEPT regulation</w:t>
      </w:r>
    </w:p>
    <w:p w:rsidR="00F90C96" w:rsidRDefault="009F19C2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last meeting, a WF about harmonized </w:t>
      </w:r>
      <w:proofErr w:type="spellStart"/>
      <w:r>
        <w:rPr>
          <w:rFonts w:eastAsiaTheme="minorEastAsia"/>
          <w:lang w:eastAsia="zh-CN"/>
        </w:rPr>
        <w:t>Ka</w:t>
      </w:r>
      <w:proofErr w:type="spellEnd"/>
      <w:r>
        <w:rPr>
          <w:rFonts w:eastAsiaTheme="minorEastAsia"/>
          <w:lang w:eastAsia="zh-CN"/>
        </w:rPr>
        <w:t xml:space="preserve"> band was proposed based on the CEPT regulation as below.</w:t>
      </w:r>
    </w:p>
    <w:p w:rsidR="009F19C2" w:rsidRPr="00D3195D" w:rsidRDefault="009F19C2" w:rsidP="009F19C2">
      <w:pPr>
        <w:pStyle w:val="afc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D3195D">
        <w:rPr>
          <w:rFonts w:ascii="Times New Roman" w:hAnsi="Times New Roman" w:cs="Times New Roman"/>
          <w:sz w:val="20"/>
          <w:szCs w:val="20"/>
        </w:rPr>
        <w:t>[</w:t>
      </w:r>
      <w:proofErr w:type="gramStart"/>
      <w:r w:rsidRPr="00D3195D">
        <w:rPr>
          <w:rFonts w:ascii="Times New Roman" w:hAnsi="Times New Roman" w:cs="Times New Roman"/>
          <w:sz w:val="20"/>
          <w:szCs w:val="20"/>
        </w:rPr>
        <w:t>n512</w:t>
      </w:r>
      <w:proofErr w:type="gramEnd"/>
      <w:r w:rsidRPr="00D3195D">
        <w:rPr>
          <w:rFonts w:ascii="Times New Roman" w:hAnsi="Times New Roman" w:cs="Times New Roman"/>
          <w:sz w:val="20"/>
          <w:szCs w:val="20"/>
        </w:rPr>
        <w:t xml:space="preserve"> with consideration of CEPT regulations.]</w:t>
      </w:r>
    </w:p>
    <w:p w:rsidR="009F19C2" w:rsidRPr="00D3195D" w:rsidRDefault="009F19C2" w:rsidP="009F19C2">
      <w:pPr>
        <w:pStyle w:val="afc"/>
        <w:numPr>
          <w:ilvl w:val="1"/>
          <w:numId w:val="44"/>
        </w:numPr>
        <w:overflowPunct w:val="0"/>
        <w:autoSpaceDE w:val="0"/>
        <w:autoSpaceDN w:val="0"/>
        <w:spacing w:after="180" w:line="252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D3195D">
        <w:rPr>
          <w:rFonts w:ascii="Times New Roman" w:hAnsi="Times New Roman" w:cs="Times New Roman"/>
          <w:sz w:val="20"/>
          <w:szCs w:val="20"/>
        </w:rPr>
        <w:t xml:space="preserve">Note 1: All companies to further check impacts of latest revision of ECC </w:t>
      </w:r>
      <w:proofErr w:type="gramStart"/>
      <w:r w:rsidRPr="00D3195D">
        <w:rPr>
          <w:rFonts w:ascii="Times New Roman" w:hAnsi="Times New Roman" w:cs="Times New Roman"/>
          <w:sz w:val="20"/>
          <w:szCs w:val="20"/>
        </w:rPr>
        <w:t>Decision(</w:t>
      </w:r>
      <w:proofErr w:type="gramEnd"/>
      <w:r w:rsidRPr="00D3195D">
        <w:rPr>
          <w:rFonts w:ascii="Times New Roman" w:hAnsi="Times New Roman" w:cs="Times New Roman"/>
          <w:sz w:val="20"/>
          <w:szCs w:val="20"/>
        </w:rPr>
        <w:t>05)01 on ECC Decision(13)01 cited in the current WF.</w:t>
      </w:r>
    </w:p>
    <w:p w:rsidR="009F19C2" w:rsidRPr="00D3195D" w:rsidRDefault="009F19C2" w:rsidP="009F19C2">
      <w:pPr>
        <w:pStyle w:val="afc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D3195D">
        <w:rPr>
          <w:rFonts w:ascii="Times New Roman" w:hAnsi="Times New Roman" w:cs="Times New Roman"/>
          <w:sz w:val="20"/>
          <w:szCs w:val="20"/>
        </w:rPr>
        <w:t xml:space="preserve">DL: </w:t>
      </w:r>
      <w:r w:rsidRPr="00D3195D">
        <w:rPr>
          <w:rFonts w:ascii="Times New Roman" w:hAnsi="Times New Roman" w:cs="Times New Roman"/>
          <w:sz w:val="20"/>
          <w:szCs w:val="20"/>
          <w:lang w:val="de-DE"/>
        </w:rPr>
        <w:t>17.7-20.2 GHz (n512</w:t>
      </w:r>
      <w:r w:rsidRPr="00D3195D">
        <w:rPr>
          <w:rFonts w:ascii="Times New Roman" w:hAnsi="Times New Roman" w:cs="Times New Roman"/>
          <w:bCs/>
          <w:sz w:val="20"/>
          <w:szCs w:val="20"/>
          <w:lang w:val="de-DE" w:eastAsia="ja-JP"/>
        </w:rPr>
        <w:t>)</w:t>
      </w:r>
      <w:r w:rsidRPr="00D3195D">
        <w:rPr>
          <w:rFonts w:ascii="Times New Roman" w:hAnsi="Times New Roman" w:cs="Times New Roman"/>
          <w:sz w:val="20"/>
          <w:szCs w:val="20"/>
          <w:lang w:val="de-DE"/>
        </w:rPr>
        <w:t>;</w:t>
      </w:r>
    </w:p>
    <w:p w:rsidR="009F19C2" w:rsidRPr="009F19C2" w:rsidRDefault="009F19C2" w:rsidP="009F19C2">
      <w:pPr>
        <w:pStyle w:val="afc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6" w:lineRule="auto"/>
        <w:ind w:firstLineChars="0"/>
        <w:rPr>
          <w:rFonts w:eastAsiaTheme="minorEastAsia"/>
        </w:rPr>
      </w:pPr>
      <w:r w:rsidRPr="00D3195D">
        <w:rPr>
          <w:rFonts w:ascii="Times New Roman" w:hAnsi="Times New Roman" w:cs="Times New Roman"/>
          <w:sz w:val="20"/>
          <w:szCs w:val="20"/>
        </w:rPr>
        <w:t xml:space="preserve">UL: </w:t>
      </w:r>
      <w:r w:rsidRPr="00D3195D">
        <w:rPr>
          <w:rFonts w:ascii="Times New Roman" w:hAnsi="Times New Roman" w:cs="Times New Roman"/>
          <w:bCs/>
          <w:sz w:val="20"/>
          <w:szCs w:val="20"/>
          <w:lang w:eastAsia="ja-JP"/>
        </w:rPr>
        <w:t>27.5-30.0 GHz (n512)</w:t>
      </w:r>
    </w:p>
    <w:p w:rsidR="00F90C96" w:rsidRDefault="009F19C2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eferring to </w:t>
      </w:r>
      <w:r w:rsidR="00D9264A">
        <w:rPr>
          <w:rFonts w:eastAsiaTheme="minorEastAsia"/>
          <w:lang w:eastAsia="zh-CN"/>
        </w:rPr>
        <w:t>ECC decision (13)01 [2], it’s decided that the purpose of this ECC Decision is to:</w:t>
      </w:r>
    </w:p>
    <w:p w:rsidR="00D9264A" w:rsidRPr="00D9264A" w:rsidRDefault="00D9264A" w:rsidP="00D9264A">
      <w:pPr>
        <w:rPr>
          <w:rFonts w:eastAsiaTheme="minorEastAsia"/>
          <w:i/>
          <w:shd w:val="pct15" w:color="auto" w:fill="FFFFFF"/>
        </w:rPr>
      </w:pPr>
      <w:proofErr w:type="gramStart"/>
      <w:r w:rsidRPr="00D9264A">
        <w:rPr>
          <w:rFonts w:eastAsiaTheme="minorEastAsia" w:hint="eastAsia"/>
          <w:i/>
          <w:shd w:val="pct15" w:color="auto" w:fill="FFFFFF"/>
          <w:lang w:eastAsia="zh-CN"/>
        </w:rPr>
        <w:t>a</w:t>
      </w:r>
      <w:proofErr w:type="gramEnd"/>
      <w:r w:rsidRPr="00D9264A">
        <w:rPr>
          <w:rFonts w:eastAsiaTheme="minorEastAsia"/>
          <w:i/>
          <w:shd w:val="pct15" w:color="auto" w:fill="FFFFFF"/>
          <w:lang w:eastAsia="zh-CN"/>
        </w:rPr>
        <w:t>.</w:t>
      </w:r>
      <w:r w:rsidRPr="00D9264A">
        <w:rPr>
          <w:rFonts w:eastAsiaTheme="minorEastAsia"/>
          <w:i/>
          <w:shd w:val="pct15" w:color="auto" w:fill="FFFFFF"/>
        </w:rPr>
        <w:t xml:space="preserve"> harmonise the use and allow the free circulation and exemption from individual licensing of ESOMPs of geostationary satellite networks operating within the frequency bands 17.3~20.2GHz(receive band) and 27.5~30GHz (transmit band);</w:t>
      </w:r>
    </w:p>
    <w:p w:rsidR="00D9264A" w:rsidRPr="00D9264A" w:rsidRDefault="00D9264A" w:rsidP="00D9264A">
      <w:pPr>
        <w:rPr>
          <w:rFonts w:eastAsiaTheme="minorEastAsia"/>
          <w:i/>
          <w:shd w:val="pct15" w:color="auto" w:fill="FFFFFF"/>
        </w:rPr>
      </w:pPr>
      <w:proofErr w:type="gramStart"/>
      <w:r w:rsidRPr="00D9264A">
        <w:rPr>
          <w:rFonts w:eastAsiaTheme="minorEastAsia"/>
          <w:i/>
          <w:shd w:val="pct15" w:color="auto" w:fill="FFFFFF"/>
        </w:rPr>
        <w:t>b</w:t>
      </w:r>
      <w:proofErr w:type="gramEnd"/>
      <w:r w:rsidRPr="00D9264A">
        <w:rPr>
          <w:rFonts w:eastAsiaTheme="minorEastAsia"/>
          <w:i/>
          <w:shd w:val="pct15" w:color="auto" w:fill="FFFFFF"/>
        </w:rPr>
        <w:t>. apply the technical conditions necessary to ensure harmful interference is not caused by ESOMPs to stations of the FSS, FS and other services.</w:t>
      </w:r>
    </w:p>
    <w:p w:rsidR="00F90C96" w:rsidRDefault="00D9264A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addition, the following technical and operational parameters apply </w:t>
      </w:r>
    </w:p>
    <w:p w:rsidR="00F90C96" w:rsidRDefault="00D9264A" w:rsidP="00D9264A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394607" cy="1486044"/>
            <wp:effectExtent l="0" t="0" r="6350" b="0"/>
            <wp:docPr id="1" name="图片 1" descr="C:\Users\z00471447\AppData\Roaming\eSpace_Desktop\UserData\z00471447\imagefiles\43FB33D2-B593-4574-9F8F-7D5D79859E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00471447\AppData\Roaming\eSpace_Desktop\UserData\z00471447\imagefiles\43FB33D2-B593-4574-9F8F-7D5D79859E0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9992" cy="1491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C96" w:rsidRDefault="00B86FC1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Annex 1 and 2, the technical and operational requirements for ESOMPS were specified. In Annex 3, information and declaration to be submitted by ESOMP operators to the office were provided. </w:t>
      </w:r>
    </w:p>
    <w:p w:rsidR="00F90C96" w:rsidRDefault="00B86FC1" w:rsidP="0084500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if operators who will utilize 3GPP NTN specification for GSO satellite access in </w:t>
      </w:r>
      <w:proofErr w:type="spellStart"/>
      <w:r>
        <w:rPr>
          <w:rFonts w:eastAsiaTheme="minorEastAsia"/>
          <w:b/>
          <w:lang w:eastAsia="zh-CN"/>
        </w:rPr>
        <w:t>Ka</w:t>
      </w:r>
      <w:proofErr w:type="spellEnd"/>
      <w:r>
        <w:rPr>
          <w:rFonts w:eastAsiaTheme="minorEastAsia"/>
          <w:b/>
          <w:lang w:eastAsia="zh-CN"/>
        </w:rPr>
        <w:t xml:space="preserve"> band, it shall be declared that </w:t>
      </w:r>
      <w:r w:rsidRPr="00B86FC1">
        <w:rPr>
          <w:rFonts w:eastAsiaTheme="minorEastAsia"/>
          <w:b/>
          <w:lang w:eastAsia="zh-CN"/>
        </w:rPr>
        <w:t>the technical and operational requirements for ESOMPS</w:t>
      </w:r>
      <w:r>
        <w:rPr>
          <w:rFonts w:eastAsiaTheme="minorEastAsia"/>
          <w:b/>
          <w:lang w:eastAsia="zh-CN"/>
        </w:rPr>
        <w:t xml:space="preserve"> can meet the requirements in Annex 1 and 2</w:t>
      </w:r>
      <w:r w:rsidR="0043078A">
        <w:rPr>
          <w:rFonts w:eastAsiaTheme="minorEastAsia"/>
          <w:b/>
          <w:lang w:eastAsia="zh-CN"/>
        </w:rPr>
        <w:t xml:space="preserve"> of </w:t>
      </w:r>
      <w:r w:rsidR="0043078A" w:rsidRPr="0043078A">
        <w:rPr>
          <w:rFonts w:eastAsiaTheme="minorEastAsia"/>
          <w:b/>
          <w:lang w:eastAsia="zh-CN"/>
        </w:rPr>
        <w:t>ECC decision (13)01</w:t>
      </w:r>
      <w:r>
        <w:rPr>
          <w:rFonts w:eastAsiaTheme="minorEastAsia"/>
          <w:b/>
          <w:lang w:eastAsia="zh-CN"/>
        </w:rPr>
        <w:t>.</w:t>
      </w:r>
    </w:p>
    <w:p w:rsidR="00685C48" w:rsidRPr="00685C48" w:rsidRDefault="00685C48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new resolution agreed in WRC-19, the ECC decision (13)01 has been amended. That means ECC </w:t>
      </w:r>
      <w:proofErr w:type="gramStart"/>
      <w:r>
        <w:rPr>
          <w:rFonts w:eastAsiaTheme="minorEastAsia"/>
          <w:lang w:eastAsia="zh-CN"/>
        </w:rPr>
        <w:t>decision  (</w:t>
      </w:r>
      <w:proofErr w:type="gramEnd"/>
      <w:r>
        <w:rPr>
          <w:rFonts w:eastAsiaTheme="minorEastAsia"/>
          <w:lang w:eastAsia="zh-CN"/>
        </w:rPr>
        <w:t>13)01 is aligned with ITU regulation.</w:t>
      </w:r>
    </w:p>
    <w:p w:rsidR="00685C48" w:rsidRDefault="00685C48" w:rsidP="0084500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483D0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43078A">
        <w:rPr>
          <w:rFonts w:eastAsiaTheme="minorEastAsia"/>
          <w:b/>
          <w:lang w:eastAsia="zh-CN"/>
        </w:rPr>
        <w:t>ECC decision (13)01</w:t>
      </w:r>
      <w:r>
        <w:rPr>
          <w:rFonts w:eastAsiaTheme="minorEastAsia"/>
          <w:b/>
          <w:lang w:eastAsia="zh-CN"/>
        </w:rPr>
        <w:t xml:space="preserve"> is aligned with ITU regulation.</w:t>
      </w:r>
    </w:p>
    <w:p w:rsidR="009A44B3" w:rsidRDefault="009A44B3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lthough </w:t>
      </w:r>
      <w:r w:rsidRPr="009A44B3">
        <w:rPr>
          <w:rFonts w:eastAsiaTheme="minorEastAsia"/>
          <w:lang w:eastAsia="zh-CN"/>
        </w:rPr>
        <w:t xml:space="preserve">ECC </w:t>
      </w:r>
      <w:proofErr w:type="gramStart"/>
      <w:r w:rsidRPr="009A44B3">
        <w:rPr>
          <w:rFonts w:eastAsiaTheme="minorEastAsia"/>
          <w:lang w:eastAsia="zh-CN"/>
        </w:rPr>
        <w:t>Decision(</w:t>
      </w:r>
      <w:proofErr w:type="gramEnd"/>
      <w:r w:rsidRPr="009A44B3">
        <w:rPr>
          <w:rFonts w:eastAsiaTheme="minorEastAsia"/>
          <w:lang w:eastAsia="zh-CN"/>
        </w:rPr>
        <w:t>05)01</w:t>
      </w:r>
      <w:r>
        <w:rPr>
          <w:rFonts w:eastAsiaTheme="minorEastAsia"/>
          <w:lang w:eastAsia="zh-CN"/>
        </w:rPr>
        <w:t xml:space="preserve"> [3] was cited in the WF, it isn’t the latest version on ESOMPs operating with NGSO FSS satellite systems in </w:t>
      </w:r>
      <w:proofErr w:type="spellStart"/>
      <w:r>
        <w:rPr>
          <w:rFonts w:eastAsiaTheme="minorEastAsia"/>
          <w:lang w:eastAsia="zh-CN"/>
        </w:rPr>
        <w:t>Ka</w:t>
      </w:r>
      <w:proofErr w:type="spellEnd"/>
      <w:r>
        <w:rPr>
          <w:rFonts w:eastAsiaTheme="minorEastAsia"/>
          <w:lang w:eastAsia="zh-CN"/>
        </w:rPr>
        <w:t xml:space="preserve"> band. The latest version is ECC Decision (15)04, so </w:t>
      </w:r>
      <w:r w:rsidRPr="009A44B3">
        <w:rPr>
          <w:rFonts w:eastAsiaTheme="minorEastAsia"/>
          <w:lang w:eastAsia="zh-CN"/>
        </w:rPr>
        <w:t>ECC Decision (15)04</w:t>
      </w:r>
      <w:r>
        <w:rPr>
          <w:rFonts w:eastAsiaTheme="minorEastAsia"/>
          <w:lang w:eastAsia="zh-CN"/>
        </w:rPr>
        <w:t xml:space="preserve"> should be complied and referred to if companies want to deploy ESOMP </w:t>
      </w:r>
      <w:r w:rsidRPr="009A44B3">
        <w:rPr>
          <w:rFonts w:eastAsiaTheme="minorEastAsia"/>
          <w:lang w:eastAsia="zh-CN"/>
        </w:rPr>
        <w:t xml:space="preserve">with NGSO FSS satellite systems in </w:t>
      </w:r>
      <w:proofErr w:type="spellStart"/>
      <w:r w:rsidRPr="009A44B3">
        <w:rPr>
          <w:rFonts w:eastAsiaTheme="minorEastAsia"/>
          <w:lang w:eastAsia="zh-CN"/>
        </w:rPr>
        <w:t>Ka</w:t>
      </w:r>
      <w:proofErr w:type="spellEnd"/>
      <w:r w:rsidRPr="009A44B3">
        <w:rPr>
          <w:rFonts w:eastAsiaTheme="minorEastAsia"/>
          <w:lang w:eastAsia="zh-CN"/>
        </w:rPr>
        <w:t xml:space="preserve"> band</w:t>
      </w:r>
      <w:r>
        <w:rPr>
          <w:rFonts w:eastAsiaTheme="minorEastAsia"/>
          <w:lang w:eastAsia="zh-CN"/>
        </w:rPr>
        <w:t>.</w:t>
      </w:r>
    </w:p>
    <w:p w:rsidR="009A44B3" w:rsidRDefault="009A44B3" w:rsidP="00845003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lastRenderedPageBreak/>
        <w:t>Observation</w:t>
      </w:r>
      <w:r w:rsidRPr="00483D01">
        <w:rPr>
          <w:rFonts w:eastAsiaTheme="minorEastAsia"/>
          <w:b/>
          <w:lang w:eastAsia="zh-CN"/>
        </w:rPr>
        <w:t xml:space="preserve"> </w:t>
      </w:r>
      <w:r w:rsidR="00685C48">
        <w:rPr>
          <w:rFonts w:eastAsiaTheme="minorEastAsia"/>
          <w:b/>
          <w:lang w:eastAsia="zh-CN"/>
        </w:rPr>
        <w:t>3</w:t>
      </w:r>
      <w:r w:rsidRPr="00483D01">
        <w:rPr>
          <w:rFonts w:eastAsiaTheme="minorEastAsia"/>
          <w:b/>
          <w:lang w:eastAsia="zh-CN"/>
        </w:rPr>
        <w:t>:</w:t>
      </w:r>
      <w:r w:rsidRPr="009A44B3">
        <w:t xml:space="preserve"> </w:t>
      </w:r>
      <w:r w:rsidRPr="009A44B3">
        <w:rPr>
          <w:rFonts w:eastAsiaTheme="minorEastAsia"/>
          <w:b/>
          <w:lang w:eastAsia="zh-CN"/>
        </w:rPr>
        <w:t xml:space="preserve">ECC Decision (15)04 should be complied and referred to if companies want to deploy ESOMP with NGSO FSS satellite systems in </w:t>
      </w:r>
      <w:proofErr w:type="spellStart"/>
      <w:r w:rsidRPr="009A44B3">
        <w:rPr>
          <w:rFonts w:eastAsiaTheme="minorEastAsia"/>
          <w:b/>
          <w:lang w:eastAsia="zh-CN"/>
        </w:rPr>
        <w:t>Ka</w:t>
      </w:r>
      <w:proofErr w:type="spellEnd"/>
      <w:r w:rsidRPr="009A44B3">
        <w:rPr>
          <w:rFonts w:eastAsiaTheme="minorEastAsia"/>
          <w:b/>
          <w:lang w:eastAsia="zh-CN"/>
        </w:rPr>
        <w:t xml:space="preserve"> band</w:t>
      </w:r>
      <w:r>
        <w:rPr>
          <w:rFonts w:eastAsiaTheme="minorEastAsia"/>
          <w:b/>
          <w:lang w:eastAsia="zh-CN"/>
        </w:rPr>
        <w:t xml:space="preserve"> instead of </w:t>
      </w:r>
      <w:r w:rsidRPr="009A44B3">
        <w:rPr>
          <w:rFonts w:eastAsiaTheme="minorEastAsia"/>
          <w:b/>
          <w:lang w:eastAsia="zh-CN"/>
        </w:rPr>
        <w:t>ECC Decision(05)01</w:t>
      </w:r>
      <w:r>
        <w:rPr>
          <w:rFonts w:eastAsiaTheme="minorEastAsia"/>
          <w:b/>
          <w:lang w:eastAsia="zh-CN"/>
        </w:rPr>
        <w:t>.</w:t>
      </w:r>
    </w:p>
    <w:p w:rsidR="00B86FC1" w:rsidRDefault="00B86FC1" w:rsidP="00845003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eferring to ECC decision (1</w:t>
      </w:r>
      <w:r w:rsidR="0043078A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>)0</w:t>
      </w:r>
      <w:r w:rsidR="0043078A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 [</w:t>
      </w:r>
      <w:r w:rsidR="0043078A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], it’s decided that the purpose of this ECC Decision is to:</w:t>
      </w:r>
    </w:p>
    <w:p w:rsidR="00B86FC1" w:rsidRDefault="0043078A" w:rsidP="0043078A">
      <w:pPr>
        <w:rPr>
          <w:rFonts w:eastAsiaTheme="minorEastAsia"/>
        </w:rPr>
      </w:pPr>
      <w:r w:rsidRPr="0043078A">
        <w:rPr>
          <w:rFonts w:eastAsiaTheme="minorEastAsia" w:hint="eastAsia"/>
          <w:lang w:eastAsia="zh-CN"/>
        </w:rPr>
        <w:t>a</w:t>
      </w:r>
      <w:r w:rsidRPr="0043078A">
        <w:rPr>
          <w:rFonts w:eastAsiaTheme="minorEastAsia"/>
          <w:lang w:eastAsia="zh-CN"/>
        </w:rPr>
        <w:t>)</w:t>
      </w:r>
      <w:r>
        <w:rPr>
          <w:rFonts w:eastAsiaTheme="minorEastAsia"/>
        </w:rPr>
        <w:t xml:space="preserve"> harmonise the use and allow the free circulation and exemption from individual licensing of ESOMPs of non-geostationary satellite networks operating within the frequency bands 17.3~20.2 GHz (receive band) and 27.5~29.1 GHz and 29.5~30.0 GHz (transmit bands);</w:t>
      </w:r>
    </w:p>
    <w:p w:rsidR="0043078A" w:rsidRPr="0043078A" w:rsidRDefault="0043078A" w:rsidP="0043078A">
      <w:pPr>
        <w:rPr>
          <w:rFonts w:eastAsiaTheme="minorEastAsia"/>
        </w:rPr>
      </w:pPr>
      <w:r>
        <w:rPr>
          <w:rFonts w:eastAsiaTheme="minorEastAsia"/>
        </w:rPr>
        <w:t xml:space="preserve">b) </w:t>
      </w:r>
      <w:proofErr w:type="gramStart"/>
      <w:r>
        <w:rPr>
          <w:rFonts w:eastAsiaTheme="minorEastAsia"/>
        </w:rPr>
        <w:t>apply</w:t>
      </w:r>
      <w:proofErr w:type="gramEnd"/>
      <w:r>
        <w:rPr>
          <w:rFonts w:eastAsiaTheme="minorEastAsia"/>
        </w:rPr>
        <w:t xml:space="preserve"> the technical conditions necessary to ensure harmful interference is not caused by ESOMPs to stations of the FSS, FS and other services;</w:t>
      </w:r>
    </w:p>
    <w:p w:rsidR="0043078A" w:rsidRDefault="0043078A" w:rsidP="0043078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addition, the following technical and operational parameters apply </w:t>
      </w:r>
    </w:p>
    <w:p w:rsidR="0043078A" w:rsidRPr="0043078A" w:rsidRDefault="0043078A" w:rsidP="00845003">
      <w:pPr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031887" cy="2317115"/>
            <wp:effectExtent l="0" t="0" r="0" b="6985"/>
            <wp:docPr id="2" name="图片 2" descr="C:\Users\z00471447\AppData\Roaming\eSpace_Desktop\UserData\z00471447\imagefiles\FD0E7854-6264-46A6-8800-E4A7472C055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00471447\AppData\Roaming\eSpace_Desktop\UserData\z00471447\imagefiles\FD0E7854-6264-46A6-8800-E4A7472C055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596" cy="2322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78A" w:rsidRDefault="0043078A" w:rsidP="00845003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</w:t>
      </w:r>
      <w:r w:rsidR="00685C48">
        <w:rPr>
          <w:rFonts w:eastAsiaTheme="minorEastAsia"/>
          <w:b/>
          <w:lang w:eastAsia="zh-CN"/>
        </w:rPr>
        <w:t>4</w:t>
      </w:r>
      <w:r w:rsidRPr="00483D01">
        <w:rPr>
          <w:rFonts w:eastAsiaTheme="minorEastAsia"/>
          <w:b/>
          <w:lang w:eastAsia="zh-CN"/>
        </w:rPr>
        <w:t>:</w:t>
      </w:r>
      <w:r w:rsidR="00082841">
        <w:rPr>
          <w:rFonts w:eastAsiaTheme="minorEastAsia"/>
          <w:b/>
          <w:lang w:eastAsia="zh-CN"/>
        </w:rPr>
        <w:t xml:space="preserve"> UL frequency range 29.1GHz ~ 29.5GHz is not included in </w:t>
      </w:r>
      <w:r w:rsidR="00082841" w:rsidRPr="00082841">
        <w:rPr>
          <w:rFonts w:eastAsiaTheme="minorEastAsia"/>
          <w:b/>
          <w:lang w:eastAsia="zh-CN"/>
        </w:rPr>
        <w:t>ECC Decision (15)04</w:t>
      </w:r>
      <w:r w:rsidR="00082841">
        <w:rPr>
          <w:rFonts w:eastAsiaTheme="minorEastAsia"/>
          <w:b/>
          <w:lang w:eastAsia="zh-CN"/>
        </w:rPr>
        <w:t>.</w:t>
      </w:r>
    </w:p>
    <w:p w:rsidR="0043078A" w:rsidRDefault="00082841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Annex 1, 2 and 4, ESOMPs transmitting requirements were specified. The requirements i</w:t>
      </w:r>
      <w:r w:rsidRPr="00082841">
        <w:rPr>
          <w:rFonts w:eastAsiaTheme="minorEastAsia"/>
          <w:lang w:eastAsia="zh-CN"/>
        </w:rPr>
        <w:t xml:space="preserve">n Annex </w:t>
      </w:r>
      <w:r>
        <w:rPr>
          <w:rFonts w:eastAsiaTheme="minorEastAsia"/>
          <w:lang w:eastAsia="zh-CN"/>
        </w:rPr>
        <w:t xml:space="preserve">3 shall apply in countries where coordination in the vicinity of airfields is need. </w:t>
      </w:r>
      <w:r w:rsidRPr="00082841">
        <w:rPr>
          <w:rFonts w:eastAsiaTheme="minorEastAsia"/>
          <w:lang w:eastAsia="zh-CN"/>
        </w:rPr>
        <w:t xml:space="preserve">In Annex </w:t>
      </w:r>
      <w:r>
        <w:rPr>
          <w:rFonts w:eastAsiaTheme="minorEastAsia"/>
          <w:lang w:eastAsia="zh-CN"/>
        </w:rPr>
        <w:t>4</w:t>
      </w:r>
      <w:r w:rsidRPr="00082841">
        <w:rPr>
          <w:rFonts w:eastAsiaTheme="minorEastAsia"/>
          <w:lang w:eastAsia="zh-CN"/>
        </w:rPr>
        <w:t>, information and declaration to be submitted by ESOMP operators to the office were provided.</w:t>
      </w:r>
    </w:p>
    <w:p w:rsidR="00D4226E" w:rsidRDefault="00D4226E" w:rsidP="00D4226E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</w:t>
      </w:r>
      <w:r w:rsidR="00685C48">
        <w:rPr>
          <w:rFonts w:eastAsiaTheme="minorEastAsia"/>
          <w:b/>
          <w:lang w:eastAsia="zh-CN"/>
        </w:rPr>
        <w:t>5</w:t>
      </w:r>
      <w:r w:rsidRPr="00483D0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if operators who will utilize 3GPP NTN specification for </w:t>
      </w:r>
      <w:r w:rsidR="00041D5B">
        <w:rPr>
          <w:rFonts w:eastAsiaTheme="minorEastAsia"/>
          <w:b/>
          <w:lang w:eastAsia="zh-CN"/>
        </w:rPr>
        <w:t>N</w:t>
      </w:r>
      <w:r>
        <w:rPr>
          <w:rFonts w:eastAsiaTheme="minorEastAsia"/>
          <w:b/>
          <w:lang w:eastAsia="zh-CN"/>
        </w:rPr>
        <w:t xml:space="preserve">GSO satellite access in </w:t>
      </w:r>
      <w:proofErr w:type="spellStart"/>
      <w:r>
        <w:rPr>
          <w:rFonts w:eastAsiaTheme="minorEastAsia"/>
          <w:b/>
          <w:lang w:eastAsia="zh-CN"/>
        </w:rPr>
        <w:t>Ka</w:t>
      </w:r>
      <w:proofErr w:type="spellEnd"/>
      <w:r>
        <w:rPr>
          <w:rFonts w:eastAsiaTheme="minorEastAsia"/>
          <w:b/>
          <w:lang w:eastAsia="zh-CN"/>
        </w:rPr>
        <w:t xml:space="preserve"> band, it shall be declared that </w:t>
      </w:r>
      <w:r w:rsidRPr="00B86FC1">
        <w:rPr>
          <w:rFonts w:eastAsiaTheme="minorEastAsia"/>
          <w:b/>
          <w:lang w:eastAsia="zh-CN"/>
        </w:rPr>
        <w:t>the technical and operational requirements for ESOMPS</w:t>
      </w:r>
      <w:r>
        <w:rPr>
          <w:rFonts w:eastAsiaTheme="minorEastAsia"/>
          <w:b/>
          <w:lang w:eastAsia="zh-CN"/>
        </w:rPr>
        <w:t xml:space="preserve"> can meet the requirements in Annex 1</w:t>
      </w:r>
      <w:r w:rsidR="00041D5B">
        <w:rPr>
          <w:rFonts w:eastAsiaTheme="minorEastAsia"/>
          <w:b/>
          <w:lang w:eastAsia="zh-CN"/>
        </w:rPr>
        <w:t>, 2</w:t>
      </w:r>
      <w:r>
        <w:rPr>
          <w:rFonts w:eastAsiaTheme="minorEastAsia"/>
          <w:b/>
          <w:lang w:eastAsia="zh-CN"/>
        </w:rPr>
        <w:t xml:space="preserve"> and </w:t>
      </w:r>
      <w:r w:rsidR="00041D5B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 xml:space="preserve"> of </w:t>
      </w:r>
      <w:r w:rsidRPr="0043078A">
        <w:rPr>
          <w:rFonts w:eastAsiaTheme="minorEastAsia"/>
          <w:b/>
          <w:lang w:eastAsia="zh-CN"/>
        </w:rPr>
        <w:t>ECC decision (1</w:t>
      </w:r>
      <w:r w:rsidR="00041D5B">
        <w:rPr>
          <w:rFonts w:eastAsiaTheme="minorEastAsia"/>
          <w:b/>
          <w:lang w:eastAsia="zh-CN"/>
        </w:rPr>
        <w:t>5</w:t>
      </w:r>
      <w:r w:rsidRPr="0043078A">
        <w:rPr>
          <w:rFonts w:eastAsiaTheme="minorEastAsia"/>
          <w:b/>
          <w:lang w:eastAsia="zh-CN"/>
        </w:rPr>
        <w:t>)0</w:t>
      </w:r>
      <w:r w:rsidR="00041D5B">
        <w:rPr>
          <w:rFonts w:eastAsiaTheme="minor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>.</w:t>
      </w:r>
    </w:p>
    <w:p w:rsidR="0043078A" w:rsidRDefault="00041D5B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Currently, </w:t>
      </w:r>
      <w:r w:rsidR="00685C48">
        <w:rPr>
          <w:rFonts w:eastAsiaTheme="minorEastAsia"/>
          <w:lang w:eastAsia="zh-CN"/>
        </w:rPr>
        <w:t xml:space="preserve">there is an agenda </w:t>
      </w:r>
      <w:r w:rsidR="00685C48" w:rsidRPr="00685C48">
        <w:rPr>
          <w:rFonts w:eastAsiaTheme="minorEastAsia"/>
          <w:lang w:eastAsia="zh-CN"/>
        </w:rPr>
        <w:t xml:space="preserve">AI 1.16 (WRC-23) </w:t>
      </w:r>
      <w:r w:rsidR="00685C48">
        <w:rPr>
          <w:rFonts w:eastAsiaTheme="minorEastAsia"/>
          <w:lang w:eastAsia="zh-CN"/>
        </w:rPr>
        <w:t xml:space="preserve">to </w:t>
      </w:r>
      <w:r w:rsidR="00685C48" w:rsidRPr="00685C48">
        <w:rPr>
          <w:rFonts w:eastAsiaTheme="minorEastAsia"/>
          <w:lang w:eastAsia="zh-CN"/>
        </w:rPr>
        <w:t xml:space="preserve">deal with NGSO ESIMs in </w:t>
      </w:r>
      <w:proofErr w:type="spellStart"/>
      <w:r w:rsidR="00685C48" w:rsidRPr="00685C48">
        <w:rPr>
          <w:rFonts w:eastAsiaTheme="minorEastAsia"/>
          <w:lang w:eastAsia="zh-CN"/>
        </w:rPr>
        <w:t>Ka</w:t>
      </w:r>
      <w:proofErr w:type="spellEnd"/>
      <w:r w:rsidR="00685C48" w:rsidRPr="00685C48">
        <w:rPr>
          <w:rFonts w:eastAsiaTheme="minorEastAsia"/>
          <w:lang w:eastAsia="zh-CN"/>
        </w:rPr>
        <w:t>-band</w:t>
      </w:r>
      <w:r w:rsidR="00685C48">
        <w:rPr>
          <w:rFonts w:eastAsiaTheme="minorEastAsia"/>
          <w:lang w:eastAsia="zh-CN"/>
        </w:rPr>
        <w:t xml:space="preserve">. That means there are some uncertainties from ITU regulation perspective for </w:t>
      </w:r>
      <w:r w:rsidR="00685C48" w:rsidRPr="00685C48">
        <w:rPr>
          <w:rFonts w:eastAsiaTheme="minorEastAsia"/>
          <w:lang w:eastAsia="zh-CN"/>
        </w:rPr>
        <w:t xml:space="preserve">NGSO ESIMs in </w:t>
      </w:r>
      <w:proofErr w:type="spellStart"/>
      <w:r w:rsidR="00685C48" w:rsidRPr="00685C48">
        <w:rPr>
          <w:rFonts w:eastAsiaTheme="minorEastAsia"/>
          <w:lang w:eastAsia="zh-CN"/>
        </w:rPr>
        <w:t>Ka</w:t>
      </w:r>
      <w:proofErr w:type="spellEnd"/>
      <w:r w:rsidR="00685C48" w:rsidRPr="00685C48">
        <w:rPr>
          <w:rFonts w:eastAsiaTheme="minorEastAsia"/>
          <w:lang w:eastAsia="zh-CN"/>
        </w:rPr>
        <w:t>-band</w:t>
      </w:r>
      <w:r w:rsidR="00685C48">
        <w:rPr>
          <w:rFonts w:eastAsiaTheme="minorEastAsia"/>
          <w:lang w:eastAsia="zh-CN"/>
        </w:rPr>
        <w:t>.</w:t>
      </w:r>
    </w:p>
    <w:p w:rsidR="0043078A" w:rsidRPr="00041D5B" w:rsidRDefault="00685C48" w:rsidP="00845003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6</w:t>
      </w:r>
      <w:r w:rsidRPr="00483D01">
        <w:rPr>
          <w:rFonts w:eastAsiaTheme="minorEastAsia"/>
          <w:b/>
          <w:lang w:eastAsia="zh-CN"/>
        </w:rPr>
        <w:t>:</w:t>
      </w:r>
      <w:r w:rsidRPr="00685C48">
        <w:rPr>
          <w:rFonts w:eastAsiaTheme="minorEastAsia"/>
          <w:lang w:eastAsia="zh-CN"/>
        </w:rPr>
        <w:t xml:space="preserve"> </w:t>
      </w:r>
      <w:r w:rsidRPr="00685C48">
        <w:rPr>
          <w:rFonts w:eastAsiaTheme="minorEastAsia"/>
          <w:b/>
          <w:lang w:eastAsia="zh-CN"/>
        </w:rPr>
        <w:t xml:space="preserve">there is an agenda AI 1.16 (WRC-23) to deal with NGSO ESIMs in </w:t>
      </w:r>
      <w:proofErr w:type="spellStart"/>
      <w:r w:rsidRPr="00685C48">
        <w:rPr>
          <w:rFonts w:eastAsiaTheme="minorEastAsia"/>
          <w:b/>
          <w:lang w:eastAsia="zh-CN"/>
        </w:rPr>
        <w:t>Ka</w:t>
      </w:r>
      <w:proofErr w:type="spellEnd"/>
      <w:r w:rsidRPr="00685C48">
        <w:rPr>
          <w:rFonts w:eastAsiaTheme="minorEastAsia"/>
          <w:b/>
          <w:lang w:eastAsia="zh-CN"/>
        </w:rPr>
        <w:t>-band.</w:t>
      </w:r>
      <w:r>
        <w:rPr>
          <w:rFonts w:eastAsiaTheme="minorEastAsia"/>
          <w:b/>
          <w:lang w:eastAsia="zh-CN"/>
        </w:rPr>
        <w:t xml:space="preserve"> </w:t>
      </w:r>
      <w:r w:rsidRPr="0043078A">
        <w:rPr>
          <w:rFonts w:eastAsiaTheme="minorEastAsia"/>
          <w:b/>
          <w:lang w:eastAsia="zh-CN"/>
        </w:rPr>
        <w:t>ECC decision (1</w:t>
      </w:r>
      <w:r>
        <w:rPr>
          <w:rFonts w:eastAsiaTheme="minorEastAsia"/>
          <w:b/>
          <w:lang w:eastAsia="zh-CN"/>
        </w:rPr>
        <w:t>5</w:t>
      </w:r>
      <w:r w:rsidRPr="0043078A">
        <w:rPr>
          <w:rFonts w:eastAsiaTheme="minorEastAsia"/>
          <w:b/>
          <w:lang w:eastAsia="zh-CN"/>
        </w:rPr>
        <w:t>)0</w:t>
      </w:r>
      <w:r>
        <w:rPr>
          <w:rFonts w:eastAsiaTheme="minorEastAsia"/>
          <w:b/>
          <w:lang w:eastAsia="zh-CN"/>
        </w:rPr>
        <w:t xml:space="preserve">4 may be further amended based on the outcome </w:t>
      </w:r>
      <w:r w:rsidR="00AA29A1">
        <w:rPr>
          <w:rFonts w:eastAsiaTheme="minorEastAsia"/>
          <w:b/>
          <w:lang w:eastAsia="zh-CN"/>
        </w:rPr>
        <w:t>of WRC-23.</w:t>
      </w:r>
    </w:p>
    <w:p w:rsidR="00F90C96" w:rsidRDefault="00F90C96" w:rsidP="00F90C96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>
        <w:rPr>
          <w:lang w:eastAsia="zh-CN"/>
        </w:rPr>
        <w:t xml:space="preserve"> on regulatory compliance</w:t>
      </w:r>
    </w:p>
    <w:p w:rsidR="00C715AE" w:rsidRDefault="00AA29A1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RAN4 only specify the RF requirements, it’s very hard to distinguish fixed NTN terminals and moveable NTN terminals as companies commented in last RAN4 meeting. However, RAN4/3GPP have to design the specifications or requirements based on the regulatory compliance. </w:t>
      </w:r>
      <w:r w:rsidR="00C715AE">
        <w:rPr>
          <w:rFonts w:eastAsiaTheme="minorEastAsia"/>
          <w:lang w:eastAsia="zh-CN"/>
        </w:rPr>
        <w:t xml:space="preserve">Since </w:t>
      </w:r>
      <w:r w:rsidR="00B149BC" w:rsidRPr="00B149BC">
        <w:rPr>
          <w:rFonts w:eastAsiaTheme="minorEastAsia"/>
          <w:lang w:eastAsia="zh-CN"/>
        </w:rPr>
        <w:t xml:space="preserve">only 17.7-19.7 GHz and 27.5-29.5 GHz </w:t>
      </w:r>
      <w:r w:rsidR="00B149BC">
        <w:rPr>
          <w:rFonts w:eastAsiaTheme="minorEastAsia"/>
          <w:lang w:eastAsia="zh-CN"/>
        </w:rPr>
        <w:t>are</w:t>
      </w:r>
      <w:r w:rsidR="00B149BC" w:rsidRPr="00B149BC">
        <w:rPr>
          <w:rFonts w:eastAsiaTheme="minorEastAsia"/>
          <w:lang w:eastAsia="zh-CN"/>
        </w:rPr>
        <w:t xml:space="preserve"> </w:t>
      </w:r>
      <w:r w:rsidR="00B149BC">
        <w:rPr>
          <w:rFonts w:eastAsiaTheme="minorEastAsia"/>
          <w:lang w:eastAsia="zh-CN"/>
        </w:rPr>
        <w:t>agreed</w:t>
      </w:r>
      <w:r w:rsidR="00B149BC" w:rsidRPr="00B149BC">
        <w:rPr>
          <w:rFonts w:eastAsiaTheme="minorEastAsia"/>
          <w:lang w:eastAsia="zh-CN"/>
        </w:rPr>
        <w:t xml:space="preserve"> to do the operation of earth stations in motion communicating with geostationary space stations in the fixed-satellite service</w:t>
      </w:r>
      <w:r w:rsidR="00B149BC">
        <w:rPr>
          <w:rFonts w:eastAsiaTheme="minorEastAsia"/>
          <w:lang w:eastAsia="zh-CN"/>
        </w:rPr>
        <w:t xml:space="preserve"> based on the </w:t>
      </w:r>
      <w:r w:rsidR="00B149BC" w:rsidRPr="00B149BC">
        <w:rPr>
          <w:rFonts w:eastAsiaTheme="minorEastAsia"/>
          <w:lang w:eastAsia="zh-CN"/>
        </w:rPr>
        <w:t>WRC-19</w:t>
      </w:r>
      <w:r w:rsidR="00B149BC">
        <w:rPr>
          <w:rFonts w:eastAsiaTheme="minorEastAsia"/>
          <w:lang w:eastAsia="zh-CN"/>
        </w:rPr>
        <w:t>’s outcomes, it’s necessary to consider some technical mechanisms to guarantee the regulatory compliance.</w:t>
      </w:r>
    </w:p>
    <w:p w:rsidR="00F90C96" w:rsidRDefault="00AA29A1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Traditionally, RAN4 use the existing mechanism (NS: </w:t>
      </w:r>
      <w:proofErr w:type="spellStart"/>
      <w:r w:rsidRPr="00AA29A1">
        <w:rPr>
          <w:rFonts w:eastAsiaTheme="minorEastAsia"/>
          <w:i/>
          <w:lang w:eastAsia="zh-CN"/>
        </w:rPr>
        <w:t>additionalSpectrumEmission</w:t>
      </w:r>
      <w:proofErr w:type="spellEnd"/>
      <w:r>
        <w:rPr>
          <w:rFonts w:eastAsiaTheme="minorEastAsia"/>
          <w:lang w:eastAsia="zh-CN"/>
        </w:rPr>
        <w:t xml:space="preserve">) to broadcast the additional spurious emission requirements in certain region in SIB1. And UE is allowed to reduce the maximum output power additionally to comply with the </w:t>
      </w:r>
      <w:r w:rsidRPr="00AA29A1">
        <w:rPr>
          <w:rFonts w:eastAsiaTheme="minorEastAsia"/>
          <w:lang w:eastAsia="zh-CN"/>
        </w:rPr>
        <w:t>additional spurious emission requirements</w:t>
      </w:r>
      <w:r>
        <w:rPr>
          <w:rFonts w:eastAsiaTheme="minorEastAsia"/>
          <w:lang w:eastAsia="zh-CN"/>
        </w:rPr>
        <w:t>.</w:t>
      </w:r>
    </w:p>
    <w:p w:rsidR="00F90C96" w:rsidRDefault="00AA29A1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owever, </w:t>
      </w:r>
      <w:r w:rsidR="00074D82">
        <w:rPr>
          <w:rFonts w:eastAsiaTheme="minorEastAsia"/>
          <w:lang w:eastAsia="zh-CN"/>
        </w:rPr>
        <w:t xml:space="preserve">the regulatory compliance for satellite communication scenario is more complex than terrestrial network. Except for the traditional spurious emission requirements, the </w:t>
      </w:r>
      <w:r w:rsidR="00074D82" w:rsidRPr="00074D82">
        <w:rPr>
          <w:rFonts w:eastAsiaTheme="minorEastAsia"/>
          <w:lang w:eastAsia="zh-CN"/>
        </w:rPr>
        <w:t>orbit altitude</w:t>
      </w:r>
      <w:r w:rsidR="00C715AE">
        <w:rPr>
          <w:rFonts w:eastAsiaTheme="minorEastAsia"/>
          <w:lang w:eastAsia="zh-CN"/>
        </w:rPr>
        <w:t>,</w:t>
      </w:r>
      <w:r w:rsidR="00074D82">
        <w:rPr>
          <w:rFonts w:eastAsiaTheme="minorEastAsia"/>
          <w:lang w:eastAsia="zh-CN"/>
        </w:rPr>
        <w:t xml:space="preserve"> the types of NTN terminals</w:t>
      </w:r>
      <w:r w:rsidR="00C715AE">
        <w:rPr>
          <w:rFonts w:eastAsiaTheme="minorEastAsia"/>
          <w:lang w:eastAsia="zh-CN"/>
        </w:rPr>
        <w:t xml:space="preserve">, fixed vs moveable and other aspects are all the factors </w:t>
      </w:r>
      <w:r w:rsidR="00B149BC">
        <w:rPr>
          <w:rFonts w:eastAsiaTheme="minorEastAsia"/>
          <w:lang w:eastAsia="zh-CN"/>
        </w:rPr>
        <w:t>that may be considered.</w:t>
      </w:r>
    </w:p>
    <w:p w:rsidR="00F90C96" w:rsidRDefault="00B149BC" w:rsidP="00845003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lastRenderedPageBreak/>
        <w:t>Proposal 1</w:t>
      </w:r>
      <w:r w:rsidRPr="00483D0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B149BC">
        <w:rPr>
          <w:rFonts w:eastAsiaTheme="minorEastAsia"/>
          <w:b/>
          <w:lang w:eastAsia="zh-CN"/>
        </w:rPr>
        <w:t xml:space="preserve">it’s necessary to </w:t>
      </w:r>
      <w:r>
        <w:rPr>
          <w:rFonts w:eastAsiaTheme="minorEastAsia"/>
          <w:b/>
          <w:lang w:eastAsia="zh-CN"/>
        </w:rPr>
        <w:t>design</w:t>
      </w:r>
      <w:r w:rsidRPr="00B149BC">
        <w:rPr>
          <w:rFonts w:eastAsiaTheme="minorEastAsia"/>
          <w:b/>
          <w:lang w:eastAsia="zh-CN"/>
        </w:rPr>
        <w:t xml:space="preserve"> some technical mechanisms to guarantee the regulatory compliance</w:t>
      </w:r>
      <w:r>
        <w:rPr>
          <w:rFonts w:eastAsiaTheme="minorEastAsia"/>
          <w:b/>
          <w:lang w:eastAsia="zh-CN"/>
        </w:rPr>
        <w:t xml:space="preserve"> for satellite communication, e.g. fixed vs moveable, GSO vs NGSO and other aspects.</w:t>
      </w: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B149BC" w:rsidRDefault="00B149BC" w:rsidP="00B149B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if operators who will utilize 3GPP NTN specification for GSO satellite access in </w:t>
      </w:r>
      <w:proofErr w:type="spellStart"/>
      <w:r>
        <w:rPr>
          <w:rFonts w:eastAsiaTheme="minorEastAsia"/>
          <w:b/>
          <w:lang w:eastAsia="zh-CN"/>
        </w:rPr>
        <w:t>Ka</w:t>
      </w:r>
      <w:proofErr w:type="spellEnd"/>
      <w:r>
        <w:rPr>
          <w:rFonts w:eastAsiaTheme="minorEastAsia"/>
          <w:b/>
          <w:lang w:eastAsia="zh-CN"/>
        </w:rPr>
        <w:t xml:space="preserve"> band, it shall be declared that </w:t>
      </w:r>
      <w:r w:rsidRPr="00B86FC1">
        <w:rPr>
          <w:rFonts w:eastAsiaTheme="minorEastAsia"/>
          <w:b/>
          <w:lang w:eastAsia="zh-CN"/>
        </w:rPr>
        <w:t>the technical and operational requirements for ESOMPS</w:t>
      </w:r>
      <w:r>
        <w:rPr>
          <w:rFonts w:eastAsiaTheme="minorEastAsia"/>
          <w:b/>
          <w:lang w:eastAsia="zh-CN"/>
        </w:rPr>
        <w:t xml:space="preserve"> can meet the requirements in Annex 1 and 2 of </w:t>
      </w:r>
      <w:r w:rsidRPr="0043078A">
        <w:rPr>
          <w:rFonts w:eastAsiaTheme="minorEastAsia"/>
          <w:b/>
          <w:lang w:eastAsia="zh-CN"/>
        </w:rPr>
        <w:t>ECC decision (13)01</w:t>
      </w:r>
      <w:r>
        <w:rPr>
          <w:rFonts w:eastAsiaTheme="minorEastAsia"/>
          <w:b/>
          <w:lang w:eastAsia="zh-CN"/>
        </w:rPr>
        <w:t>.</w:t>
      </w:r>
    </w:p>
    <w:p w:rsidR="00B149BC" w:rsidRDefault="00B149BC" w:rsidP="00B149B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483D0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43078A">
        <w:rPr>
          <w:rFonts w:eastAsiaTheme="minorEastAsia"/>
          <w:b/>
          <w:lang w:eastAsia="zh-CN"/>
        </w:rPr>
        <w:t>ECC decision (13)01</w:t>
      </w:r>
      <w:r>
        <w:rPr>
          <w:rFonts w:eastAsiaTheme="minorEastAsia"/>
          <w:b/>
          <w:lang w:eastAsia="zh-CN"/>
        </w:rPr>
        <w:t xml:space="preserve"> is aligned with ITU regulation.</w:t>
      </w:r>
    </w:p>
    <w:p w:rsidR="0057205F" w:rsidRPr="00B149BC" w:rsidRDefault="00B149BC" w:rsidP="00AE20C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483D01">
        <w:rPr>
          <w:rFonts w:eastAsiaTheme="minorEastAsia"/>
          <w:b/>
          <w:lang w:eastAsia="zh-CN"/>
        </w:rPr>
        <w:t>:</w:t>
      </w:r>
      <w:r w:rsidRPr="009A44B3">
        <w:t xml:space="preserve"> </w:t>
      </w:r>
      <w:r w:rsidRPr="009A44B3">
        <w:rPr>
          <w:rFonts w:eastAsiaTheme="minorEastAsia"/>
          <w:b/>
          <w:lang w:eastAsia="zh-CN"/>
        </w:rPr>
        <w:t xml:space="preserve">ECC Decision (15)04 should be complied and referred to if companies want to deploy ESOMP with NGSO FSS satellite systems in </w:t>
      </w:r>
      <w:proofErr w:type="spellStart"/>
      <w:r w:rsidRPr="009A44B3">
        <w:rPr>
          <w:rFonts w:eastAsiaTheme="minorEastAsia"/>
          <w:b/>
          <w:lang w:eastAsia="zh-CN"/>
        </w:rPr>
        <w:t>Ka</w:t>
      </w:r>
      <w:proofErr w:type="spellEnd"/>
      <w:r w:rsidRPr="009A44B3">
        <w:rPr>
          <w:rFonts w:eastAsiaTheme="minorEastAsia"/>
          <w:b/>
          <w:lang w:eastAsia="zh-CN"/>
        </w:rPr>
        <w:t xml:space="preserve"> band</w:t>
      </w:r>
      <w:r>
        <w:rPr>
          <w:rFonts w:eastAsiaTheme="minorEastAsia"/>
          <w:b/>
          <w:lang w:eastAsia="zh-CN"/>
        </w:rPr>
        <w:t xml:space="preserve"> instead of </w:t>
      </w:r>
      <w:r w:rsidRPr="009A44B3">
        <w:rPr>
          <w:rFonts w:eastAsiaTheme="minorEastAsia"/>
          <w:b/>
          <w:lang w:eastAsia="zh-CN"/>
        </w:rPr>
        <w:t>ECC Decision(05)01</w:t>
      </w:r>
      <w:r>
        <w:rPr>
          <w:rFonts w:eastAsiaTheme="minorEastAsia"/>
          <w:b/>
          <w:lang w:eastAsia="zh-CN"/>
        </w:rPr>
        <w:t>.</w:t>
      </w:r>
    </w:p>
    <w:p w:rsidR="00B149BC" w:rsidRDefault="00B149BC" w:rsidP="00AE20C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4</w:t>
      </w:r>
      <w:r w:rsidRPr="00483D0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UL frequency range 29.1GHz ~ 29.5GHz is not included in </w:t>
      </w:r>
      <w:r w:rsidRPr="00082841">
        <w:rPr>
          <w:rFonts w:eastAsiaTheme="minorEastAsia"/>
          <w:b/>
          <w:lang w:eastAsia="zh-CN"/>
        </w:rPr>
        <w:t>ECC Decision (15)04</w:t>
      </w:r>
      <w:r>
        <w:rPr>
          <w:rFonts w:eastAsiaTheme="minorEastAsia"/>
          <w:b/>
          <w:lang w:eastAsia="zh-CN"/>
        </w:rPr>
        <w:t>.</w:t>
      </w:r>
    </w:p>
    <w:p w:rsidR="00B149BC" w:rsidRDefault="00B149BC" w:rsidP="00AE20C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5</w:t>
      </w:r>
      <w:r w:rsidRPr="00483D0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if operators who will utilize 3GPP NTN specification for NGSO satellite access in </w:t>
      </w:r>
      <w:proofErr w:type="spellStart"/>
      <w:r>
        <w:rPr>
          <w:rFonts w:eastAsiaTheme="minorEastAsia"/>
          <w:b/>
          <w:lang w:eastAsia="zh-CN"/>
        </w:rPr>
        <w:t>Ka</w:t>
      </w:r>
      <w:proofErr w:type="spellEnd"/>
      <w:r>
        <w:rPr>
          <w:rFonts w:eastAsiaTheme="minorEastAsia"/>
          <w:b/>
          <w:lang w:eastAsia="zh-CN"/>
        </w:rPr>
        <w:t xml:space="preserve"> band, it shall be declared that </w:t>
      </w:r>
      <w:r w:rsidRPr="00B86FC1">
        <w:rPr>
          <w:rFonts w:eastAsiaTheme="minorEastAsia"/>
          <w:b/>
          <w:lang w:eastAsia="zh-CN"/>
        </w:rPr>
        <w:t>the technical and operational requirements for ESOMPS</w:t>
      </w:r>
      <w:r>
        <w:rPr>
          <w:rFonts w:eastAsiaTheme="minorEastAsia"/>
          <w:b/>
          <w:lang w:eastAsia="zh-CN"/>
        </w:rPr>
        <w:t xml:space="preserve"> can meet the requirements in Annex 1, 2 and 3 of </w:t>
      </w:r>
      <w:r w:rsidRPr="0043078A">
        <w:rPr>
          <w:rFonts w:eastAsiaTheme="minorEastAsia"/>
          <w:b/>
          <w:lang w:eastAsia="zh-CN"/>
        </w:rPr>
        <w:t>ECC decision (1</w:t>
      </w:r>
      <w:r>
        <w:rPr>
          <w:rFonts w:eastAsiaTheme="minorEastAsia"/>
          <w:b/>
          <w:lang w:eastAsia="zh-CN"/>
        </w:rPr>
        <w:t>5</w:t>
      </w:r>
      <w:r w:rsidRPr="0043078A">
        <w:rPr>
          <w:rFonts w:eastAsiaTheme="minorEastAsia"/>
          <w:b/>
          <w:lang w:eastAsia="zh-CN"/>
        </w:rPr>
        <w:t>)0</w:t>
      </w:r>
      <w:r>
        <w:rPr>
          <w:rFonts w:eastAsiaTheme="minorEastAsia"/>
          <w:b/>
          <w:lang w:eastAsia="zh-CN"/>
        </w:rPr>
        <w:t>4.</w:t>
      </w:r>
    </w:p>
    <w:p w:rsidR="00B149BC" w:rsidRDefault="00B149BC" w:rsidP="00AE20C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6</w:t>
      </w:r>
      <w:r w:rsidRPr="00483D01">
        <w:rPr>
          <w:rFonts w:eastAsiaTheme="minorEastAsia"/>
          <w:b/>
          <w:lang w:eastAsia="zh-CN"/>
        </w:rPr>
        <w:t>:</w:t>
      </w:r>
      <w:r w:rsidRPr="00685C48">
        <w:rPr>
          <w:rFonts w:eastAsiaTheme="minorEastAsia"/>
          <w:lang w:eastAsia="zh-CN"/>
        </w:rPr>
        <w:t xml:space="preserve"> </w:t>
      </w:r>
      <w:r w:rsidRPr="00685C48">
        <w:rPr>
          <w:rFonts w:eastAsiaTheme="minorEastAsia"/>
          <w:b/>
          <w:lang w:eastAsia="zh-CN"/>
        </w:rPr>
        <w:t xml:space="preserve">there is an agenda AI 1.16 (WRC-23) to deal with NGSO ESIMs in </w:t>
      </w:r>
      <w:proofErr w:type="spellStart"/>
      <w:r w:rsidRPr="00685C48">
        <w:rPr>
          <w:rFonts w:eastAsiaTheme="minorEastAsia"/>
          <w:b/>
          <w:lang w:eastAsia="zh-CN"/>
        </w:rPr>
        <w:t>Ka</w:t>
      </w:r>
      <w:proofErr w:type="spellEnd"/>
      <w:r w:rsidRPr="00685C48">
        <w:rPr>
          <w:rFonts w:eastAsiaTheme="minorEastAsia"/>
          <w:b/>
          <w:lang w:eastAsia="zh-CN"/>
        </w:rPr>
        <w:t>-band.</w:t>
      </w:r>
      <w:r>
        <w:rPr>
          <w:rFonts w:eastAsiaTheme="minorEastAsia"/>
          <w:b/>
          <w:lang w:eastAsia="zh-CN"/>
        </w:rPr>
        <w:t xml:space="preserve"> </w:t>
      </w:r>
      <w:r w:rsidRPr="0043078A">
        <w:rPr>
          <w:rFonts w:eastAsiaTheme="minorEastAsia"/>
          <w:b/>
          <w:lang w:eastAsia="zh-CN"/>
        </w:rPr>
        <w:t>ECC decision (1</w:t>
      </w:r>
      <w:r>
        <w:rPr>
          <w:rFonts w:eastAsiaTheme="minorEastAsia"/>
          <w:b/>
          <w:lang w:eastAsia="zh-CN"/>
        </w:rPr>
        <w:t>5</w:t>
      </w:r>
      <w:r w:rsidRPr="0043078A">
        <w:rPr>
          <w:rFonts w:eastAsiaTheme="minorEastAsia"/>
          <w:b/>
          <w:lang w:eastAsia="zh-CN"/>
        </w:rPr>
        <w:t>)0</w:t>
      </w:r>
      <w:r>
        <w:rPr>
          <w:rFonts w:eastAsiaTheme="minorEastAsia"/>
          <w:b/>
          <w:lang w:eastAsia="zh-CN"/>
        </w:rPr>
        <w:t>4 may be further amended based on the outcome of WRC-23.</w:t>
      </w:r>
    </w:p>
    <w:p w:rsidR="00B149BC" w:rsidRDefault="006631B8" w:rsidP="00AE20C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Pr="00483D0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B149BC">
        <w:rPr>
          <w:rFonts w:eastAsiaTheme="minorEastAsia"/>
          <w:b/>
          <w:lang w:eastAsia="zh-CN"/>
        </w:rPr>
        <w:t xml:space="preserve">it’s necessary to </w:t>
      </w:r>
      <w:r>
        <w:rPr>
          <w:rFonts w:eastAsiaTheme="minorEastAsia"/>
          <w:b/>
          <w:lang w:eastAsia="zh-CN"/>
        </w:rPr>
        <w:t>design</w:t>
      </w:r>
      <w:r w:rsidRPr="00B149BC">
        <w:rPr>
          <w:rFonts w:eastAsiaTheme="minorEastAsia"/>
          <w:b/>
          <w:lang w:eastAsia="zh-CN"/>
        </w:rPr>
        <w:t xml:space="preserve"> some technical mechanisms to guarantee the regulatory compliance</w:t>
      </w:r>
      <w:r>
        <w:rPr>
          <w:rFonts w:eastAsiaTheme="minorEastAsia"/>
          <w:b/>
          <w:lang w:eastAsia="zh-CN"/>
        </w:rPr>
        <w:t xml:space="preserve"> for satellite communication, e.g. fixed vs moveable, GSO vs NGSO and other aspects.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9A0010" w:rsidRDefault="00C82B5C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F90C96" w:rsidRPr="00F90C96">
        <w:rPr>
          <w:rFonts w:eastAsia="宋体"/>
          <w:lang w:eastAsia="zh-CN"/>
        </w:rPr>
        <w:t>R4-2220239</w:t>
      </w:r>
      <w:r w:rsidR="00690903">
        <w:rPr>
          <w:rFonts w:eastAsia="宋体"/>
          <w:lang w:eastAsia="zh-CN"/>
        </w:rPr>
        <w:t xml:space="preserve">, </w:t>
      </w:r>
      <w:r w:rsidR="00F90C96" w:rsidRPr="00F90C96">
        <w:rPr>
          <w:rFonts w:eastAsia="宋体"/>
          <w:lang w:eastAsia="zh-CN"/>
        </w:rPr>
        <w:t>WF for above 10GHz band definition and system parameters</w:t>
      </w:r>
      <w:r w:rsidR="00690903">
        <w:rPr>
          <w:rFonts w:eastAsia="宋体"/>
          <w:lang w:eastAsia="zh-CN"/>
        </w:rPr>
        <w:t xml:space="preserve">, </w:t>
      </w:r>
      <w:r w:rsidR="00F90C96" w:rsidRPr="00F90C96">
        <w:rPr>
          <w:rFonts w:eastAsia="宋体"/>
          <w:lang w:eastAsia="zh-CN"/>
        </w:rPr>
        <w:t>Moderator (THALES)</w:t>
      </w:r>
    </w:p>
    <w:p w:rsidR="009A0010" w:rsidRDefault="00B86FC1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ECC Decision 13(01), </w:t>
      </w:r>
      <w:proofErr w:type="gramStart"/>
      <w:r w:rsidRPr="00B86FC1">
        <w:rPr>
          <w:rFonts w:eastAsia="宋体"/>
          <w:lang w:eastAsia="zh-CN"/>
        </w:rPr>
        <w:t>The</w:t>
      </w:r>
      <w:proofErr w:type="gramEnd"/>
      <w:r w:rsidRPr="00B86FC1">
        <w:rPr>
          <w:rFonts w:eastAsia="宋体"/>
          <w:lang w:eastAsia="zh-CN"/>
        </w:rPr>
        <w:t xml:space="preserve"> harmonised use, free circulation and exemption from individual licensing of Earth Stations On Mobile Platforms (ESOMPs) within the frequency bands 17.3-20.2 GHz and 27.5-30.0 GHz</w:t>
      </w:r>
      <w:r>
        <w:rPr>
          <w:rFonts w:eastAsia="宋体"/>
          <w:lang w:eastAsia="zh-CN"/>
        </w:rPr>
        <w:t>, Approved 8 March 2013 and latest amended 2 July 2021</w:t>
      </w:r>
    </w:p>
    <w:p w:rsidR="009A44B3" w:rsidRDefault="00B86FC1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3] </w:t>
      </w:r>
      <w:r w:rsidR="009A44B3" w:rsidRPr="009A44B3">
        <w:rPr>
          <w:rFonts w:eastAsia="宋体"/>
          <w:lang w:eastAsia="zh-CN"/>
        </w:rPr>
        <w:t>ECC Decision (05)01</w:t>
      </w:r>
      <w:r w:rsidR="009A44B3">
        <w:rPr>
          <w:rFonts w:eastAsia="宋体"/>
          <w:lang w:eastAsia="zh-CN"/>
        </w:rPr>
        <w:t xml:space="preserve">, </w:t>
      </w:r>
      <w:r w:rsidR="009A44B3" w:rsidRPr="009A44B3">
        <w:rPr>
          <w:rFonts w:eastAsia="宋体"/>
          <w:lang w:eastAsia="zh-CN"/>
        </w:rPr>
        <w:t>The use of the band 27.5-29.5 GHz by the Fixed Service and uncoordinated Earth stations of the Fixed-Satellite Service (Earth-to-space). Approved 18 March 2005. Amended 8 March 2013</w:t>
      </w:r>
    </w:p>
    <w:p w:rsidR="00E731C6" w:rsidRPr="00F90C96" w:rsidRDefault="009A44B3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[4] </w:t>
      </w:r>
      <w:r w:rsidR="00B86FC1">
        <w:rPr>
          <w:rFonts w:eastAsia="宋体"/>
          <w:lang w:eastAsia="zh-CN"/>
        </w:rPr>
        <w:t xml:space="preserve">ECC Decision 15(04), </w:t>
      </w:r>
      <w:proofErr w:type="gramStart"/>
      <w:r w:rsidR="00B86FC1" w:rsidRPr="00B86FC1">
        <w:rPr>
          <w:rFonts w:eastAsia="宋体"/>
          <w:lang w:eastAsia="zh-CN"/>
        </w:rPr>
        <w:t>The</w:t>
      </w:r>
      <w:proofErr w:type="gramEnd"/>
      <w:r w:rsidR="00B86FC1" w:rsidRPr="00B86FC1">
        <w:rPr>
          <w:rFonts w:eastAsia="宋体"/>
          <w:lang w:eastAsia="zh-CN"/>
        </w:rPr>
        <w:t xml:space="preserve"> harmonised use, free circulation and exemption from individual licensing of Land and Maritime Earth Stations On Mobile Platforms (ESOMPs) operating with NGSO FSS satellite systems in the frequency ranges 17.3-20.2 GHz, 27.5-29.1 GHz and 29.5-30.0 GHz</w:t>
      </w:r>
      <w:r w:rsidR="00B86FC1">
        <w:rPr>
          <w:rFonts w:eastAsia="宋体"/>
          <w:lang w:eastAsia="zh-CN"/>
        </w:rPr>
        <w:t>, Approved 3 July 2015</w:t>
      </w:r>
    </w:p>
    <w:sectPr w:rsidR="00E731C6" w:rsidRPr="00F90C96" w:rsidSect="00FF057F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3CE" w:rsidRDefault="006323CE">
      <w:r>
        <w:separator/>
      </w:r>
    </w:p>
  </w:endnote>
  <w:endnote w:type="continuationSeparator" w:id="0">
    <w:p w:rsidR="006323CE" w:rsidRDefault="0063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599" w:rsidRDefault="0085759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3CE" w:rsidRDefault="006323CE">
      <w:r>
        <w:separator/>
      </w:r>
    </w:p>
  </w:footnote>
  <w:footnote w:type="continuationSeparator" w:id="0">
    <w:p w:rsidR="006323CE" w:rsidRDefault="00632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240B2"/>
    <w:multiLevelType w:val="multilevel"/>
    <w:tmpl w:val="087240B2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440251"/>
    <w:multiLevelType w:val="hybridMultilevel"/>
    <w:tmpl w:val="CA42DC78"/>
    <w:lvl w:ilvl="0" w:tplc="0570F5F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B608F5"/>
    <w:multiLevelType w:val="hybridMultilevel"/>
    <w:tmpl w:val="F984E2E6"/>
    <w:lvl w:ilvl="0" w:tplc="EA02ED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3A474F"/>
    <w:multiLevelType w:val="hybridMultilevel"/>
    <w:tmpl w:val="FDB822E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2D3AA1"/>
    <w:multiLevelType w:val="hybridMultilevel"/>
    <w:tmpl w:val="0ED6A8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027E32"/>
    <w:multiLevelType w:val="multilevel"/>
    <w:tmpl w:val="64027E32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658D2454"/>
    <w:multiLevelType w:val="hybridMultilevel"/>
    <w:tmpl w:val="910ADAE8"/>
    <w:lvl w:ilvl="0" w:tplc="1982DA9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8276A24"/>
    <w:multiLevelType w:val="hybridMultilevel"/>
    <w:tmpl w:val="7F5EAD98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8692E"/>
    <w:multiLevelType w:val="multilevel"/>
    <w:tmpl w:val="7D58692E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34"/>
  </w:num>
  <w:num w:numId="2">
    <w:abstractNumId w:val="7"/>
  </w:num>
  <w:num w:numId="3">
    <w:abstractNumId w:val="18"/>
  </w:num>
  <w:num w:numId="4">
    <w:abstractNumId w:val="23"/>
  </w:num>
  <w:num w:numId="5">
    <w:abstractNumId w:val="1"/>
  </w:num>
  <w:num w:numId="6">
    <w:abstractNumId w:val="4"/>
  </w:num>
  <w:num w:numId="7">
    <w:abstractNumId w:val="7"/>
  </w:num>
  <w:num w:numId="8">
    <w:abstractNumId w:val="7"/>
  </w:num>
  <w:num w:numId="9">
    <w:abstractNumId w:val="21"/>
  </w:num>
  <w:num w:numId="10">
    <w:abstractNumId w:val="33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6"/>
  </w:num>
  <w:num w:numId="14">
    <w:abstractNumId w:val="27"/>
  </w:num>
  <w:num w:numId="15">
    <w:abstractNumId w:val="8"/>
  </w:num>
  <w:num w:numId="16">
    <w:abstractNumId w:val="7"/>
  </w:num>
  <w:num w:numId="17">
    <w:abstractNumId w:val="7"/>
  </w:num>
  <w:num w:numId="18">
    <w:abstractNumId w:val="37"/>
  </w:num>
  <w:num w:numId="19">
    <w:abstractNumId w:val="27"/>
  </w:num>
  <w:num w:numId="20">
    <w:abstractNumId w:val="5"/>
  </w:num>
  <w:num w:numId="21">
    <w:abstractNumId w:val="25"/>
  </w:num>
  <w:num w:numId="22">
    <w:abstractNumId w:val="19"/>
  </w:num>
  <w:num w:numId="23">
    <w:abstractNumId w:val="13"/>
  </w:num>
  <w:num w:numId="24">
    <w:abstractNumId w:val="14"/>
  </w:num>
  <w:num w:numId="25">
    <w:abstractNumId w:val="29"/>
  </w:num>
  <w:num w:numId="26">
    <w:abstractNumId w:val="20"/>
  </w:num>
  <w:num w:numId="27">
    <w:abstractNumId w:val="22"/>
  </w:num>
  <w:num w:numId="28">
    <w:abstractNumId w:val="2"/>
  </w:num>
  <w:num w:numId="29">
    <w:abstractNumId w:val="22"/>
  </w:num>
  <w:num w:numId="30">
    <w:abstractNumId w:val="2"/>
  </w:num>
  <w:num w:numId="31">
    <w:abstractNumId w:val="16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36"/>
  </w:num>
  <w:num w:numId="37">
    <w:abstractNumId w:val="10"/>
  </w:num>
  <w:num w:numId="38">
    <w:abstractNumId w:val="15"/>
  </w:num>
  <w:num w:numId="39">
    <w:abstractNumId w:val="28"/>
  </w:num>
  <w:num w:numId="40">
    <w:abstractNumId w:val="35"/>
  </w:num>
  <w:num w:numId="41">
    <w:abstractNumId w:val="26"/>
  </w:num>
  <w:num w:numId="42">
    <w:abstractNumId w:val="24"/>
  </w:num>
  <w:num w:numId="43">
    <w:abstractNumId w:val="32"/>
  </w:num>
  <w:num w:numId="44">
    <w:abstractNumId w:val="11"/>
  </w:num>
  <w:num w:numId="45">
    <w:abstractNumId w:val="27"/>
  </w:num>
  <w:num w:numId="46">
    <w:abstractNumId w:val="9"/>
  </w:num>
  <w:num w:numId="47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1D5B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4D82"/>
    <w:rsid w:val="000761DE"/>
    <w:rsid w:val="000764C3"/>
    <w:rsid w:val="000765F3"/>
    <w:rsid w:val="000770C6"/>
    <w:rsid w:val="00077F33"/>
    <w:rsid w:val="00080C3A"/>
    <w:rsid w:val="00081D13"/>
    <w:rsid w:val="00082230"/>
    <w:rsid w:val="000828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2961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749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550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6D1B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973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078A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4788F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C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1FAC"/>
    <w:rsid w:val="0063224E"/>
    <w:rsid w:val="006323C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1B8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48"/>
    <w:rsid w:val="00685CF7"/>
    <w:rsid w:val="00685D13"/>
    <w:rsid w:val="00686188"/>
    <w:rsid w:val="006873AD"/>
    <w:rsid w:val="006876C7"/>
    <w:rsid w:val="006878F3"/>
    <w:rsid w:val="00690875"/>
    <w:rsid w:val="00690903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97A77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1F75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44B3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19C2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08D9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9A1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347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093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49BC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6FC1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61F3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15AE"/>
    <w:rsid w:val="00C727F7"/>
    <w:rsid w:val="00C7428F"/>
    <w:rsid w:val="00C74791"/>
    <w:rsid w:val="00C74A5F"/>
    <w:rsid w:val="00C751B8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53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9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226E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64A"/>
    <w:rsid w:val="00D929C2"/>
    <w:rsid w:val="00D9370A"/>
    <w:rsid w:val="00D9496A"/>
    <w:rsid w:val="00D9497C"/>
    <w:rsid w:val="00D94BAE"/>
    <w:rsid w:val="00D958C7"/>
    <w:rsid w:val="00D95A78"/>
    <w:rsid w:val="00D95D04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13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C96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EA5FA1"/>
    <w:pPr>
      <w:numPr>
        <w:numId w:val="36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24"/>
    <w:link w:val="B2Char"/>
    <w:qFormat/>
    <w:rsid w:val="00AF1630"/>
    <w:rPr>
      <w:rFonts w:eastAsia="宋体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宋体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A0C4C-0B5A-4F52-9011-54ACDAF76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29651</TotalTime>
  <Pages>4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9788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400</cp:revision>
  <cp:lastPrinted>2010-01-07T02:23:00Z</cp:lastPrinted>
  <dcterms:created xsi:type="dcterms:W3CDTF">2021-02-10T02:54:00Z</dcterms:created>
  <dcterms:modified xsi:type="dcterms:W3CDTF">2023-02-17T15:15:00Z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(3)tz8bmIJoRt1rC8CrSlqknkaHfKz0QyaFrbB5vFLP17nzOBlk1p5COCB9jwRBJhIaXhLNxOW4
b0rhKLvkStPxYvwN2AuttFXGxgHVF/7z69s91dAIDDcEIYPr4HFcmr9BpcFtnsclU71q62NG
kQKtyG70osu6H2ypG6WUM6t707SB99YAf/i90Of8koy/l+VmVXTDBbWcOeV943m6SHQ7Jhk3
BMTwkTR3cB0FXp7rl1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nXVg3/B/xl+79zlwsVmArnQ0xUtkeYEfhxe4owBQDI/FIgwUS/gywV
BvvcS9DD5SJdXcTnfWAoaVxsJNLR2GXJY0PG/AKWtipyE0obAtklSIdrP5Duj7q0KfL2ScdJ
4IYCUhCnNrvJyd0MWJQFVeTSBH+jFxtOZJ0pXJ2j29DS/RcS4Dl7bVNGimYbcDvimf4AoKMQ
QdnOKwdD/vJ928joEgxx8DxZ7+3YCxAgH8y7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kVF+6I9xTeMD3OJwMW3GJ+njwKZnRBIaPzip
xCnU7416IPJf77J1sCQoHx0srJXhpESjhb6KJ19pf4VTkPdP6wY=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