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976E21" w14:textId="7D736AAB" w:rsidR="00841BCD" w:rsidRPr="00EF698B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eastAsia="zh-CN"/>
        </w:rPr>
      </w:pPr>
      <w:bookmarkStart w:id="0" w:name="OLE_LINK5"/>
      <w:bookmarkStart w:id="1" w:name="OLE_LINK6"/>
      <w:r w:rsidRPr="00EF698B">
        <w:rPr>
          <w:rFonts w:ascii="Arial" w:eastAsia="SimSun" w:hAnsi="Arial" w:cs="Times New Roman"/>
          <w:b/>
          <w:bCs/>
          <w:sz w:val="24"/>
          <w:szCs w:val="20"/>
        </w:rPr>
        <w:t>3GPP T</w:t>
      </w:r>
      <w:bookmarkStart w:id="2" w:name="_Ref452454252"/>
      <w:bookmarkEnd w:id="2"/>
      <w:r w:rsidRPr="00EF698B">
        <w:rPr>
          <w:rFonts w:ascii="Arial" w:eastAsia="SimSun" w:hAnsi="Arial" w:cs="Times New Roman"/>
          <w:b/>
          <w:bCs/>
          <w:sz w:val="24"/>
          <w:szCs w:val="20"/>
        </w:rPr>
        <w:t xml:space="preserve">SG-RAN </w:t>
      </w:r>
      <w:r w:rsidR="00ED7600" w:rsidRPr="00EF698B">
        <w:rPr>
          <w:rFonts w:ascii="Arial" w:eastAsia="SimSun" w:hAnsi="Arial" w:cs="Times New Roman"/>
          <w:b/>
          <w:sz w:val="24"/>
          <w:szCs w:val="20"/>
        </w:rPr>
        <w:t>WG4 Meeting #</w:t>
      </w:r>
      <w:r w:rsidR="001868EE" w:rsidRPr="00EF698B">
        <w:rPr>
          <w:rFonts w:ascii="Arial" w:eastAsia="SimSun" w:hAnsi="Arial" w:cs="Times New Roman"/>
          <w:b/>
          <w:sz w:val="24"/>
          <w:szCs w:val="20"/>
        </w:rPr>
        <w:t>10</w:t>
      </w:r>
      <w:r w:rsidR="008B0FFF">
        <w:rPr>
          <w:rFonts w:ascii="Arial" w:eastAsia="SimSun" w:hAnsi="Arial" w:cs="Times New Roman"/>
          <w:b/>
          <w:sz w:val="24"/>
          <w:szCs w:val="20"/>
        </w:rPr>
        <w:t>6</w:t>
      </w:r>
      <w:r w:rsidR="006A3C11">
        <w:rPr>
          <w:rFonts w:ascii="Arial" w:eastAsia="SimSun" w:hAnsi="Arial" w:cs="Times New Roman"/>
          <w:b/>
          <w:sz w:val="24"/>
          <w:szCs w:val="20"/>
        </w:rPr>
        <w:t xml:space="preserve"> </w:t>
      </w:r>
      <w:r w:rsidRPr="00EF698B">
        <w:rPr>
          <w:rFonts w:ascii="Arial" w:eastAsia="SimSun" w:hAnsi="Arial" w:cs="Times New Roman"/>
          <w:b/>
          <w:bCs/>
          <w:sz w:val="24"/>
          <w:szCs w:val="20"/>
        </w:rPr>
        <w:tab/>
      </w:r>
      <w:r w:rsidR="008C1AAF" w:rsidRPr="0004739B">
        <w:rPr>
          <w:rFonts w:ascii="Arial" w:eastAsia="SimSun" w:hAnsi="Arial" w:cs="Times New Roman"/>
          <w:b/>
          <w:sz w:val="24"/>
          <w:szCs w:val="20"/>
        </w:rPr>
        <w:t>R4-</w:t>
      </w:r>
      <w:r w:rsidR="0004739B" w:rsidRPr="0004739B">
        <w:rPr>
          <w:rFonts w:ascii="Arial" w:eastAsia="SimSun" w:hAnsi="Arial" w:cs="Times New Roman"/>
          <w:b/>
          <w:bCs/>
          <w:sz w:val="24"/>
          <w:szCs w:val="20"/>
        </w:rPr>
        <w:t>2301352</w:t>
      </w:r>
    </w:p>
    <w:p w14:paraId="1A68AA27" w14:textId="37B8F276" w:rsidR="00841BCD" w:rsidRPr="00EF698B" w:rsidRDefault="008B0FFF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</w:rPr>
      </w:pPr>
      <w:r>
        <w:rPr>
          <w:rFonts w:ascii="Arial" w:eastAsia="SimSun" w:hAnsi="Arial" w:cs="Times New Roman"/>
          <w:b/>
          <w:sz w:val="24"/>
          <w:szCs w:val="20"/>
        </w:rPr>
        <w:t>Athens, Greece, February 27 – March 3, 2023</w:t>
      </w:r>
    </w:p>
    <w:bookmarkEnd w:id="0"/>
    <w:bookmarkEnd w:id="1"/>
    <w:p w14:paraId="3C545C8E" w14:textId="77777777" w:rsidR="00841BCD" w:rsidRPr="00EF698B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0B6F8AE2" w14:textId="77777777" w:rsidR="00841BCD" w:rsidRPr="00EF698B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Source:</w:t>
      </w:r>
      <w:r w:rsidRPr="00EF698B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EF698B">
        <w:rPr>
          <w:rFonts w:ascii="Arial" w:eastAsia="Calibri" w:hAnsi="Arial" w:cs="Arial"/>
          <w:b/>
          <w:bCs/>
          <w:sz w:val="24"/>
        </w:rPr>
        <w:t>Nokia</w:t>
      </w:r>
      <w:r w:rsidRPr="00EF698B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512FA4AA" w14:textId="4A61E735" w:rsidR="00841BCD" w:rsidRPr="00EF698B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Title: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855B26">
        <w:rPr>
          <w:rFonts w:ascii="Arial" w:eastAsia="Calibri" w:hAnsi="Arial" w:cs="Arial"/>
          <w:b/>
          <w:bCs/>
          <w:sz w:val="24"/>
        </w:rPr>
        <w:t xml:space="preserve">Updated </w:t>
      </w:r>
      <w:r w:rsidR="00842FE8">
        <w:rPr>
          <w:rFonts w:ascii="Arial" w:eastAsia="Calibri" w:hAnsi="Arial" w:cs="Arial"/>
          <w:b/>
          <w:bCs/>
          <w:sz w:val="24"/>
        </w:rPr>
        <w:t>S</w:t>
      </w:r>
      <w:r w:rsidR="00DC6049" w:rsidRPr="00DC6049">
        <w:rPr>
          <w:rFonts w:ascii="Arial" w:eastAsia="Calibri" w:hAnsi="Arial" w:cs="Arial"/>
          <w:b/>
          <w:bCs/>
          <w:sz w:val="24"/>
        </w:rPr>
        <w:t xml:space="preserve">imulation Results for Mobility Performance </w:t>
      </w:r>
      <w:r w:rsidR="008B0FFF">
        <w:rPr>
          <w:rFonts w:ascii="Arial" w:eastAsia="Calibri" w:hAnsi="Arial" w:cs="Arial"/>
          <w:b/>
          <w:bCs/>
          <w:sz w:val="24"/>
        </w:rPr>
        <w:t xml:space="preserve">in </w:t>
      </w:r>
      <w:r w:rsidR="00D35C75">
        <w:rPr>
          <w:rFonts w:ascii="Arial" w:eastAsia="Calibri" w:hAnsi="Arial" w:cs="Arial"/>
          <w:b/>
          <w:bCs/>
          <w:sz w:val="24"/>
        </w:rPr>
        <w:t xml:space="preserve">HST FR2 </w:t>
      </w:r>
      <w:r w:rsidR="008B0FFF">
        <w:rPr>
          <w:rFonts w:ascii="Arial" w:eastAsia="Calibri" w:hAnsi="Arial" w:cs="Arial"/>
          <w:b/>
          <w:bCs/>
          <w:sz w:val="24"/>
        </w:rPr>
        <w:t>Tunnel Deployment</w:t>
      </w:r>
    </w:p>
    <w:p w14:paraId="2BCD002D" w14:textId="1CA31E87" w:rsidR="00841BCD" w:rsidRPr="00EF698B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EF698B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EF698B">
        <w:rPr>
          <w:rFonts w:ascii="Arial" w:eastAsia="MS Mincho" w:hAnsi="Arial" w:cs="Arial"/>
          <w:b/>
          <w:bCs/>
          <w:sz w:val="24"/>
          <w:szCs w:val="20"/>
        </w:rPr>
        <w:tab/>
      </w:r>
      <w:r w:rsidR="00D12715" w:rsidRPr="00D12715">
        <w:rPr>
          <w:rFonts w:ascii="Arial" w:eastAsia="MS Mincho" w:hAnsi="Arial" w:cs="Arial"/>
          <w:b/>
          <w:bCs/>
          <w:sz w:val="24"/>
          <w:szCs w:val="20"/>
        </w:rPr>
        <w:t>9.12.4 Study on reference tunnel deployment scenario</w:t>
      </w:r>
    </w:p>
    <w:p w14:paraId="728C7FD5" w14:textId="11107E25" w:rsidR="00D66188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EF698B">
        <w:rPr>
          <w:rFonts w:ascii="Arial" w:eastAsia="Calibri" w:hAnsi="Arial" w:cs="Arial"/>
          <w:b/>
          <w:bCs/>
          <w:sz w:val="24"/>
        </w:rPr>
        <w:t>Document for:</w:t>
      </w:r>
      <w:r w:rsidRPr="00EF698B">
        <w:rPr>
          <w:rFonts w:ascii="Arial" w:eastAsia="Calibri" w:hAnsi="Arial" w:cs="Arial"/>
          <w:b/>
          <w:bCs/>
          <w:sz w:val="24"/>
        </w:rPr>
        <w:tab/>
      </w:r>
      <w:r w:rsidR="008C1AAF">
        <w:rPr>
          <w:rFonts w:ascii="Arial" w:eastAsia="Calibri" w:hAnsi="Arial" w:cs="Arial"/>
          <w:b/>
          <w:bCs/>
          <w:sz w:val="24"/>
        </w:rPr>
        <w:t>Information</w:t>
      </w:r>
    </w:p>
    <w:p w14:paraId="13110525" w14:textId="77777777" w:rsidR="00E323E9" w:rsidRPr="00EF698B" w:rsidRDefault="00E323E9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</w:p>
    <w:p w14:paraId="0EFF0C2D" w14:textId="77777777" w:rsidR="00841BCD" w:rsidRPr="00EF698B" w:rsidRDefault="00841BCD" w:rsidP="00A37002">
      <w:pPr>
        <w:pStyle w:val="RAN4H1"/>
        <w:rPr>
          <w:lang w:val="en-US"/>
        </w:rPr>
      </w:pPr>
      <w:bookmarkStart w:id="3" w:name="_Toc116995841"/>
      <w:r w:rsidRPr="00EF698B">
        <w:rPr>
          <w:lang w:val="en-US"/>
        </w:rPr>
        <w:t>Intro</w:t>
      </w:r>
      <w:r w:rsidRPr="00EF698B">
        <w:rPr>
          <w:rStyle w:val="RAN4H1Char"/>
          <w:lang w:val="en-US"/>
        </w:rPr>
        <w:t>ductio</w:t>
      </w:r>
      <w:r w:rsidRPr="00EF698B">
        <w:rPr>
          <w:lang w:val="en-US"/>
        </w:rPr>
        <w:t>n</w:t>
      </w:r>
      <w:bookmarkEnd w:id="3"/>
    </w:p>
    <w:p w14:paraId="657390E7" w14:textId="158AE8E5" w:rsidR="0042051C" w:rsidRDefault="0042051C" w:rsidP="005C23A4">
      <w:r>
        <w:t>Reference tunnel deployment is o</w:t>
      </w:r>
      <w:r w:rsidRPr="0042051C">
        <w:t>ne of the</w:t>
      </w:r>
      <w:r>
        <w:t xml:space="preserve"> study</w:t>
      </w:r>
      <w:r w:rsidRPr="0042051C">
        <w:t xml:space="preserve"> objectives of the NR_HST_FR2_Enh WI </w:t>
      </w:r>
      <w:r>
        <w:fldChar w:fldCharType="begin"/>
      </w:r>
      <w:r>
        <w:instrText xml:space="preserve"> REF _Ref118741312 \r \h </w:instrText>
      </w:r>
      <w:r>
        <w:fldChar w:fldCharType="separate"/>
      </w:r>
      <w:r w:rsidR="001C7AC0">
        <w:t>[1]</w:t>
      </w:r>
      <w:r>
        <w:fldChar w:fldCharType="end"/>
      </w:r>
      <w:r>
        <w:t xml:space="preserve">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000"/>
      </w:tblGrid>
      <w:tr w:rsidR="0042051C" w14:paraId="50FCC1B8" w14:textId="77777777" w:rsidTr="00AC308D">
        <w:trPr>
          <w:jc w:val="center"/>
        </w:trPr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54534" w14:textId="4CA1A0B1" w:rsidR="0042051C" w:rsidRDefault="0042051C" w:rsidP="0042051C">
            <w:pPr>
              <w:pStyle w:val="ListParagraph"/>
              <w:numPr>
                <w:ilvl w:val="0"/>
                <w:numId w:val="30"/>
              </w:numPr>
            </w:pPr>
            <w:r w:rsidRPr="0042051C">
              <w:t>Study on reference tunnel deployment scenario for FR2 HST and specify the channel model and corresponding core requirements if any [RAN4]</w:t>
            </w:r>
          </w:p>
        </w:tc>
      </w:tr>
    </w:tbl>
    <w:p w14:paraId="39F75E19" w14:textId="77777777" w:rsidR="005C4750" w:rsidRDefault="005C4750" w:rsidP="005C23A4"/>
    <w:p w14:paraId="17264B5C" w14:textId="07F10DDA" w:rsidR="00193E3D" w:rsidRDefault="00D00ECA" w:rsidP="005C23A4">
      <w:r>
        <w:t>T</w:t>
      </w:r>
      <w:r w:rsidR="0042051C">
        <w:t xml:space="preserve">he recent </w:t>
      </w:r>
      <w:r w:rsidR="008B0FFF">
        <w:t xml:space="preserve">RAN4#105 has agreed on </w:t>
      </w:r>
      <w:r w:rsidR="00E44F8C">
        <w:t xml:space="preserve">general assumption and </w:t>
      </w:r>
      <w:r w:rsidR="008B0FFF">
        <w:t>key parameters for tunnel deployment</w:t>
      </w:r>
      <w:r>
        <w:t xml:space="preserve"> as follows</w:t>
      </w:r>
      <w:r w:rsidR="008B0FFF">
        <w:t xml:space="preserve"> </w:t>
      </w:r>
      <w:r w:rsidR="0042051C">
        <w:fldChar w:fldCharType="begin"/>
      </w:r>
      <w:r w:rsidR="0042051C">
        <w:instrText xml:space="preserve"> REF _Ref118741301 \r \h </w:instrText>
      </w:r>
      <w:r w:rsidR="0042051C">
        <w:fldChar w:fldCharType="separate"/>
      </w:r>
      <w:r w:rsidR="001C7AC0">
        <w:t>[2]</w:t>
      </w:r>
      <w:r w:rsidR="0042051C">
        <w:fldChar w:fldCharType="end"/>
      </w:r>
      <w:r>
        <w:t xml:space="preserve">: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000"/>
      </w:tblGrid>
      <w:tr w:rsidR="008B0FFF" w14:paraId="0DAEBD48" w14:textId="77777777" w:rsidTr="008B0FFF">
        <w:trPr>
          <w:jc w:val="center"/>
        </w:trPr>
        <w:tc>
          <w:tcPr>
            <w:tcW w:w="9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DCC15" w14:textId="77777777" w:rsidR="00E44F8C" w:rsidRDefault="00E44F8C" w:rsidP="00E44F8C">
            <w:pPr>
              <w:pStyle w:val="Heading2"/>
              <w:numPr>
                <w:ilvl w:val="0"/>
                <w:numId w:val="37"/>
              </w:numPr>
              <w:tabs>
                <w:tab w:val="clear" w:pos="432"/>
              </w:tabs>
              <w:ind w:left="0" w:firstLine="0"/>
              <w:outlineLvl w:val="1"/>
              <w:rPr>
                <w:sz w:val="24"/>
                <w:szCs w:val="24"/>
                <w:lang w:eastAsia="zh-CN"/>
              </w:rPr>
            </w:pPr>
            <w:r>
              <w:rPr>
                <w:sz w:val="24"/>
                <w:szCs w:val="24"/>
                <w:lang w:eastAsia="zh-CN"/>
              </w:rPr>
              <w:t>General assumption for tunnel deployment</w:t>
            </w:r>
          </w:p>
          <w:p w14:paraId="360B0717" w14:textId="77777777" w:rsidR="00E44F8C" w:rsidRDefault="00E44F8C" w:rsidP="00E44F8C">
            <w:pPr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Agreement:</w:t>
            </w:r>
          </w:p>
          <w:p w14:paraId="601BBF71" w14:textId="77777777" w:rsidR="00E44F8C" w:rsidRDefault="00E44F8C" w:rsidP="00E44F8C">
            <w:pPr>
              <w:pStyle w:val="ListParagraph"/>
              <w:numPr>
                <w:ilvl w:val="0"/>
                <w:numId w:val="38"/>
              </w:numPr>
              <w:spacing w:after="120" w:line="256" w:lineRule="auto"/>
            </w:pPr>
            <w:r>
              <w:t>For tunnel deployment scenario</w:t>
            </w:r>
          </w:p>
          <w:p w14:paraId="238C33D6" w14:textId="77777777" w:rsidR="00E44F8C" w:rsidRPr="00E44F8C" w:rsidRDefault="00E44F8C" w:rsidP="00E44F8C">
            <w:pPr>
              <w:pStyle w:val="ListParagraph"/>
              <w:numPr>
                <w:ilvl w:val="1"/>
                <w:numId w:val="38"/>
              </w:numPr>
              <w:spacing w:after="120" w:line="256" w:lineRule="auto"/>
              <w:rPr>
                <w:b/>
                <w:bCs/>
              </w:rPr>
            </w:pPr>
            <w:r w:rsidRPr="00E44F8C">
              <w:rPr>
                <w:b/>
                <w:bCs/>
              </w:rPr>
              <w:t xml:space="preserve">Scenario #1: single-panel reception UE and DPS transmission scheme </w:t>
            </w:r>
          </w:p>
          <w:p w14:paraId="3513B909" w14:textId="5E0CCA7E" w:rsidR="00E44F8C" w:rsidRPr="00E44F8C" w:rsidRDefault="00E44F8C" w:rsidP="00E44F8C">
            <w:pPr>
              <w:pStyle w:val="ListParagraph"/>
              <w:numPr>
                <w:ilvl w:val="1"/>
                <w:numId w:val="38"/>
              </w:numPr>
              <w:spacing w:after="120" w:line="256" w:lineRule="auto"/>
            </w:pPr>
            <w:r>
              <w:t xml:space="preserve">FFS whether to consider additional scenarios </w:t>
            </w:r>
          </w:p>
          <w:p w14:paraId="7832B6F9" w14:textId="3DCE7964" w:rsidR="008B0FFF" w:rsidRDefault="008B0FFF" w:rsidP="008B0FFF">
            <w:pPr>
              <w:pStyle w:val="Heading2"/>
              <w:numPr>
                <w:ilvl w:val="0"/>
                <w:numId w:val="35"/>
              </w:numPr>
              <w:outlineLvl w:val="1"/>
              <w:rPr>
                <w:sz w:val="24"/>
                <w:szCs w:val="24"/>
                <w:lang w:val="en-US" w:eastAsia="zh-CN"/>
              </w:rPr>
            </w:pPr>
            <w:r>
              <w:rPr>
                <w:sz w:val="24"/>
                <w:szCs w:val="24"/>
                <w:lang w:val="en-US" w:eastAsia="zh-CN"/>
              </w:rPr>
              <w:t>Key parameters for tunnel deployment</w:t>
            </w:r>
          </w:p>
          <w:p w14:paraId="4CA26F7C" w14:textId="77777777" w:rsidR="008B0FFF" w:rsidRDefault="008B0FFF">
            <w:pPr>
              <w:spacing w:afterLines="50" w:after="120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Agreement:</w:t>
            </w:r>
          </w:p>
          <w:p w14:paraId="0E9BB9CC" w14:textId="77777777" w:rsidR="008B0FFF" w:rsidRDefault="008B0FFF">
            <w:pPr>
              <w:spacing w:afterLines="50" w:after="120"/>
              <w:rPr>
                <w:lang w:eastAsia="zh-CN"/>
              </w:rPr>
            </w:pPr>
            <w:r>
              <w:rPr>
                <w:lang w:eastAsia="zh-CN"/>
              </w:rPr>
              <w:t>Consider the key parameters below as baseline assumption for tunnel deployment feasibility study:</w:t>
            </w:r>
          </w:p>
          <w:p w14:paraId="0733811C" w14:textId="77777777" w:rsidR="008B0FFF" w:rsidRDefault="008B0FFF" w:rsidP="008B0FFF">
            <w:pPr>
              <w:pStyle w:val="ListParagraph"/>
              <w:numPr>
                <w:ilvl w:val="0"/>
                <w:numId w:val="36"/>
              </w:numPr>
              <w:spacing w:after="120" w:line="254" w:lineRule="auto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D</w:t>
            </w:r>
            <w:r>
              <w:rPr>
                <w:szCs w:val="24"/>
                <w:vertAlign w:val="subscript"/>
                <w:lang w:eastAsia="zh-CN"/>
              </w:rPr>
              <w:t>s</w:t>
            </w:r>
            <w:r>
              <w:rPr>
                <w:szCs w:val="24"/>
                <w:lang w:eastAsia="zh-CN"/>
              </w:rPr>
              <w:t>: the distance separation between two neighboring RRH sites:</w:t>
            </w:r>
          </w:p>
          <w:p w14:paraId="5DECB2E9" w14:textId="77777777" w:rsidR="008B0FFF" w:rsidRDefault="008B0FFF" w:rsidP="008B0FFF">
            <w:pPr>
              <w:pStyle w:val="ListParagraph"/>
              <w:numPr>
                <w:ilvl w:val="1"/>
                <w:numId w:val="36"/>
              </w:numPr>
              <w:spacing w:after="120" w:line="254" w:lineRule="auto"/>
              <w:rPr>
                <w:szCs w:val="24"/>
                <w:lang w:eastAsia="zh-CN"/>
              </w:rPr>
            </w:pPr>
            <w:r>
              <w:rPr>
                <w:szCs w:val="24"/>
                <w:lang w:eastAsia="zh-CN"/>
              </w:rPr>
              <w:t>D</w:t>
            </w:r>
            <w:r>
              <w:rPr>
                <w:szCs w:val="24"/>
                <w:vertAlign w:val="subscript"/>
                <w:lang w:eastAsia="zh-CN"/>
              </w:rPr>
              <w:t>s</w:t>
            </w:r>
            <w:r>
              <w:rPr>
                <w:szCs w:val="24"/>
                <w:lang w:eastAsia="zh-CN"/>
              </w:rPr>
              <w:t xml:space="preserve"> = 700m </w:t>
            </w:r>
          </w:p>
          <w:p w14:paraId="5C988722" w14:textId="77777777" w:rsidR="008B0FFF" w:rsidRDefault="008B0FFF" w:rsidP="008B0FFF">
            <w:pPr>
              <w:pStyle w:val="ListParagraph"/>
              <w:numPr>
                <w:ilvl w:val="0"/>
                <w:numId w:val="36"/>
              </w:numPr>
              <w:spacing w:after="120" w:line="254" w:lineRule="auto"/>
              <w:rPr>
                <w:szCs w:val="24"/>
                <w:lang w:eastAsia="zh-CN"/>
              </w:rPr>
            </w:pPr>
            <w:proofErr w:type="spellStart"/>
            <w:r>
              <w:rPr>
                <w:szCs w:val="24"/>
                <w:lang w:eastAsia="zh-CN"/>
              </w:rPr>
              <w:t>D</w:t>
            </w:r>
            <w:r>
              <w:rPr>
                <w:szCs w:val="24"/>
                <w:vertAlign w:val="subscript"/>
                <w:lang w:eastAsia="zh-CN"/>
              </w:rPr>
              <w:t>min</w:t>
            </w:r>
            <w:proofErr w:type="spellEnd"/>
            <w:r>
              <w:rPr>
                <w:szCs w:val="24"/>
                <w:lang w:eastAsia="zh-CN"/>
              </w:rPr>
              <w:t>: the minimum distance between RRH site and train track:</w:t>
            </w:r>
          </w:p>
          <w:p w14:paraId="6285122B" w14:textId="77777777" w:rsidR="008B0FFF" w:rsidRDefault="008B0FFF" w:rsidP="008B0FFF">
            <w:pPr>
              <w:pStyle w:val="ListParagraph"/>
              <w:numPr>
                <w:ilvl w:val="1"/>
                <w:numId w:val="36"/>
              </w:numPr>
              <w:spacing w:after="120" w:line="254" w:lineRule="auto"/>
              <w:rPr>
                <w:szCs w:val="24"/>
                <w:lang w:eastAsia="zh-CN"/>
              </w:rPr>
            </w:pPr>
            <w:proofErr w:type="spellStart"/>
            <w:r>
              <w:rPr>
                <w:szCs w:val="24"/>
                <w:lang w:eastAsia="zh-CN"/>
              </w:rPr>
              <w:t>D</w:t>
            </w:r>
            <w:r>
              <w:rPr>
                <w:szCs w:val="24"/>
                <w:vertAlign w:val="subscript"/>
                <w:lang w:eastAsia="zh-CN"/>
              </w:rPr>
              <w:t>min</w:t>
            </w:r>
            <w:proofErr w:type="spellEnd"/>
            <w:r>
              <w:rPr>
                <w:szCs w:val="24"/>
                <w:lang w:eastAsia="zh-CN"/>
              </w:rPr>
              <w:t xml:space="preserve"> = 1m</w:t>
            </w:r>
          </w:p>
          <w:p w14:paraId="2616EE43" w14:textId="77777777" w:rsidR="008B0FFF" w:rsidRDefault="008B0FFF" w:rsidP="008B0FFF">
            <w:pPr>
              <w:pStyle w:val="ListParagraph"/>
              <w:numPr>
                <w:ilvl w:val="0"/>
                <w:numId w:val="36"/>
              </w:numPr>
              <w:spacing w:after="120" w:line="254" w:lineRule="auto"/>
              <w:rPr>
                <w:szCs w:val="24"/>
                <w:lang w:eastAsia="zh-CN"/>
              </w:rPr>
            </w:pPr>
            <w:proofErr w:type="spellStart"/>
            <w:r>
              <w:rPr>
                <w:szCs w:val="24"/>
                <w:lang w:eastAsia="zh-CN"/>
              </w:rPr>
              <w:t>D</w:t>
            </w:r>
            <w:r>
              <w:rPr>
                <w:szCs w:val="24"/>
                <w:vertAlign w:val="subscript"/>
                <w:lang w:eastAsia="zh-CN"/>
              </w:rPr>
              <w:t>RRH_height</w:t>
            </w:r>
            <w:proofErr w:type="spellEnd"/>
            <w:r>
              <w:rPr>
                <w:szCs w:val="24"/>
                <w:lang w:eastAsia="zh-CN"/>
              </w:rPr>
              <w:t>: determined/limited by tunnel height and RRH deployment method:</w:t>
            </w:r>
          </w:p>
          <w:p w14:paraId="58BF56BB" w14:textId="77777777" w:rsidR="008B0FFF" w:rsidRPr="003B60FB" w:rsidRDefault="008B0FFF" w:rsidP="008B0FFF">
            <w:pPr>
              <w:pStyle w:val="ListParagraph"/>
              <w:numPr>
                <w:ilvl w:val="1"/>
                <w:numId w:val="36"/>
              </w:numPr>
              <w:spacing w:after="120" w:line="254" w:lineRule="auto"/>
              <w:rPr>
                <w:b/>
                <w:bCs/>
                <w:szCs w:val="24"/>
                <w:lang w:eastAsia="zh-CN"/>
              </w:rPr>
            </w:pPr>
            <w:r w:rsidRPr="003B60FB">
              <w:rPr>
                <w:b/>
                <w:bCs/>
                <w:szCs w:val="24"/>
                <w:lang w:eastAsia="zh-CN"/>
              </w:rPr>
              <w:t xml:space="preserve">Priority scenario: </w:t>
            </w:r>
            <w:proofErr w:type="spellStart"/>
            <w:r w:rsidRPr="003B60FB">
              <w:rPr>
                <w:b/>
                <w:bCs/>
                <w:szCs w:val="24"/>
                <w:lang w:eastAsia="zh-CN"/>
              </w:rPr>
              <w:t>D</w:t>
            </w:r>
            <w:r w:rsidRPr="003B60FB">
              <w:rPr>
                <w:b/>
                <w:bCs/>
                <w:szCs w:val="24"/>
                <w:vertAlign w:val="subscript"/>
                <w:lang w:eastAsia="zh-CN"/>
              </w:rPr>
              <w:t>RRH_height</w:t>
            </w:r>
            <w:proofErr w:type="spellEnd"/>
            <w:r w:rsidRPr="003B60FB">
              <w:rPr>
                <w:b/>
                <w:bCs/>
                <w:szCs w:val="24"/>
                <w:lang w:eastAsia="zh-CN"/>
              </w:rPr>
              <w:t xml:space="preserve"> = 5.3m, for single track tunnel (Option 1 for tunnel dimension in R4-2217254)</w:t>
            </w:r>
          </w:p>
          <w:p w14:paraId="3F6F2E55" w14:textId="633C7566" w:rsidR="008B0FFF" w:rsidRDefault="003B60FB" w:rsidP="008B0FFF">
            <w:pPr>
              <w:pStyle w:val="ListParagraph"/>
              <w:numPr>
                <w:ilvl w:val="1"/>
                <w:numId w:val="36"/>
              </w:numPr>
              <w:spacing w:after="120" w:line="254" w:lineRule="auto"/>
              <w:rPr>
                <w:szCs w:val="24"/>
                <w:lang w:eastAsia="zh-CN"/>
              </w:rPr>
            </w:pPr>
            <w:proofErr w:type="spellStart"/>
            <w:r>
              <w:rPr>
                <w:szCs w:val="24"/>
                <w:lang w:eastAsia="zh-CN"/>
              </w:rPr>
              <w:t>D</w:t>
            </w:r>
            <w:r>
              <w:rPr>
                <w:szCs w:val="24"/>
                <w:vertAlign w:val="subscript"/>
                <w:lang w:eastAsia="zh-CN"/>
              </w:rPr>
              <w:t>RRH_height</w:t>
            </w:r>
            <w:proofErr w:type="spellEnd"/>
            <w:r>
              <w:rPr>
                <w:szCs w:val="24"/>
                <w:lang w:eastAsia="zh-CN"/>
              </w:rPr>
              <w:t xml:space="preserve"> </w:t>
            </w:r>
            <w:r w:rsidR="008B0FFF">
              <w:rPr>
                <w:szCs w:val="24"/>
                <w:lang w:eastAsia="zh-CN"/>
              </w:rPr>
              <w:t>is in the range of [5.3m, 7.4m] for two-track tunnel (Option 2 for tunnel dimension in R4-2217254)</w:t>
            </w:r>
          </w:p>
          <w:p w14:paraId="27514A06" w14:textId="77777777" w:rsidR="008B0FFF" w:rsidRDefault="008B0FFF" w:rsidP="008B0FFF">
            <w:pPr>
              <w:pStyle w:val="ListParagraph"/>
              <w:numPr>
                <w:ilvl w:val="0"/>
                <w:numId w:val="36"/>
              </w:numPr>
              <w:spacing w:after="120" w:line="254" w:lineRule="auto"/>
              <w:rPr>
                <w:szCs w:val="24"/>
                <w:lang w:eastAsia="zh-CN"/>
              </w:rPr>
            </w:pPr>
            <w:proofErr w:type="spellStart"/>
            <w:r>
              <w:rPr>
                <w:szCs w:val="24"/>
                <w:lang w:eastAsia="zh-CN"/>
              </w:rPr>
              <w:t>gNB</w:t>
            </w:r>
            <w:proofErr w:type="spellEnd"/>
            <w:r>
              <w:rPr>
                <w:szCs w:val="24"/>
                <w:lang w:eastAsia="zh-CN"/>
              </w:rPr>
              <w:t xml:space="preserve"> RRH and antenna panel element assumption:</w:t>
            </w:r>
          </w:p>
          <w:p w14:paraId="7491852B" w14:textId="77777777" w:rsidR="008B0FFF" w:rsidRPr="00102D04" w:rsidRDefault="008B0FFF" w:rsidP="00102D04">
            <w:pPr>
              <w:pStyle w:val="ListParagraph"/>
              <w:numPr>
                <w:ilvl w:val="0"/>
                <w:numId w:val="36"/>
              </w:numPr>
              <w:rPr>
                <w:b/>
                <w:bCs/>
                <w:lang w:eastAsia="zh-CN"/>
              </w:rPr>
            </w:pPr>
            <w:r w:rsidRPr="00102D04">
              <w:rPr>
                <w:szCs w:val="24"/>
                <w:lang w:eastAsia="zh-CN"/>
              </w:rPr>
              <w:t>from 1 to 4 RRHs per BBU</w:t>
            </w:r>
          </w:p>
        </w:tc>
      </w:tr>
    </w:tbl>
    <w:p w14:paraId="1F9579CC" w14:textId="77777777" w:rsidR="008B0FFF" w:rsidRPr="008B0FFF" w:rsidRDefault="008B0FFF" w:rsidP="005C23A4">
      <w:pPr>
        <w:rPr>
          <w:lang w:val="en-GB"/>
        </w:rPr>
      </w:pPr>
    </w:p>
    <w:p w14:paraId="77A67DC3" w14:textId="5E1F9939" w:rsidR="00282B24" w:rsidRDefault="002467DA" w:rsidP="005C23A4">
      <w:r>
        <w:t>In this paper, we provide</w:t>
      </w:r>
      <w:r w:rsidR="008B0FFF">
        <w:t xml:space="preserve"> </w:t>
      </w:r>
      <w:r w:rsidR="00EC6323">
        <w:t xml:space="preserve">an </w:t>
      </w:r>
      <w:r w:rsidR="008B0FFF">
        <w:t xml:space="preserve">update </w:t>
      </w:r>
      <w:r w:rsidR="00EC6323">
        <w:t xml:space="preserve">to the system simulation results reported in </w:t>
      </w:r>
      <w:r w:rsidR="000053D7">
        <w:fldChar w:fldCharType="begin"/>
      </w:r>
      <w:r w:rsidR="000053D7">
        <w:instrText xml:space="preserve"> REF _Ref123652715 \r \h </w:instrText>
      </w:r>
      <w:r w:rsidR="000053D7">
        <w:fldChar w:fldCharType="separate"/>
      </w:r>
      <w:r w:rsidR="001C7AC0">
        <w:t>[4]</w:t>
      </w:r>
      <w:r w:rsidR="000053D7">
        <w:fldChar w:fldCharType="end"/>
      </w:r>
      <w:r w:rsidR="00EC6323">
        <w:t xml:space="preserve"> following the</w:t>
      </w:r>
      <w:r w:rsidR="00AD3817">
        <w:t xml:space="preserve"> </w:t>
      </w:r>
      <w:r w:rsidR="00EC6323">
        <w:t xml:space="preserve">newly agreed </w:t>
      </w:r>
      <w:r w:rsidR="008B0FFF">
        <w:t>parameters</w:t>
      </w:r>
      <w:r w:rsidR="00AD3817">
        <w:t xml:space="preserve"> above</w:t>
      </w:r>
      <w:r w:rsidR="003B60FB">
        <w:t xml:space="preserve">. </w:t>
      </w:r>
      <w:r w:rsidR="0004739B">
        <w:t>Below,</w:t>
      </w:r>
      <w:r w:rsidR="003B60FB">
        <w:t xml:space="preserve"> we focus on the</w:t>
      </w:r>
      <w:r w:rsidR="00E44F8C">
        <w:t xml:space="preserve"> </w:t>
      </w:r>
      <w:r w:rsidR="002E4268" w:rsidRPr="002467DA">
        <w:rPr>
          <w:b/>
          <w:bCs/>
        </w:rPr>
        <w:t>single-track</w:t>
      </w:r>
      <w:r w:rsidR="003B60FB" w:rsidRPr="002467DA">
        <w:rPr>
          <w:b/>
          <w:bCs/>
        </w:rPr>
        <w:t xml:space="preserve"> tunnel</w:t>
      </w:r>
      <w:r w:rsidR="00E44F8C">
        <w:rPr>
          <w:b/>
          <w:bCs/>
        </w:rPr>
        <w:t xml:space="preserve"> scenario</w:t>
      </w:r>
      <w:r w:rsidR="00E44F8C">
        <w:t xml:space="preserve"> which is the priority option for further study.</w:t>
      </w:r>
      <w:r w:rsidR="008C4A4A">
        <w:t xml:space="preserve"> In addition, we </w:t>
      </w:r>
      <w:r w:rsidR="0016457E">
        <w:rPr>
          <w:lang w:val="en-150"/>
        </w:rPr>
        <w:t>propose a way to perform a</w:t>
      </w:r>
      <w:r w:rsidR="008C4A4A">
        <w:t xml:space="preserve"> simulation study to see the impact of </w:t>
      </w:r>
      <w:proofErr w:type="spellStart"/>
      <w:r w:rsidR="008C4A4A">
        <w:t>NLoS</w:t>
      </w:r>
      <w:proofErr w:type="spellEnd"/>
      <w:r w:rsidR="008C4A4A">
        <w:t xml:space="preserve"> area under RRHs on the mobility performance in the tunnel scenario.</w:t>
      </w:r>
    </w:p>
    <w:p w14:paraId="6EBC530B" w14:textId="77777777" w:rsidR="0004739B" w:rsidRDefault="0004739B" w:rsidP="005C23A4"/>
    <w:p w14:paraId="67EF343D" w14:textId="0376F6A3" w:rsidR="003B659E" w:rsidRDefault="003B659E" w:rsidP="00AE56B1">
      <w:pPr>
        <w:pStyle w:val="RAN4H1"/>
        <w:rPr>
          <w:lang w:val="en-US"/>
        </w:rPr>
      </w:pPr>
      <w:bookmarkStart w:id="4" w:name="_Toc116995842"/>
      <w:r w:rsidRPr="00EF698B">
        <w:rPr>
          <w:lang w:val="en-US"/>
        </w:rPr>
        <w:lastRenderedPageBreak/>
        <w:t>Discussion</w:t>
      </w:r>
      <w:bookmarkEnd w:id="4"/>
    </w:p>
    <w:p w14:paraId="0E079420" w14:textId="7D34671F" w:rsidR="00102D04" w:rsidRDefault="00102D04" w:rsidP="00102D04">
      <w:r>
        <w:t xml:space="preserve">We have performed </w:t>
      </w:r>
      <w:r w:rsidRPr="006046EE">
        <w:t>dynamic system level simulations with tunnel deployment</w:t>
      </w:r>
      <w:r>
        <w:t xml:space="preserve"> using the following key deployment parameter</w:t>
      </w:r>
      <w:r w:rsidR="00796232">
        <w:t xml:space="preserve"> value</w:t>
      </w:r>
      <w:r>
        <w:t>s</w:t>
      </w:r>
      <w:r w:rsidR="00796232">
        <w:t xml:space="preserve"> </w:t>
      </w:r>
    </w:p>
    <w:p w14:paraId="1EEBB740" w14:textId="44B5D2E4" w:rsidR="00102D04" w:rsidRDefault="00102D04" w:rsidP="00102D04">
      <w:pPr>
        <w:pStyle w:val="ListParagraph"/>
        <w:numPr>
          <w:ilvl w:val="0"/>
          <w:numId w:val="40"/>
        </w:numPr>
      </w:pPr>
      <w:proofErr w:type="spellStart"/>
      <w:r w:rsidRPr="008A5909">
        <w:t>D</w:t>
      </w:r>
      <w:r w:rsidRPr="00E95EBC">
        <w:rPr>
          <w:vertAlign w:val="subscript"/>
        </w:rPr>
        <w:t>min</w:t>
      </w:r>
      <w:proofErr w:type="spellEnd"/>
      <w:r w:rsidRPr="006046EE">
        <w:t xml:space="preserve"> = </w:t>
      </w:r>
      <w:r>
        <w:t>1</w:t>
      </w:r>
      <w:r w:rsidRPr="006046EE">
        <w:t xml:space="preserve">, </w:t>
      </w:r>
      <w:proofErr w:type="spellStart"/>
      <w:r w:rsidRPr="00905226">
        <w:t>D</w:t>
      </w:r>
      <w:r w:rsidRPr="00E95EBC">
        <w:rPr>
          <w:vertAlign w:val="subscript"/>
        </w:rPr>
        <w:t>RRH_height</w:t>
      </w:r>
      <w:proofErr w:type="spellEnd"/>
      <w:r w:rsidRPr="006046EE">
        <w:t xml:space="preserve"> = </w:t>
      </w:r>
      <w:r>
        <w:t>5.</w:t>
      </w:r>
      <w:r w:rsidR="00DA6972">
        <w:t>3</w:t>
      </w:r>
      <w:r>
        <w:t xml:space="preserve"> </w:t>
      </w:r>
      <w:r w:rsidRPr="006046EE">
        <w:t xml:space="preserve">m, </w:t>
      </w:r>
      <w:proofErr w:type="spellStart"/>
      <w:r w:rsidRPr="00905226">
        <w:t>D</w:t>
      </w:r>
      <w:r>
        <w:rPr>
          <w:vertAlign w:val="subscript"/>
        </w:rPr>
        <w:t>UE</w:t>
      </w:r>
      <w:r w:rsidRPr="00E95EBC">
        <w:rPr>
          <w:vertAlign w:val="subscript"/>
        </w:rPr>
        <w:t>_height</w:t>
      </w:r>
      <w:proofErr w:type="spellEnd"/>
      <w:r w:rsidRPr="006046EE">
        <w:t xml:space="preserve"> = </w:t>
      </w:r>
      <w:r>
        <w:t xml:space="preserve">5 </w:t>
      </w:r>
      <w:r w:rsidRPr="006046EE">
        <w:t>m</w:t>
      </w:r>
      <w:r w:rsidR="00400098">
        <w:t>,</w:t>
      </w:r>
      <w:r w:rsidR="00400098" w:rsidRPr="00400098">
        <w:t xml:space="preserve"> </w:t>
      </w:r>
      <w:r w:rsidR="00400098" w:rsidRPr="006046EE">
        <w:t>Ds =</w:t>
      </w:r>
      <w:r w:rsidR="00400098">
        <w:t xml:space="preserve"> 700 m,</w:t>
      </w:r>
    </w:p>
    <w:p w14:paraId="7D806C2F" w14:textId="7FCC3F8F" w:rsidR="00796232" w:rsidRDefault="00796232" w:rsidP="00102D04">
      <w:r>
        <w:t>These values replace those have been used in the studies in</w:t>
      </w:r>
      <w:r w:rsidR="000053D7">
        <w:t xml:space="preserve"> </w:t>
      </w:r>
      <w:r w:rsidR="000053D7">
        <w:fldChar w:fldCharType="begin"/>
      </w:r>
      <w:r w:rsidR="000053D7">
        <w:instrText xml:space="preserve"> REF _Ref123652715 \r \h </w:instrText>
      </w:r>
      <w:r w:rsidR="000053D7">
        <w:fldChar w:fldCharType="separate"/>
      </w:r>
      <w:r w:rsidR="001C7AC0">
        <w:t>[4]</w:t>
      </w:r>
      <w:r w:rsidR="000053D7">
        <w:fldChar w:fldCharType="end"/>
      </w:r>
      <w:r w:rsidR="000053D7">
        <w:t xml:space="preserve"> to</w:t>
      </w:r>
      <w:r w:rsidR="00DC2DCA">
        <w:t xml:space="preserve"> create tunnel setting for RRHs and UEs</w:t>
      </w:r>
      <w:r>
        <w:t xml:space="preserve">. </w:t>
      </w:r>
      <w:r w:rsidR="00DC2DCA">
        <w:t xml:space="preserve">We consider the </w:t>
      </w:r>
      <w:proofErr w:type="spellStart"/>
      <w:r w:rsidR="00DC2DCA">
        <w:t>uni</w:t>
      </w:r>
      <w:proofErr w:type="spellEnd"/>
      <w:r w:rsidR="00DC2DCA">
        <w:t xml:space="preserve">-directional deployment scenario and </w:t>
      </w:r>
      <w:r w:rsidRPr="006046EE">
        <w:t xml:space="preserve">follow the </w:t>
      </w:r>
      <w:r w:rsidR="00DC2DCA">
        <w:t xml:space="preserve">RRM </w:t>
      </w:r>
      <w:r w:rsidRPr="006046EE">
        <w:t>enhanced settings in Table 6.3.4.1.2-1 and general settings in Table 6.3.8.1-1 from</w:t>
      </w:r>
      <w:r>
        <w:t xml:space="preserve"> </w:t>
      </w:r>
      <w:r>
        <w:fldChar w:fldCharType="begin"/>
      </w:r>
      <w:r>
        <w:instrText xml:space="preserve"> REF _Ref115391339 \r \h </w:instrText>
      </w:r>
      <w:r>
        <w:fldChar w:fldCharType="separate"/>
      </w:r>
      <w:r w:rsidR="001C7AC0">
        <w:t>[1]</w:t>
      </w:r>
      <w:r>
        <w:fldChar w:fldCharType="end"/>
      </w:r>
      <w:r w:rsidRPr="006046EE">
        <w:t>.</w:t>
      </w:r>
      <w:r>
        <w:t xml:space="preserve"> </w:t>
      </w:r>
      <w:r w:rsidR="00D3525F" w:rsidRPr="006046EE">
        <w:t>Both train movement directions have been considered, “Same” meaning train traveling to the same direction as the RRH antennas and beams are pointing to</w:t>
      </w:r>
      <w:r w:rsidR="00CE104C">
        <w:t>,</w:t>
      </w:r>
      <w:r w:rsidR="00D3525F" w:rsidRPr="006046EE">
        <w:t xml:space="preserve"> and “</w:t>
      </w:r>
      <w:proofErr w:type="spellStart"/>
      <w:r w:rsidR="00D3525F" w:rsidRPr="006046EE">
        <w:t>Opp</w:t>
      </w:r>
      <w:proofErr w:type="spellEnd"/>
      <w:r w:rsidR="00D3525F" w:rsidRPr="006046EE">
        <w:t>” meaning train traveling to opposite direction from the RRH antenna and beam orientation</w:t>
      </w:r>
      <w:r w:rsidR="00D3525F">
        <w:t xml:space="preserve">. We show results without DRX (DRX 0) and with DRX cycles 40, 80 and 160 </w:t>
      </w:r>
      <w:proofErr w:type="spellStart"/>
      <w:r w:rsidR="00D3525F">
        <w:t>ms.</w:t>
      </w:r>
      <w:proofErr w:type="spellEnd"/>
    </w:p>
    <w:p w14:paraId="5B68D208" w14:textId="5C8D4EF7" w:rsidR="00703ABA" w:rsidRDefault="00BB49FB" w:rsidP="00680732">
      <w:r>
        <w:t>B</w:t>
      </w:r>
      <w:r w:rsidR="00CE057B">
        <w:t xml:space="preserve">oth </w:t>
      </w:r>
      <w:r w:rsidRPr="006046EE">
        <w:t xml:space="preserve">non-DPS (HO-based) and DPS (L1-based) </w:t>
      </w:r>
      <w:r>
        <w:t>schemes are</w:t>
      </w:r>
      <w:r w:rsidR="00102D04">
        <w:t xml:space="preserve"> simulated </w:t>
      </w:r>
      <w:r w:rsidR="001C1154">
        <w:t>in this contribution</w:t>
      </w:r>
      <w:r w:rsidR="00796232">
        <w:t xml:space="preserve">. </w:t>
      </w:r>
      <w:r>
        <w:t xml:space="preserve">Different to </w:t>
      </w:r>
      <w:r>
        <w:fldChar w:fldCharType="begin"/>
      </w:r>
      <w:r>
        <w:instrText xml:space="preserve"> REF _Ref123652715 \r \h </w:instrText>
      </w:r>
      <w:r>
        <w:fldChar w:fldCharType="separate"/>
      </w:r>
      <w:r w:rsidR="001C7AC0">
        <w:t>[4]</w:t>
      </w:r>
      <w:r>
        <w:fldChar w:fldCharType="end"/>
      </w:r>
      <w:r>
        <w:t xml:space="preserve">, </w:t>
      </w:r>
      <w:r w:rsidR="00D3525F">
        <w:t>w</w:t>
      </w:r>
      <w:r w:rsidR="00796232">
        <w:t xml:space="preserve">e only considered </w:t>
      </w:r>
      <w:proofErr w:type="spellStart"/>
      <w:r w:rsidR="00796232">
        <w:t>UMi</w:t>
      </w:r>
      <w:proofErr w:type="spellEnd"/>
      <w:r w:rsidR="00796232">
        <w:t xml:space="preserve"> street canyon channel model </w:t>
      </w:r>
      <w:r w:rsidR="00796232">
        <w:fldChar w:fldCharType="begin"/>
      </w:r>
      <w:r w:rsidR="00796232">
        <w:instrText xml:space="preserve"> REF _Ref115391303 \r \h </w:instrText>
      </w:r>
      <w:r w:rsidR="00796232">
        <w:fldChar w:fldCharType="separate"/>
      </w:r>
      <w:r w:rsidR="001C7AC0">
        <w:t>[6]</w:t>
      </w:r>
      <w:r w:rsidR="00796232">
        <w:fldChar w:fldCharType="end"/>
      </w:r>
      <w:r w:rsidR="00796232">
        <w:t xml:space="preserve"> </w:t>
      </w:r>
      <w:r w:rsidR="00E46138">
        <w:t xml:space="preserve">for path loss model </w:t>
      </w:r>
      <w:r w:rsidR="00D3525F">
        <w:t xml:space="preserve">since it </w:t>
      </w:r>
      <w:r w:rsidR="001C1154">
        <w:t xml:space="preserve">was observed in </w:t>
      </w:r>
      <w:r w:rsidR="001C1154">
        <w:fldChar w:fldCharType="begin"/>
      </w:r>
      <w:r w:rsidR="001C1154">
        <w:instrText xml:space="preserve"> REF _Ref123652715 \r \h </w:instrText>
      </w:r>
      <w:r w:rsidR="001C1154">
        <w:fldChar w:fldCharType="separate"/>
      </w:r>
      <w:r w:rsidR="001C7AC0">
        <w:t>[4]</w:t>
      </w:r>
      <w:r w:rsidR="001C1154">
        <w:fldChar w:fldCharType="end"/>
      </w:r>
      <w:r w:rsidR="00D3525F">
        <w:t xml:space="preserve"> that there is a slight difference in mobility performance in </w:t>
      </w:r>
      <w:proofErr w:type="spellStart"/>
      <w:r w:rsidR="00D3525F">
        <w:t>RMa</w:t>
      </w:r>
      <w:proofErr w:type="spellEnd"/>
      <w:r w:rsidR="00D3525F">
        <w:t xml:space="preserve"> and </w:t>
      </w:r>
      <w:proofErr w:type="spellStart"/>
      <w:r w:rsidR="00D3525F">
        <w:t>UMi</w:t>
      </w:r>
      <w:proofErr w:type="spellEnd"/>
      <w:r w:rsidR="00D3525F">
        <w:t xml:space="preserve"> street canyon channel as observed, while </w:t>
      </w:r>
      <w:r w:rsidR="00796232">
        <w:t>the path loss exponent</w:t>
      </w:r>
      <w:r w:rsidR="00CB50D5">
        <w:t xml:space="preserve"> and fading characteristic (e.g. scattering)</w:t>
      </w:r>
      <w:r w:rsidR="00796232">
        <w:t xml:space="preserve"> in </w:t>
      </w:r>
      <w:proofErr w:type="spellStart"/>
      <w:r w:rsidR="00796232">
        <w:t>UMi</w:t>
      </w:r>
      <w:proofErr w:type="spellEnd"/>
      <w:r w:rsidR="00796232">
        <w:t xml:space="preserve"> street canyon is somewhat</w:t>
      </w:r>
      <w:r w:rsidR="00011700">
        <w:t xml:space="preserve"> more</w:t>
      </w:r>
      <w:r w:rsidR="00796232">
        <w:t xml:space="preserve"> close to </w:t>
      </w:r>
      <w:r w:rsidR="00CB50D5">
        <w:t>what should be</w:t>
      </w:r>
      <w:r w:rsidR="00796232">
        <w:t xml:space="preserve"> in</w:t>
      </w:r>
      <w:r w:rsidR="00CB50D5">
        <w:t xml:space="preserve"> the</w:t>
      </w:r>
      <w:r w:rsidR="00796232">
        <w:t xml:space="preserve"> tunnel scenario. </w:t>
      </w:r>
      <w:r w:rsidR="00CF289D">
        <w:t>For comparison purposes,</w:t>
      </w:r>
      <w:r w:rsidR="00EF6D38">
        <w:t xml:space="preserve"> </w:t>
      </w:r>
      <w:r w:rsidR="006017CC">
        <w:t>the previous results</w:t>
      </w:r>
      <w:r w:rsidR="006D0F02">
        <w:t xml:space="preserve"> in </w:t>
      </w:r>
      <w:r w:rsidR="006D0F02">
        <w:fldChar w:fldCharType="begin"/>
      </w:r>
      <w:r w:rsidR="006D0F02">
        <w:instrText xml:space="preserve"> REF _Ref123652715 \r \h </w:instrText>
      </w:r>
      <w:r w:rsidR="006D0F02">
        <w:fldChar w:fldCharType="separate"/>
      </w:r>
      <w:r w:rsidR="001C7AC0">
        <w:t>[4]</w:t>
      </w:r>
      <w:r w:rsidR="006D0F02">
        <w:fldChar w:fldCharType="end"/>
      </w:r>
      <w:r w:rsidR="006017CC">
        <w:t xml:space="preserve"> </w:t>
      </w:r>
      <w:r w:rsidR="006D0F02">
        <w:t>(</w:t>
      </w:r>
      <w:r w:rsidR="00324BCA">
        <w:t xml:space="preserve">Scenario-1 </w:t>
      </w:r>
      <w:r w:rsidR="006D0F02">
        <w:t xml:space="preserve">with </w:t>
      </w:r>
      <w:proofErr w:type="spellStart"/>
      <w:r w:rsidR="006D0F02" w:rsidRPr="008A5909">
        <w:t>D</w:t>
      </w:r>
      <w:r w:rsidR="006D0F02" w:rsidRPr="00E95EBC">
        <w:rPr>
          <w:vertAlign w:val="subscript"/>
        </w:rPr>
        <w:t>min</w:t>
      </w:r>
      <w:proofErr w:type="spellEnd"/>
      <w:r w:rsidR="006D0F02" w:rsidRPr="006046EE">
        <w:t xml:space="preserve"> = </w:t>
      </w:r>
      <w:r w:rsidR="006D0F02">
        <w:t>0</w:t>
      </w:r>
      <w:bookmarkStart w:id="5" w:name="_Hlk127523424"/>
      <w:r w:rsidR="006D0F02" w:rsidRPr="006046EE">
        <w:t xml:space="preserve">, </w:t>
      </w:r>
      <w:proofErr w:type="spellStart"/>
      <w:r w:rsidR="006D0F02" w:rsidRPr="00905226">
        <w:t>D</w:t>
      </w:r>
      <w:r w:rsidR="006D0F02" w:rsidRPr="00E95EBC">
        <w:rPr>
          <w:vertAlign w:val="subscript"/>
        </w:rPr>
        <w:t>RRH_height</w:t>
      </w:r>
      <w:proofErr w:type="spellEnd"/>
      <w:r w:rsidR="006D0F02" w:rsidRPr="006046EE">
        <w:t xml:space="preserve"> = </w:t>
      </w:r>
      <w:r w:rsidR="006D0F02">
        <w:t xml:space="preserve">7.4 </w:t>
      </w:r>
      <w:r w:rsidR="006D0F02" w:rsidRPr="006046EE">
        <w:t>m</w:t>
      </w:r>
      <w:bookmarkEnd w:id="5"/>
      <w:r w:rsidR="006D0F02">
        <w:t xml:space="preserve">) will be </w:t>
      </w:r>
      <w:r w:rsidR="00252094">
        <w:t xml:space="preserve">shown </w:t>
      </w:r>
      <w:r w:rsidR="00324BCA">
        <w:t xml:space="preserve">beside the </w:t>
      </w:r>
      <w:r w:rsidR="00EA4158">
        <w:t>updated results with newly agreed parameters.</w:t>
      </w:r>
    </w:p>
    <w:p w14:paraId="13FA5D7F" w14:textId="005ECDEE" w:rsidR="0047699F" w:rsidRDefault="0047699F" w:rsidP="00680732">
      <w:r>
        <w:t>We also highlight the fact that the new parameter</w:t>
      </w:r>
      <w:r w:rsidR="007A7179">
        <w:t>s</w:t>
      </w:r>
      <w:r>
        <w:t xml:space="preserve"> with lower </w:t>
      </w:r>
      <w:proofErr w:type="spellStart"/>
      <w:r w:rsidRPr="00905226">
        <w:t>D</w:t>
      </w:r>
      <w:r w:rsidRPr="00E95EBC">
        <w:rPr>
          <w:vertAlign w:val="subscript"/>
        </w:rPr>
        <w:t>RRH_height</w:t>
      </w:r>
      <w:proofErr w:type="spellEnd"/>
      <w:r>
        <w:rPr>
          <w:vertAlign w:val="subscript"/>
        </w:rPr>
        <w:t xml:space="preserve"> </w:t>
      </w:r>
      <w:r>
        <w:t xml:space="preserve">make the </w:t>
      </w:r>
      <w:r w:rsidR="00AB0FD8">
        <w:t>source-RRH</w:t>
      </w:r>
      <w:r w:rsidR="008D2904">
        <w:t xml:space="preserve"> RSRP dropped sharper when the train is approaching the RRH in </w:t>
      </w:r>
      <w:r w:rsidR="008D2904" w:rsidRPr="006046EE">
        <w:t>“</w:t>
      </w:r>
      <w:proofErr w:type="spellStart"/>
      <w:r w:rsidR="008D2904" w:rsidRPr="006046EE">
        <w:t>Opp</w:t>
      </w:r>
      <w:proofErr w:type="spellEnd"/>
      <w:r w:rsidR="008D2904" w:rsidRPr="006046EE">
        <w:t>”</w:t>
      </w:r>
      <w:r w:rsidR="008D2904">
        <w:t xml:space="preserve"> direction</w:t>
      </w:r>
      <w:r w:rsidR="007A7179">
        <w:t xml:space="preserve"> as shown below</w:t>
      </w:r>
      <w:r w:rsidR="00FE6FA6">
        <w:t>.</w:t>
      </w:r>
      <w:r w:rsidR="002956CF">
        <w:t xml:space="preserve"> As </w:t>
      </w:r>
      <w:r w:rsidR="00AB0FD8">
        <w:t>can be seen, source-RRH RSRP</w:t>
      </w:r>
      <w:r w:rsidR="00DC159A">
        <w:t xml:space="preserve"> with </w:t>
      </w:r>
      <w:proofErr w:type="spellStart"/>
      <w:r w:rsidR="00DC159A" w:rsidRPr="00905226">
        <w:t>D</w:t>
      </w:r>
      <w:r w:rsidR="00DC159A" w:rsidRPr="00E95EBC">
        <w:rPr>
          <w:vertAlign w:val="subscript"/>
        </w:rPr>
        <w:t>RRH_height</w:t>
      </w:r>
      <w:proofErr w:type="spellEnd"/>
      <w:r w:rsidR="00DC159A" w:rsidRPr="006046EE">
        <w:t xml:space="preserve"> = </w:t>
      </w:r>
      <w:r w:rsidR="00DC159A">
        <w:t xml:space="preserve">7.4 </w:t>
      </w:r>
      <w:r w:rsidR="00DC159A" w:rsidRPr="006046EE">
        <w:t>m</w:t>
      </w:r>
      <w:r w:rsidR="00AB0FD8">
        <w:t xml:space="preserve"> starts drop</w:t>
      </w:r>
      <w:r w:rsidR="001C23ED">
        <w:t xml:space="preserve">ping sharply at 12 meters ahead the </w:t>
      </w:r>
      <w:r w:rsidR="00DB4582">
        <w:t xml:space="preserve">RRH and side-lobe of serving beam is still visible. </w:t>
      </w:r>
      <w:r w:rsidR="00DC159A">
        <w:t xml:space="preserve">Whereas source-RRH RSRP with </w:t>
      </w:r>
      <w:proofErr w:type="spellStart"/>
      <w:r w:rsidR="00DC159A" w:rsidRPr="00905226">
        <w:t>D</w:t>
      </w:r>
      <w:r w:rsidR="00DC159A" w:rsidRPr="00E95EBC">
        <w:rPr>
          <w:vertAlign w:val="subscript"/>
        </w:rPr>
        <w:t>RRH_height</w:t>
      </w:r>
      <w:proofErr w:type="spellEnd"/>
      <w:r w:rsidR="00DC159A" w:rsidRPr="006046EE">
        <w:t xml:space="preserve"> = </w:t>
      </w:r>
      <w:r w:rsidR="00DC159A">
        <w:t xml:space="preserve">5.3 </w:t>
      </w:r>
      <w:r w:rsidR="00DC159A" w:rsidRPr="006046EE">
        <w:t>m</w:t>
      </w:r>
      <w:r w:rsidR="002D637D">
        <w:t xml:space="preserve"> suddenly drops when the train is 5 meters ahead the RRH</w:t>
      </w:r>
      <w:r w:rsidR="00F96AA0">
        <w:t xml:space="preserve">, and side-lobe </w:t>
      </w:r>
    </w:p>
    <w:p w14:paraId="7FFA913A" w14:textId="6E4946CC" w:rsidR="00D07055" w:rsidRDefault="00D07055" w:rsidP="00680732">
      <w:r>
        <w:rPr>
          <w:noProof/>
        </w:rPr>
        <w:drawing>
          <wp:inline distT="0" distB="0" distL="0" distR="0" wp14:anchorId="02E8E57F" wp14:editId="5329F925">
            <wp:extent cx="2994089" cy="2245489"/>
            <wp:effectExtent l="0" t="0" r="0" b="2540"/>
            <wp:docPr id="38" name="Picture 38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Picture 38" descr="Chart, line chart&#10;&#10;Description automatically generated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38389" cy="22787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C2DE830" wp14:editId="4B063796">
            <wp:extent cx="2970834" cy="2228126"/>
            <wp:effectExtent l="0" t="0" r="1270" b="1270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Picture 41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80104" cy="22350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13FCA5" w14:textId="2BCC4F2E" w:rsidR="00AA56AD" w:rsidRDefault="00AA56AD" w:rsidP="00E37DE3">
      <w:pPr>
        <w:pStyle w:val="Caption"/>
        <w:jc w:val="left"/>
      </w:pPr>
      <w:bookmarkStart w:id="6" w:name="_Ref127541808"/>
      <w:r>
        <w:t xml:space="preserve">Figure </w:t>
      </w:r>
      <w:fldSimple w:instr=" SEQ Figure \* ARABIC ">
        <w:r w:rsidR="001C7AC0">
          <w:rPr>
            <w:noProof/>
          </w:rPr>
          <w:t>1</w:t>
        </w:r>
      </w:fldSimple>
      <w:bookmarkEnd w:id="6"/>
      <w:r>
        <w:t xml:space="preserve"> </w:t>
      </w:r>
      <w:r w:rsidR="00F44AFC" w:rsidRPr="00F44AFC">
        <w:t>RSRP trace at the RRH coverage edge in HST FR2 tunnel deployment.</w:t>
      </w:r>
      <w:r>
        <w:t xml:space="preserve"> (</w:t>
      </w:r>
      <w:proofErr w:type="gramStart"/>
      <w:r>
        <w:t>left</w:t>
      </w:r>
      <w:proofErr w:type="gramEnd"/>
      <w:r>
        <w:t xml:space="preserve">: </w:t>
      </w:r>
      <w:r w:rsidR="00E37DE3">
        <w:t xml:space="preserve">with </w:t>
      </w:r>
      <w:proofErr w:type="spellStart"/>
      <w:r w:rsidR="00E37DE3" w:rsidRPr="00905226">
        <w:t>D</w:t>
      </w:r>
      <w:r w:rsidR="00E37DE3" w:rsidRPr="00E95EBC">
        <w:rPr>
          <w:vertAlign w:val="subscript"/>
        </w:rPr>
        <w:t>RRH_height</w:t>
      </w:r>
      <w:proofErr w:type="spellEnd"/>
      <w:r w:rsidR="00E37DE3" w:rsidRPr="006046EE">
        <w:t xml:space="preserve"> = </w:t>
      </w:r>
      <w:r w:rsidR="00E37DE3">
        <w:t xml:space="preserve">7.4 </w:t>
      </w:r>
      <w:r w:rsidR="00E37DE3" w:rsidRPr="006046EE">
        <w:t>m</w:t>
      </w:r>
      <w:r>
        <w:t xml:space="preserve"> </w:t>
      </w:r>
      <w:r>
        <w:fldChar w:fldCharType="begin"/>
      </w:r>
      <w:r>
        <w:instrText xml:space="preserve"> REF _Ref123652715 \r \h </w:instrText>
      </w:r>
      <w:r>
        <w:fldChar w:fldCharType="separate"/>
      </w:r>
      <w:r w:rsidR="001C7AC0">
        <w:t>[4]</w:t>
      </w:r>
      <w:r>
        <w:fldChar w:fldCharType="end"/>
      </w:r>
      <w:r>
        <w:t xml:space="preserve">, right: </w:t>
      </w:r>
      <w:r w:rsidR="00E37DE3">
        <w:t xml:space="preserve">with new </w:t>
      </w:r>
      <w:proofErr w:type="spellStart"/>
      <w:r w:rsidR="00E37DE3" w:rsidRPr="00905226">
        <w:t>D</w:t>
      </w:r>
      <w:r w:rsidR="00E37DE3" w:rsidRPr="00E95EBC">
        <w:rPr>
          <w:vertAlign w:val="subscript"/>
        </w:rPr>
        <w:t>RRH_height</w:t>
      </w:r>
      <w:proofErr w:type="spellEnd"/>
      <w:r w:rsidR="00E37DE3" w:rsidRPr="006046EE">
        <w:t xml:space="preserve"> = </w:t>
      </w:r>
      <w:r w:rsidR="00E37DE3">
        <w:t xml:space="preserve">5.3 </w:t>
      </w:r>
      <w:r w:rsidR="00E37DE3" w:rsidRPr="006046EE">
        <w:t>m</w:t>
      </w:r>
      <w:r>
        <w:t>)</w:t>
      </w:r>
    </w:p>
    <w:p w14:paraId="4029ACB8" w14:textId="77777777" w:rsidR="008C44AA" w:rsidRPr="0016457E" w:rsidRDefault="008C44AA" w:rsidP="001F2CD0"/>
    <w:p w14:paraId="21BC7D3E" w14:textId="4EB052C1" w:rsidR="00B07D9B" w:rsidRDefault="009A61FE" w:rsidP="001F2CD0">
      <w:pPr>
        <w:pStyle w:val="RAN4observation0"/>
      </w:pPr>
      <w:bookmarkStart w:id="7" w:name="_Toc127533348"/>
      <w:bookmarkStart w:id="8" w:name="_Toc127551535"/>
      <w:r w:rsidRPr="008C44AA">
        <w:t xml:space="preserve">Lower </w:t>
      </w:r>
      <w:proofErr w:type="spellStart"/>
      <w:r w:rsidRPr="008C44AA">
        <w:t>D</w:t>
      </w:r>
      <w:r w:rsidRPr="008C4A4A">
        <w:rPr>
          <w:vertAlign w:val="subscript"/>
        </w:rPr>
        <w:t>RRH_</w:t>
      </w:r>
      <w:proofErr w:type="gramStart"/>
      <w:r w:rsidRPr="008C4A4A">
        <w:rPr>
          <w:vertAlign w:val="subscript"/>
        </w:rPr>
        <w:t>height</w:t>
      </w:r>
      <w:proofErr w:type="spellEnd"/>
      <w:r w:rsidRPr="008C4A4A">
        <w:rPr>
          <w:vertAlign w:val="subscript"/>
        </w:rPr>
        <w:t xml:space="preserve"> </w:t>
      </w:r>
      <w:r w:rsidR="00C44E56">
        <w:rPr>
          <w:lang w:val="en-150"/>
        </w:rPr>
        <w:t xml:space="preserve"> in</w:t>
      </w:r>
      <w:proofErr w:type="gramEnd"/>
      <w:r w:rsidR="00C44E56">
        <w:rPr>
          <w:lang w:val="en-150"/>
        </w:rPr>
        <w:t xml:space="preserve"> the updated results m</w:t>
      </w:r>
      <w:proofErr w:type="spellStart"/>
      <w:r w:rsidRPr="008C44AA">
        <w:t>ake</w:t>
      </w:r>
      <w:r w:rsidR="00730419" w:rsidRPr="008C44AA">
        <w:t>s</w:t>
      </w:r>
      <w:proofErr w:type="spellEnd"/>
      <w:r w:rsidRPr="008C44AA">
        <w:t xml:space="preserve"> the source-RRH RSPR drop </w:t>
      </w:r>
      <w:r w:rsidR="00730419" w:rsidRPr="008C44AA">
        <w:t xml:space="preserve">even </w:t>
      </w:r>
      <w:r w:rsidRPr="008C44AA">
        <w:t>sharper</w:t>
      </w:r>
      <w:r w:rsidR="008A3BD3" w:rsidRPr="008C44AA">
        <w:t xml:space="preserve"> when the train is approaching the RRH in “Opp</w:t>
      </w:r>
      <w:r w:rsidR="00927585" w:rsidRPr="008C44AA">
        <w:t>osite</w:t>
      </w:r>
      <w:r w:rsidR="008A3BD3" w:rsidRPr="008C44AA">
        <w:t>” direction.</w:t>
      </w:r>
      <w:bookmarkEnd w:id="7"/>
      <w:bookmarkEnd w:id="8"/>
    </w:p>
    <w:p w14:paraId="41D8C075" w14:textId="77777777" w:rsidR="0004739B" w:rsidRPr="0016457E" w:rsidRDefault="0004739B" w:rsidP="0037477A">
      <w:pPr>
        <w:rPr>
          <w:lang w:val="en-GB"/>
        </w:rPr>
      </w:pPr>
    </w:p>
    <w:p w14:paraId="6EC13589" w14:textId="047E667A" w:rsidR="003C1BD1" w:rsidRPr="00102D04" w:rsidRDefault="0004739B" w:rsidP="0016457E">
      <w:pPr>
        <w:pStyle w:val="RAN4H2"/>
      </w:pPr>
      <w:r>
        <w:t>Results w</w:t>
      </w:r>
      <w:r w:rsidR="003C1BD1">
        <w:t>ithout DPS</w:t>
      </w:r>
      <w:r>
        <w:t xml:space="preserve"> (L3 mobility)</w:t>
      </w:r>
    </w:p>
    <w:p w14:paraId="052FAEE7" w14:textId="5B709C5D" w:rsidR="003C1BD1" w:rsidRPr="00DA0604" w:rsidRDefault="0055296B" w:rsidP="003C1BD1">
      <w:pPr>
        <w:rPr>
          <w:strike/>
        </w:rPr>
      </w:pPr>
      <w:r>
        <w:fldChar w:fldCharType="begin"/>
      </w:r>
      <w:r>
        <w:instrText xml:space="preserve"> REF _Ref127447646 \h </w:instrText>
      </w:r>
      <w:r>
        <w:fldChar w:fldCharType="separate"/>
      </w:r>
      <w:r w:rsidR="001C7AC0">
        <w:t xml:space="preserve">Figure </w:t>
      </w:r>
      <w:r w:rsidR="001C7AC0">
        <w:rPr>
          <w:noProof/>
        </w:rPr>
        <w:t>2</w:t>
      </w:r>
      <w:r>
        <w:fldChar w:fldCharType="end"/>
      </w:r>
      <w:r>
        <w:t xml:space="preserve"> </w:t>
      </w:r>
      <w:r w:rsidR="003C1BD1">
        <w:t xml:space="preserve">shows beam </w:t>
      </w:r>
      <w:r w:rsidR="00533899">
        <w:t>handover rate per CPE per second</w:t>
      </w:r>
      <w:r w:rsidR="006275D3">
        <w:t xml:space="preserve"> in non-DPS scenario</w:t>
      </w:r>
      <w:r w:rsidR="00472A3B">
        <w:t xml:space="preserve"> (i.e., 1 RRH per BBU)</w:t>
      </w:r>
      <w:r w:rsidR="003C1BD1">
        <w:t xml:space="preserve">. </w:t>
      </w:r>
      <w:r w:rsidR="00D346F9">
        <w:t xml:space="preserve">The new </w:t>
      </w:r>
      <w:r w:rsidR="00B559AD">
        <w:t xml:space="preserve">tunnel deployment parameters </w:t>
      </w:r>
      <w:r w:rsidR="001F2388">
        <w:t>yield a</w:t>
      </w:r>
      <w:r w:rsidR="003C1BD1">
        <w:t xml:space="preserve"> </w:t>
      </w:r>
      <w:r w:rsidR="003E0C25">
        <w:t xml:space="preserve">relatively </w:t>
      </w:r>
      <w:r w:rsidR="003C1BD1">
        <w:t>similar</w:t>
      </w:r>
      <w:r w:rsidR="004F67C6">
        <w:t xml:space="preserve"> </w:t>
      </w:r>
      <w:r w:rsidR="00CE57FB">
        <w:t xml:space="preserve">values in every setting of DRX and </w:t>
      </w:r>
      <w:r w:rsidR="00C158EC">
        <w:t>train travelling direction</w:t>
      </w:r>
      <w:r w:rsidR="000B3DED">
        <w:t xml:space="preserve"> compared to the results</w:t>
      </w:r>
      <w:r w:rsidR="003C1BD1">
        <w:t xml:space="preserve"> in </w:t>
      </w:r>
      <w:r w:rsidR="003C1BD1">
        <w:fldChar w:fldCharType="begin"/>
      </w:r>
      <w:r w:rsidR="003C1BD1">
        <w:instrText xml:space="preserve"> REF _Ref123652715 \r \h </w:instrText>
      </w:r>
      <w:r w:rsidR="003C1BD1">
        <w:fldChar w:fldCharType="separate"/>
      </w:r>
      <w:r w:rsidR="001C7AC0">
        <w:t>[4]</w:t>
      </w:r>
      <w:r w:rsidR="003C1BD1">
        <w:fldChar w:fldCharType="end"/>
      </w:r>
      <w:r w:rsidR="00CC7014">
        <w:t xml:space="preserve">, </w:t>
      </w:r>
      <w:r w:rsidR="00D01A74">
        <w:t>and thus</w:t>
      </w:r>
      <w:r w:rsidR="00CC7014">
        <w:t xml:space="preserve"> </w:t>
      </w:r>
      <w:r w:rsidR="00271D06">
        <w:t>shows the same</w:t>
      </w:r>
      <w:r w:rsidR="003E0C25">
        <w:t xml:space="preserve"> behavior</w:t>
      </w:r>
      <w:r w:rsidR="003C1BD1">
        <w:t>, i.e.,</w:t>
      </w:r>
      <w:r w:rsidR="000D6AB3">
        <w:t xml:space="preserve"> </w:t>
      </w:r>
      <w:r w:rsidR="008D2904">
        <w:t>“Same”</w:t>
      </w:r>
      <w:r w:rsidR="000D6AB3">
        <w:t xml:space="preserve"> direction has</w:t>
      </w:r>
      <w:r w:rsidR="003C1BD1">
        <w:t xml:space="preserve"> </w:t>
      </w:r>
      <w:r w:rsidR="004E225C">
        <w:t>higher handover rate</w:t>
      </w:r>
      <w:r w:rsidR="00B4563B">
        <w:t xml:space="preserve"> </w:t>
      </w:r>
      <w:r w:rsidR="000D6AB3">
        <w:t>than the</w:t>
      </w:r>
      <w:r w:rsidR="00474B5E">
        <w:t xml:space="preserve"> </w:t>
      </w:r>
      <w:r w:rsidR="008D2904">
        <w:t>“</w:t>
      </w:r>
      <w:proofErr w:type="spellStart"/>
      <w:r w:rsidR="008D2904">
        <w:t>Opp</w:t>
      </w:r>
      <w:proofErr w:type="spellEnd"/>
      <w:r w:rsidR="008D2904">
        <w:t>”</w:t>
      </w:r>
      <w:r w:rsidR="00C812D7">
        <w:t xml:space="preserve"> direction</w:t>
      </w:r>
      <w:r w:rsidR="001850E2">
        <w:t xml:space="preserve"> </w:t>
      </w:r>
      <w:r w:rsidR="000D6AB3">
        <w:t>and</w:t>
      </w:r>
      <w:r w:rsidR="001850E2">
        <w:t xml:space="preserve"> highest handover rate </w:t>
      </w:r>
      <w:r w:rsidR="000D6AB3">
        <w:t xml:space="preserve">occurs </w:t>
      </w:r>
      <w:r w:rsidR="00A219A8">
        <w:t>without DRX.</w:t>
      </w:r>
    </w:p>
    <w:p w14:paraId="11557736" w14:textId="77777777" w:rsidR="003C1BD1" w:rsidRDefault="003C1BD1" w:rsidP="003C1BD1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78389A10" wp14:editId="21557EED">
            <wp:extent cx="2647724" cy="2780400"/>
            <wp:effectExtent l="0" t="0" r="635" b="127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4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47724" cy="278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</w:t>
      </w:r>
      <w:r>
        <w:rPr>
          <w:noProof/>
        </w:rPr>
        <w:drawing>
          <wp:inline distT="0" distB="0" distL="0" distR="0" wp14:anchorId="497CCAC6" wp14:editId="0BF35884">
            <wp:extent cx="2647724" cy="2780400"/>
            <wp:effectExtent l="0" t="0" r="635" b="127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Picture 15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47724" cy="278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B3764E2" w14:textId="40AE0866" w:rsidR="001C7AC0" w:rsidRDefault="003C1BD1" w:rsidP="00164B6C">
      <w:pPr>
        <w:keepNext/>
        <w:jc w:val="center"/>
      </w:pPr>
      <w:bookmarkStart w:id="9" w:name="_Ref127447646"/>
      <w:bookmarkStart w:id="10" w:name="_Hlk127523270"/>
      <w:r>
        <w:t xml:space="preserve">Figure </w:t>
      </w:r>
      <w:fldSimple w:instr=" SEQ Figure \* ARABIC ">
        <w:r w:rsidR="001C7AC0">
          <w:rPr>
            <w:noProof/>
          </w:rPr>
          <w:t>2</w:t>
        </w:r>
      </w:fldSimple>
      <w:bookmarkEnd w:id="9"/>
      <w:r>
        <w:t xml:space="preserve"> </w:t>
      </w:r>
      <w:r w:rsidR="00160EE6">
        <w:t>Handover</w:t>
      </w:r>
      <w:r w:rsidRPr="00721E8F">
        <w:t xml:space="preserve"> rate in </w:t>
      </w:r>
      <w:r>
        <w:t>non-</w:t>
      </w:r>
      <w:r w:rsidRPr="00721E8F">
        <w:t>DPS scenario</w:t>
      </w:r>
      <w:r>
        <w:t xml:space="preserve"> (left: Scenario-1 in </w:t>
      </w:r>
      <w:r>
        <w:fldChar w:fldCharType="begin"/>
      </w:r>
      <w:r>
        <w:instrText xml:space="preserve"> REF _Ref123652715 \r \h </w:instrText>
      </w:r>
      <w:r>
        <w:fldChar w:fldCharType="separate"/>
      </w:r>
      <w:r w:rsidR="001C7AC0">
        <w:t>[4]</w:t>
      </w:r>
      <w:r>
        <w:fldChar w:fldCharType="end"/>
      </w:r>
      <w:r>
        <w:t>, right: newly agreed parameters)</w:t>
      </w:r>
      <w:bookmarkEnd w:id="10"/>
      <w:r>
        <w:fldChar w:fldCharType="begin"/>
      </w:r>
      <w:r>
        <w:instrText xml:space="preserve"> REF _Ref118476752 \h </w:instrText>
      </w:r>
      <w:r>
        <w:fldChar w:fldCharType="separate"/>
      </w:r>
      <w:r w:rsidR="001C7AC0">
        <w:rPr>
          <w:noProof/>
        </w:rPr>
        <w:drawing>
          <wp:inline distT="0" distB="0" distL="0" distR="0" wp14:anchorId="1BCFB544" wp14:editId="0A69AF00">
            <wp:extent cx="2976527" cy="2780400"/>
            <wp:effectExtent l="0" t="0" r="0" b="1270"/>
            <wp:docPr id="67" name="Picture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76527" cy="278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C7AC0">
        <w:t xml:space="preserve">    </w:t>
      </w:r>
      <w:r w:rsidR="001C7AC0">
        <w:rPr>
          <w:noProof/>
        </w:rPr>
        <w:drawing>
          <wp:inline distT="0" distB="0" distL="0" distR="0" wp14:anchorId="136B3672" wp14:editId="131463AC">
            <wp:extent cx="2976527" cy="2780400"/>
            <wp:effectExtent l="0" t="0" r="0" b="1270"/>
            <wp:docPr id="68" name="Picture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76527" cy="278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E313CC" w14:textId="77653AEA" w:rsidR="003C1BD1" w:rsidRPr="00DA0604" w:rsidRDefault="001C7AC0" w:rsidP="003C1BD1">
      <w:pPr>
        <w:rPr>
          <w:strike/>
        </w:rPr>
      </w:pPr>
      <w:r>
        <w:t xml:space="preserve">Figure </w:t>
      </w:r>
      <w:r>
        <w:rPr>
          <w:noProof/>
        </w:rPr>
        <w:t>7</w:t>
      </w:r>
      <w:r w:rsidR="003C1BD1">
        <w:fldChar w:fldCharType="end"/>
      </w:r>
      <w:r w:rsidR="0034136C">
        <w:fldChar w:fldCharType="begin"/>
      </w:r>
      <w:r w:rsidR="0034136C">
        <w:instrText xml:space="preserve"> REF _Ref127447772 \h </w:instrText>
      </w:r>
      <w:r w:rsidR="0034136C">
        <w:fldChar w:fldCharType="separate"/>
      </w:r>
      <w:r>
        <w:t xml:space="preserve">Figure </w:t>
      </w:r>
      <w:r>
        <w:rPr>
          <w:noProof/>
        </w:rPr>
        <w:t>3</w:t>
      </w:r>
      <w:r w:rsidR="0034136C">
        <w:fldChar w:fldCharType="end"/>
      </w:r>
      <w:r w:rsidR="003C1BD1">
        <w:t xml:space="preserve"> </w:t>
      </w:r>
      <w:r w:rsidR="00FB6AE0">
        <w:t xml:space="preserve">shows </w:t>
      </w:r>
      <w:bookmarkStart w:id="11" w:name="_Hlk118713035"/>
      <w:r w:rsidR="00FB6AE0">
        <w:t>ping-pong handover rates, where h</w:t>
      </w:r>
      <w:r w:rsidR="00FB6AE0" w:rsidRPr="00E47744">
        <w:t>andover is defined as ping-pong if it happens back-and-forth between the two same base stations within 1 second</w:t>
      </w:r>
      <w:bookmarkEnd w:id="11"/>
      <w:r w:rsidR="00237984">
        <w:t>.</w:t>
      </w:r>
      <w:r w:rsidR="00B20199">
        <w:t xml:space="preserve"> We observed</w:t>
      </w:r>
      <w:r w:rsidR="00441344">
        <w:t xml:space="preserve"> </w:t>
      </w:r>
      <w:r w:rsidR="00B20199">
        <w:t>difference</w:t>
      </w:r>
      <w:r w:rsidR="00441344">
        <w:t xml:space="preserve"> in </w:t>
      </w:r>
      <w:r w:rsidR="005F6051">
        <w:t>ping-pong handover rates</w:t>
      </w:r>
      <w:r w:rsidR="00B20199">
        <w:t xml:space="preserve"> </w:t>
      </w:r>
      <w:r w:rsidR="005E102D">
        <w:t xml:space="preserve">given by </w:t>
      </w:r>
      <w:r w:rsidR="003B4092">
        <w:t xml:space="preserve">the new </w:t>
      </w:r>
      <w:r w:rsidR="005E102D">
        <w:t xml:space="preserve">parameters and the old ones used in </w:t>
      </w:r>
      <w:r w:rsidR="005E102D">
        <w:fldChar w:fldCharType="begin"/>
      </w:r>
      <w:r w:rsidR="005E102D">
        <w:instrText xml:space="preserve"> REF _Ref123652715 \r \h </w:instrText>
      </w:r>
      <w:r w:rsidR="005E102D">
        <w:fldChar w:fldCharType="separate"/>
      </w:r>
      <w:r>
        <w:t>[4]</w:t>
      </w:r>
      <w:r w:rsidR="005E102D">
        <w:fldChar w:fldCharType="end"/>
      </w:r>
      <w:r w:rsidR="006F5D57">
        <w:t>, and the trend</w:t>
      </w:r>
      <w:r w:rsidR="00537568">
        <w:t xml:space="preserve"> between </w:t>
      </w:r>
      <w:r w:rsidR="008D2904">
        <w:t>“Same”</w:t>
      </w:r>
      <w:r w:rsidR="00537568">
        <w:t xml:space="preserve"> and </w:t>
      </w:r>
      <w:r w:rsidR="008D2904">
        <w:t>“</w:t>
      </w:r>
      <w:proofErr w:type="spellStart"/>
      <w:r w:rsidR="008D2904">
        <w:t>Opp</w:t>
      </w:r>
      <w:proofErr w:type="spellEnd"/>
      <w:r w:rsidR="008D2904">
        <w:t>”</w:t>
      </w:r>
      <w:r w:rsidR="006F5D57">
        <w:t xml:space="preserve"> is </w:t>
      </w:r>
      <w:r w:rsidR="005A667F">
        <w:t>more</w:t>
      </w:r>
      <w:r w:rsidR="00537568">
        <w:t xml:space="preserve"> clear</w:t>
      </w:r>
      <w:r w:rsidR="00522AD5">
        <w:t xml:space="preserve"> </w:t>
      </w:r>
      <w:r w:rsidR="005E48EE">
        <w:t xml:space="preserve">than what </w:t>
      </w:r>
      <w:r w:rsidR="00522AD5">
        <w:t xml:space="preserve">seen in </w:t>
      </w:r>
      <w:r w:rsidR="00522AD5">
        <w:fldChar w:fldCharType="begin"/>
      </w:r>
      <w:r w:rsidR="00522AD5">
        <w:instrText xml:space="preserve"> REF _Ref123652715 \r \h </w:instrText>
      </w:r>
      <w:r w:rsidR="00522AD5">
        <w:fldChar w:fldCharType="separate"/>
      </w:r>
      <w:r>
        <w:t>[4]</w:t>
      </w:r>
      <w:r w:rsidR="00522AD5">
        <w:fldChar w:fldCharType="end"/>
      </w:r>
      <w:r w:rsidR="005E48EE">
        <w:t xml:space="preserve">, i.e., </w:t>
      </w:r>
      <w:r w:rsidR="008D2904">
        <w:t>“Same”</w:t>
      </w:r>
      <w:r w:rsidR="005E48EE">
        <w:t xml:space="preserve"> </w:t>
      </w:r>
      <w:r w:rsidR="0067181F">
        <w:t xml:space="preserve">has higher ping-pong rate than </w:t>
      </w:r>
      <w:r w:rsidR="008D2904">
        <w:t>“</w:t>
      </w:r>
      <w:proofErr w:type="spellStart"/>
      <w:r w:rsidR="008D2904">
        <w:t>Opp</w:t>
      </w:r>
      <w:proofErr w:type="spellEnd"/>
      <w:r w:rsidR="008D2904">
        <w:t>”</w:t>
      </w:r>
      <w:r w:rsidR="0067181F">
        <w:t xml:space="preserve"> as expected.</w:t>
      </w:r>
    </w:p>
    <w:p w14:paraId="0A7B1CC7" w14:textId="77777777" w:rsidR="003C1BD1" w:rsidRDefault="003C1BD1" w:rsidP="003C1BD1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53B39F86" wp14:editId="15EC8E2D">
            <wp:extent cx="2647724" cy="2780400"/>
            <wp:effectExtent l="0" t="0" r="635" b="127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6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47724" cy="278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</w:t>
      </w:r>
      <w:r>
        <w:rPr>
          <w:noProof/>
        </w:rPr>
        <w:drawing>
          <wp:inline distT="0" distB="0" distL="0" distR="0" wp14:anchorId="4D4C3EB5" wp14:editId="4EDE2713">
            <wp:extent cx="2647724" cy="2780400"/>
            <wp:effectExtent l="0" t="0" r="635" b="127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Picture 17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47724" cy="278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B90304E" w14:textId="60829A6B" w:rsidR="008E3773" w:rsidRDefault="003C1BD1" w:rsidP="008E3773">
      <w:pPr>
        <w:pStyle w:val="Caption"/>
      </w:pPr>
      <w:bookmarkStart w:id="12" w:name="_Ref127447772"/>
      <w:r>
        <w:t xml:space="preserve">Figure </w:t>
      </w:r>
      <w:fldSimple w:instr=" SEQ Figure \* ARABIC ">
        <w:r w:rsidR="001C7AC0">
          <w:rPr>
            <w:noProof/>
          </w:rPr>
          <w:t>3</w:t>
        </w:r>
      </w:fldSimple>
      <w:bookmarkEnd w:id="12"/>
      <w:r>
        <w:t xml:space="preserve"> </w:t>
      </w:r>
      <w:r w:rsidR="00160EE6">
        <w:t>P</w:t>
      </w:r>
      <w:r>
        <w:t xml:space="preserve">ing-pong rate in non-DPS scenario (left: Scenario-1 in </w:t>
      </w:r>
      <w:r>
        <w:fldChar w:fldCharType="begin"/>
      </w:r>
      <w:r>
        <w:instrText xml:space="preserve"> REF _Ref123652715 \r \h </w:instrText>
      </w:r>
      <w:r>
        <w:fldChar w:fldCharType="separate"/>
      </w:r>
      <w:r w:rsidR="001C7AC0">
        <w:t>[4]</w:t>
      </w:r>
      <w:r>
        <w:fldChar w:fldCharType="end"/>
      </w:r>
      <w:r>
        <w:t>, right: newly agreed parameters)</w:t>
      </w:r>
      <w:r w:rsidR="008E3773">
        <w:t xml:space="preserve"> </w:t>
      </w:r>
    </w:p>
    <w:p w14:paraId="0EFE01A6" w14:textId="00B9846F" w:rsidR="00270961" w:rsidRPr="00360B16" w:rsidRDefault="008E3773" w:rsidP="003C1BD1">
      <w:r>
        <w:fldChar w:fldCharType="begin"/>
      </w:r>
      <w:r>
        <w:instrText xml:space="preserve"> REF _Ref127447812 \h </w:instrText>
      </w:r>
      <w:r>
        <w:fldChar w:fldCharType="separate"/>
      </w:r>
      <w:r w:rsidR="001C7AC0">
        <w:t xml:space="preserve">Figure </w:t>
      </w:r>
      <w:r w:rsidR="001C7AC0">
        <w:rPr>
          <w:noProof/>
        </w:rPr>
        <w:t>4</w:t>
      </w:r>
      <w:r>
        <w:fldChar w:fldCharType="end"/>
      </w:r>
      <w:r>
        <w:t xml:space="preserve"> </w:t>
      </w:r>
      <w:r w:rsidR="00270961">
        <w:t xml:space="preserve">shows </w:t>
      </w:r>
      <w:bookmarkStart w:id="13" w:name="_Hlk118715272"/>
      <w:r w:rsidR="00270961">
        <w:t xml:space="preserve">inter-cell mobility failure rate, where the rate is defined with formula (RLF+HOF)/(RLF+HOF+HO) * 100 [%]. </w:t>
      </w:r>
      <w:bookmarkEnd w:id="13"/>
      <w:r w:rsidR="00591C15">
        <w:t>The</w:t>
      </w:r>
      <w:r w:rsidR="001335E9">
        <w:t xml:space="preserve"> failure rates given by the</w:t>
      </w:r>
      <w:r w:rsidR="00591C15">
        <w:t xml:space="preserve"> new parameter set</w:t>
      </w:r>
      <w:r w:rsidR="001335E9">
        <w:t xml:space="preserve"> </w:t>
      </w:r>
      <w:r w:rsidR="00DF119D">
        <w:t xml:space="preserve">are </w:t>
      </w:r>
      <w:proofErr w:type="gramStart"/>
      <w:r w:rsidR="00DF119D">
        <w:t>similar to</w:t>
      </w:r>
      <w:proofErr w:type="gramEnd"/>
      <w:r w:rsidR="00DF119D">
        <w:t xml:space="preserve"> that achieved by the old parameter used in </w:t>
      </w:r>
      <w:r w:rsidR="00DF119D">
        <w:fldChar w:fldCharType="begin"/>
      </w:r>
      <w:r w:rsidR="00DF119D">
        <w:instrText xml:space="preserve"> REF _Ref123652715 \r \h </w:instrText>
      </w:r>
      <w:r w:rsidR="00DF119D">
        <w:fldChar w:fldCharType="separate"/>
      </w:r>
      <w:r w:rsidR="001C7AC0">
        <w:t>[4]</w:t>
      </w:r>
      <w:r w:rsidR="00DF119D">
        <w:fldChar w:fldCharType="end"/>
      </w:r>
      <w:r w:rsidR="00D24F11">
        <w:t>.</w:t>
      </w:r>
      <w:r w:rsidR="00DF119D">
        <w:t xml:space="preserve"> </w:t>
      </w:r>
    </w:p>
    <w:p w14:paraId="55262FBF" w14:textId="49F29559" w:rsidR="003C1BD1" w:rsidRDefault="003C1BD1" w:rsidP="0016457E">
      <w:pPr>
        <w:jc w:val="center"/>
      </w:pPr>
      <w:r>
        <w:rPr>
          <w:noProof/>
        </w:rPr>
        <w:drawing>
          <wp:inline distT="0" distB="0" distL="0" distR="0" wp14:anchorId="228FAF6C" wp14:editId="67D038AA">
            <wp:extent cx="2647724" cy="2780400"/>
            <wp:effectExtent l="0" t="0" r="635" b="127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Picture 18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47724" cy="278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07693675" wp14:editId="01A09A05">
            <wp:extent cx="2647724" cy="2780400"/>
            <wp:effectExtent l="0" t="0" r="635" b="127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Picture 19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47724" cy="278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E06ABE" w14:textId="180DB458" w:rsidR="008E3773" w:rsidRDefault="003C1BD1" w:rsidP="008E3773">
      <w:pPr>
        <w:pStyle w:val="Caption"/>
      </w:pPr>
      <w:bookmarkStart w:id="14" w:name="_Ref127447812"/>
      <w:r>
        <w:t xml:space="preserve">Figure </w:t>
      </w:r>
      <w:fldSimple w:instr=" SEQ Figure \* ARABIC ">
        <w:r w:rsidR="001C7AC0">
          <w:rPr>
            <w:noProof/>
          </w:rPr>
          <w:t>4</w:t>
        </w:r>
      </w:fldSimple>
      <w:bookmarkEnd w:id="14"/>
      <w:r>
        <w:t xml:space="preserve"> </w:t>
      </w:r>
      <w:r w:rsidR="00160EE6">
        <w:t xml:space="preserve">Mobility </w:t>
      </w:r>
      <w:r>
        <w:t xml:space="preserve">failure rate in non-DPS scenario (left: Scenario-1 in </w:t>
      </w:r>
      <w:r>
        <w:fldChar w:fldCharType="begin"/>
      </w:r>
      <w:r>
        <w:instrText xml:space="preserve"> REF _Ref123652715 \r \h </w:instrText>
      </w:r>
      <w:r>
        <w:fldChar w:fldCharType="separate"/>
      </w:r>
      <w:r w:rsidR="001C7AC0">
        <w:t>[4]</w:t>
      </w:r>
      <w:r>
        <w:fldChar w:fldCharType="end"/>
      </w:r>
      <w:r>
        <w:t>, right: newly agreed parameters)</w:t>
      </w:r>
    </w:p>
    <w:p w14:paraId="3DCD3E9D" w14:textId="07082862" w:rsidR="003C1BD1" w:rsidRPr="00360B16" w:rsidRDefault="00A23DC1" w:rsidP="003C1BD1">
      <w:r>
        <w:fldChar w:fldCharType="begin"/>
      </w:r>
      <w:r>
        <w:instrText xml:space="preserve"> REF _Ref127447837 \h </w:instrText>
      </w:r>
      <w:r>
        <w:fldChar w:fldCharType="separate"/>
      </w:r>
      <w:r w:rsidR="001C7AC0">
        <w:t xml:space="preserve">Figure </w:t>
      </w:r>
      <w:r w:rsidR="001C7AC0">
        <w:rPr>
          <w:noProof/>
        </w:rPr>
        <w:t>5</w:t>
      </w:r>
      <w:r>
        <w:fldChar w:fldCharType="end"/>
      </w:r>
      <w:r w:rsidR="003C1BD1">
        <w:t xml:space="preserve"> </w:t>
      </w:r>
      <w:bookmarkStart w:id="15" w:name="_Hlk118715769"/>
      <w:r w:rsidR="00475900">
        <w:t>shows time-of-outage rate for all the simulated non-DPS cases</w:t>
      </w:r>
      <w:bookmarkEnd w:id="15"/>
      <w:r w:rsidR="00475900">
        <w:t xml:space="preserve">. </w:t>
      </w:r>
      <w:bookmarkStart w:id="16" w:name="_Hlk118715795"/>
      <w:r w:rsidR="00475900" w:rsidRPr="00695C19">
        <w:t>Time-of-outage is detected mainly when SINR drops below -8 dB or handover is executed</w:t>
      </w:r>
      <w:r w:rsidR="00475900">
        <w:t xml:space="preserve">. Also, re-connection or re-establishment time after RLF is calculated as outage. </w:t>
      </w:r>
      <w:bookmarkEnd w:id="16"/>
      <w:r w:rsidR="00FD34BD">
        <w:t xml:space="preserve">A slight </w:t>
      </w:r>
      <w:r w:rsidR="00D24F11">
        <w:t xml:space="preserve">difference </w:t>
      </w:r>
      <w:r w:rsidR="00EC7970">
        <w:t xml:space="preserve">time-of-outage can be seen between </w:t>
      </w:r>
      <w:r w:rsidR="0010289D">
        <w:t xml:space="preserve">the results of the </w:t>
      </w:r>
      <w:r w:rsidR="002C22BE">
        <w:t>old and new parameters,</w:t>
      </w:r>
      <w:r w:rsidR="0010289D">
        <w:t xml:space="preserve"> but </w:t>
      </w:r>
      <w:r w:rsidR="001D4E60">
        <w:t xml:space="preserve">it </w:t>
      </w:r>
      <w:r w:rsidR="00FD34BD">
        <w:t>can be neglectable in general</w:t>
      </w:r>
      <w:r w:rsidR="0010289D">
        <w:t xml:space="preserve"> </w:t>
      </w:r>
    </w:p>
    <w:p w14:paraId="05E7E24F" w14:textId="77777777" w:rsidR="003C1BD1" w:rsidRDefault="003C1BD1" w:rsidP="003C1BD1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39B70BE0" wp14:editId="47133C36">
            <wp:extent cx="2647724" cy="2780400"/>
            <wp:effectExtent l="0" t="0" r="635" b="127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20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47724" cy="278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</w:t>
      </w:r>
      <w:r>
        <w:rPr>
          <w:noProof/>
        </w:rPr>
        <w:drawing>
          <wp:inline distT="0" distB="0" distL="0" distR="0" wp14:anchorId="05A528EF" wp14:editId="66B64029">
            <wp:extent cx="2647724" cy="2780400"/>
            <wp:effectExtent l="0" t="0" r="635" b="127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Picture 21"/>
                    <pic:cNvPicPr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47724" cy="278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E198F0" w14:textId="2CA5BA50" w:rsidR="003C1BD1" w:rsidRPr="00BC3371" w:rsidRDefault="003C1BD1" w:rsidP="003C1BD1">
      <w:pPr>
        <w:pStyle w:val="Caption"/>
      </w:pPr>
      <w:bookmarkStart w:id="17" w:name="_Ref127447837"/>
      <w:r>
        <w:t xml:space="preserve">Figure </w:t>
      </w:r>
      <w:fldSimple w:instr=" SEQ Figure \* ARABIC ">
        <w:r w:rsidR="001C7AC0">
          <w:rPr>
            <w:noProof/>
          </w:rPr>
          <w:t>5</w:t>
        </w:r>
      </w:fldSimple>
      <w:bookmarkEnd w:id="17"/>
      <w:r>
        <w:t xml:space="preserve"> Time-of-outage in non-DPS (left: Scenario-1 in </w:t>
      </w:r>
      <w:r>
        <w:fldChar w:fldCharType="begin"/>
      </w:r>
      <w:r>
        <w:instrText xml:space="preserve"> REF _Ref123652715 \r \h </w:instrText>
      </w:r>
      <w:r>
        <w:fldChar w:fldCharType="separate"/>
      </w:r>
      <w:r w:rsidR="001C7AC0">
        <w:t>[4]</w:t>
      </w:r>
      <w:r>
        <w:fldChar w:fldCharType="end"/>
      </w:r>
      <w:r>
        <w:t>, right: newly agreed parameters)</w:t>
      </w:r>
    </w:p>
    <w:p w14:paraId="4BA3B521" w14:textId="30652DB4" w:rsidR="0004739B" w:rsidRPr="00E44F8C" w:rsidRDefault="00F14B49" w:rsidP="003C1BD1">
      <w:r>
        <w:t xml:space="preserve">In general, the </w:t>
      </w:r>
      <w:r w:rsidR="00335A67">
        <w:t xml:space="preserve">newly agreed deployment parameters give relatively same performance with </w:t>
      </w:r>
      <w:r w:rsidR="006A69BB">
        <w:t xml:space="preserve">what have previously been used in the simulation </w:t>
      </w:r>
      <w:r w:rsidR="006A69BB">
        <w:fldChar w:fldCharType="begin"/>
      </w:r>
      <w:r w:rsidR="006A69BB">
        <w:instrText xml:space="preserve"> REF _Ref123652715 \r \h </w:instrText>
      </w:r>
      <w:r w:rsidR="006A69BB">
        <w:fldChar w:fldCharType="separate"/>
      </w:r>
      <w:r w:rsidR="001C7AC0">
        <w:t>[4]</w:t>
      </w:r>
      <w:r w:rsidR="006A69BB">
        <w:fldChar w:fldCharType="end"/>
      </w:r>
      <w:r w:rsidR="006A69BB">
        <w:t xml:space="preserve">. Therefore, observation made in </w:t>
      </w:r>
      <w:r w:rsidR="006A69BB">
        <w:fldChar w:fldCharType="begin"/>
      </w:r>
      <w:r w:rsidR="006A69BB">
        <w:instrText xml:space="preserve"> REF _Ref123652715 \r \h </w:instrText>
      </w:r>
      <w:r w:rsidR="006A69BB">
        <w:fldChar w:fldCharType="separate"/>
      </w:r>
      <w:r w:rsidR="001C7AC0">
        <w:t>[4]</w:t>
      </w:r>
      <w:r w:rsidR="006A69BB">
        <w:fldChar w:fldCharType="end"/>
      </w:r>
      <w:r w:rsidR="006A69BB">
        <w:t xml:space="preserve"> ca</w:t>
      </w:r>
      <w:r w:rsidR="002B720A">
        <w:t>n be applied</w:t>
      </w:r>
      <w:r w:rsidR="00956725">
        <w:t xml:space="preserve"> here</w:t>
      </w:r>
      <w:r w:rsidR="002B720A">
        <w:t>.</w:t>
      </w:r>
    </w:p>
    <w:p w14:paraId="78C66943" w14:textId="77777777" w:rsidR="003C1BD1" w:rsidRPr="003C1BD1" w:rsidRDefault="003C1BD1" w:rsidP="00680732">
      <w:pPr>
        <w:rPr>
          <w:lang w:val="en-GB"/>
        </w:rPr>
      </w:pPr>
    </w:p>
    <w:p w14:paraId="6F901A9E" w14:textId="2CF5DEDB" w:rsidR="00EA4158" w:rsidRPr="00102D04" w:rsidRDefault="0004739B" w:rsidP="0016457E">
      <w:pPr>
        <w:pStyle w:val="RAN4H2"/>
      </w:pPr>
      <w:r>
        <w:t>Results w</w:t>
      </w:r>
      <w:r w:rsidR="00EA4158">
        <w:t>ith DPS</w:t>
      </w:r>
      <w:r>
        <w:t xml:space="preserve"> (L1 mobility)</w:t>
      </w:r>
    </w:p>
    <w:p w14:paraId="7C279408" w14:textId="695D5C88" w:rsidR="00E44F8C" w:rsidRPr="00DA0604" w:rsidRDefault="00E44F8C" w:rsidP="00E44F8C">
      <w:pPr>
        <w:rPr>
          <w:strike/>
        </w:rPr>
      </w:pPr>
      <w:r>
        <w:fldChar w:fldCharType="begin"/>
      </w:r>
      <w:r>
        <w:instrText xml:space="preserve"> REF _Ref118476740 \h </w:instrText>
      </w:r>
      <w:r>
        <w:fldChar w:fldCharType="separate"/>
      </w:r>
      <w:r w:rsidR="001C7AC0">
        <w:t xml:space="preserve">Figure </w:t>
      </w:r>
      <w:r w:rsidR="001C7AC0">
        <w:rPr>
          <w:noProof/>
        </w:rPr>
        <w:t>6</w:t>
      </w:r>
      <w:r>
        <w:fldChar w:fldCharType="end"/>
      </w:r>
      <w:r>
        <w:t xml:space="preserve"> shows beam switch rate per CPE per second</w:t>
      </w:r>
      <w:r w:rsidR="00972F5D">
        <w:t xml:space="preserve"> in DPS scenario</w:t>
      </w:r>
      <w:r>
        <w:t xml:space="preserve">. We observe </w:t>
      </w:r>
      <w:r w:rsidR="0042051C">
        <w:t xml:space="preserve">similar result </w:t>
      </w:r>
      <w:r w:rsidR="000053D7">
        <w:t xml:space="preserve">behavior </w:t>
      </w:r>
      <w:r w:rsidR="0042051C">
        <w:t>as</w:t>
      </w:r>
      <w:r w:rsidR="000053D7">
        <w:t xml:space="preserve"> seen</w:t>
      </w:r>
      <w:r w:rsidR="0042051C">
        <w:t xml:space="preserve"> in </w:t>
      </w:r>
      <w:r w:rsidR="000053D7">
        <w:fldChar w:fldCharType="begin"/>
      </w:r>
      <w:r w:rsidR="000053D7">
        <w:instrText xml:space="preserve"> REF _Ref123652715 \r \h </w:instrText>
      </w:r>
      <w:r w:rsidR="000053D7">
        <w:fldChar w:fldCharType="separate"/>
      </w:r>
      <w:r w:rsidR="001C7AC0">
        <w:t>[4]</w:t>
      </w:r>
      <w:r w:rsidR="000053D7">
        <w:fldChar w:fldCharType="end"/>
      </w:r>
      <w:r w:rsidR="000053D7">
        <w:t>, i.e., only a very minor d</w:t>
      </w:r>
      <w:r>
        <w:t xml:space="preserve">ifference between </w:t>
      </w:r>
      <w:r w:rsidR="00745EB0">
        <w:t xml:space="preserve">beam switches rate of </w:t>
      </w:r>
      <w:r>
        <w:t>“Same” and “Opposite” directions</w:t>
      </w:r>
      <w:r w:rsidR="000053D7">
        <w:t>, and b</w:t>
      </w:r>
      <w:r>
        <w:t xml:space="preserve">eam switch rate gets lower with longer DRX cycles, </w:t>
      </w:r>
      <w:r w:rsidR="000053D7">
        <w:t>though</w:t>
      </w:r>
      <w:r>
        <w:t xml:space="preserve"> the biggest </w:t>
      </w:r>
      <w:r w:rsidR="000053D7">
        <w:t>jump</w:t>
      </w:r>
      <w:r>
        <w:t xml:space="preserve"> in one parameter step is between non-DRX and DRX 40 </w:t>
      </w:r>
      <w:proofErr w:type="spellStart"/>
      <w:r>
        <w:t>ms.</w:t>
      </w:r>
      <w:proofErr w:type="spellEnd"/>
      <w:r>
        <w:t xml:space="preserve"> </w:t>
      </w:r>
    </w:p>
    <w:p w14:paraId="156701E7" w14:textId="5C174B57" w:rsidR="00E44F8C" w:rsidRDefault="00164B6C" w:rsidP="00E44F8C">
      <w:pPr>
        <w:keepNext/>
        <w:jc w:val="center"/>
      </w:pPr>
      <w:r>
        <w:rPr>
          <w:noProof/>
        </w:rPr>
        <w:drawing>
          <wp:inline distT="0" distB="0" distL="0" distR="0" wp14:anchorId="0E5349FA" wp14:editId="75EBDA15">
            <wp:extent cx="2976528" cy="2780400"/>
            <wp:effectExtent l="0" t="0" r="0" b="127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76528" cy="278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</w:t>
      </w:r>
      <w:r>
        <w:rPr>
          <w:noProof/>
        </w:rPr>
        <w:drawing>
          <wp:inline distT="0" distB="0" distL="0" distR="0" wp14:anchorId="5BC04730" wp14:editId="6D07C62A">
            <wp:extent cx="2976528" cy="2780400"/>
            <wp:effectExtent l="0" t="0" r="0" b="127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Picture 7"/>
                    <pic:cNvPicPr/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76528" cy="278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C0AC4C" w14:textId="06A0ECE7" w:rsidR="00D60D90" w:rsidRDefault="00E44F8C" w:rsidP="00D60D90">
      <w:pPr>
        <w:pStyle w:val="Caption"/>
      </w:pPr>
      <w:bookmarkStart w:id="18" w:name="_Ref118476740"/>
      <w:r>
        <w:t xml:space="preserve">Figure </w:t>
      </w:r>
      <w:fldSimple w:instr=" SEQ Figure \* ARABIC ">
        <w:r w:rsidR="001C7AC0">
          <w:rPr>
            <w:noProof/>
          </w:rPr>
          <w:t>6</w:t>
        </w:r>
      </w:fldSimple>
      <w:bookmarkEnd w:id="18"/>
      <w:r>
        <w:t xml:space="preserve"> </w:t>
      </w:r>
      <w:r w:rsidRPr="00721E8F">
        <w:t>Beam switch rate in DPS scenario</w:t>
      </w:r>
      <w:r>
        <w:t xml:space="preserve"> </w:t>
      </w:r>
      <w:r w:rsidR="00367C2E">
        <w:t>(left: Scenario-1</w:t>
      </w:r>
      <w:r w:rsidR="006F4EC7">
        <w:t xml:space="preserve"> in </w:t>
      </w:r>
      <w:r w:rsidR="006F4EC7">
        <w:fldChar w:fldCharType="begin"/>
      </w:r>
      <w:r w:rsidR="006F4EC7">
        <w:instrText xml:space="preserve"> REF _Ref123652715 \r \h </w:instrText>
      </w:r>
      <w:r w:rsidR="006F4EC7">
        <w:fldChar w:fldCharType="separate"/>
      </w:r>
      <w:r w:rsidR="001C7AC0">
        <w:t>[4]</w:t>
      </w:r>
      <w:r w:rsidR="006F4EC7">
        <w:fldChar w:fldCharType="end"/>
      </w:r>
      <w:r w:rsidR="00367C2E">
        <w:t xml:space="preserve">, right: </w:t>
      </w:r>
      <w:r w:rsidR="006F4EC7">
        <w:t>newly agreed parameters</w:t>
      </w:r>
      <w:r w:rsidR="00367C2E">
        <w:t>)</w:t>
      </w:r>
    </w:p>
    <w:p w14:paraId="199EADFD" w14:textId="47D1E054" w:rsidR="00E44F8C" w:rsidRPr="00DA0604" w:rsidRDefault="0036530C" w:rsidP="00E44F8C">
      <w:pPr>
        <w:rPr>
          <w:strike/>
        </w:rPr>
      </w:pPr>
      <w:r>
        <w:fldChar w:fldCharType="begin"/>
      </w:r>
      <w:r>
        <w:instrText xml:space="preserve"> REF _Ref127518423 \h </w:instrText>
      </w:r>
      <w:r>
        <w:fldChar w:fldCharType="separate"/>
      </w:r>
      <w:r w:rsidR="001C7AC0">
        <w:t xml:space="preserve">Figure </w:t>
      </w:r>
      <w:r w:rsidR="001C7AC0">
        <w:rPr>
          <w:noProof/>
        </w:rPr>
        <w:t>7</w:t>
      </w:r>
      <w:r>
        <w:fldChar w:fldCharType="end"/>
      </w:r>
      <w:r w:rsidR="00E44F8C">
        <w:t xml:space="preserve"> shows beam ping-pong rates, where beam switch</w:t>
      </w:r>
      <w:r w:rsidR="00E44F8C" w:rsidRPr="00E47744">
        <w:t xml:space="preserve"> is defined as ping-pong if it happens back-and-forth between the two same b</w:t>
      </w:r>
      <w:r w:rsidR="00E44F8C">
        <w:t>eams</w:t>
      </w:r>
      <w:r w:rsidR="00E44F8C" w:rsidRPr="00E47744">
        <w:t xml:space="preserve"> within 1 second</w:t>
      </w:r>
      <w:r w:rsidR="00E44F8C">
        <w:t xml:space="preserve">. </w:t>
      </w:r>
      <w:r w:rsidR="00080461">
        <w:t xml:space="preserve">Note that the ping-pongs </w:t>
      </w:r>
      <w:r w:rsidR="00F41832">
        <w:t xml:space="preserve">in DPS scenario </w:t>
      </w:r>
      <w:r w:rsidR="00080461">
        <w:t xml:space="preserve">only happens between RRHs since there is only one beam per RRH. We can also observe that the </w:t>
      </w:r>
      <w:r w:rsidR="0013734C">
        <w:t>beam ping</w:t>
      </w:r>
      <w:r w:rsidR="00A83B2E">
        <w:t>-pong rate is slightly lower when the new parameter set is applied</w:t>
      </w:r>
      <w:r w:rsidR="00AD58FA">
        <w:t>.</w:t>
      </w:r>
    </w:p>
    <w:p w14:paraId="768EAE77" w14:textId="77777777" w:rsidR="00164B6C" w:rsidRDefault="00164B6C" w:rsidP="00164B6C">
      <w:pPr>
        <w:keepNext/>
        <w:jc w:val="center"/>
      </w:pPr>
      <w:bookmarkStart w:id="19" w:name="_Ref118476752"/>
      <w:r>
        <w:rPr>
          <w:noProof/>
        </w:rPr>
        <w:lastRenderedPageBreak/>
        <w:drawing>
          <wp:inline distT="0" distB="0" distL="0" distR="0" wp14:anchorId="5AC7F208" wp14:editId="65FE555A">
            <wp:extent cx="2976527" cy="2780400"/>
            <wp:effectExtent l="0" t="0" r="0" b="127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76527" cy="278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</w:t>
      </w:r>
      <w:r>
        <w:rPr>
          <w:noProof/>
        </w:rPr>
        <w:drawing>
          <wp:inline distT="0" distB="0" distL="0" distR="0" wp14:anchorId="78E94117" wp14:editId="23EABD40">
            <wp:extent cx="2976527" cy="2780400"/>
            <wp:effectExtent l="0" t="0" r="0" b="127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76527" cy="278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15C5E5" w14:textId="35861B94" w:rsidR="00A668EF" w:rsidRDefault="00E44F8C" w:rsidP="00A668EF">
      <w:pPr>
        <w:pStyle w:val="Caption"/>
      </w:pPr>
      <w:bookmarkStart w:id="20" w:name="_Ref127518423"/>
      <w:r>
        <w:t xml:space="preserve">Figure </w:t>
      </w:r>
      <w:fldSimple w:instr=" SEQ Figure \* ARABIC ">
        <w:r w:rsidR="001C7AC0">
          <w:rPr>
            <w:noProof/>
          </w:rPr>
          <w:t>7</w:t>
        </w:r>
      </w:fldSimple>
      <w:bookmarkEnd w:id="19"/>
      <w:bookmarkEnd w:id="20"/>
      <w:r>
        <w:t xml:space="preserve"> Beam ping-pong rate in DPS scenario</w:t>
      </w:r>
      <w:r w:rsidR="00EA4158">
        <w:t xml:space="preserve"> (left: Scenario-1 in </w:t>
      </w:r>
      <w:r w:rsidR="00EA4158">
        <w:fldChar w:fldCharType="begin"/>
      </w:r>
      <w:r w:rsidR="00EA4158">
        <w:instrText xml:space="preserve"> REF _Ref123652715 \r \h </w:instrText>
      </w:r>
      <w:r w:rsidR="00EA4158">
        <w:fldChar w:fldCharType="separate"/>
      </w:r>
      <w:r w:rsidR="001C7AC0">
        <w:t>[4]</w:t>
      </w:r>
      <w:r w:rsidR="00EA4158">
        <w:fldChar w:fldCharType="end"/>
      </w:r>
      <w:r w:rsidR="00EA4158">
        <w:t>, right: newly agreed parameters)</w:t>
      </w:r>
    </w:p>
    <w:p w14:paraId="1C55C3D3" w14:textId="07518591" w:rsidR="00E44F8C" w:rsidRDefault="00A23DC1" w:rsidP="00E44F8C">
      <w:r>
        <w:fldChar w:fldCharType="begin"/>
      </w:r>
      <w:r>
        <w:instrText xml:space="preserve"> REF _Ref127447853 \h </w:instrText>
      </w:r>
      <w:r>
        <w:fldChar w:fldCharType="separate"/>
      </w:r>
      <w:r w:rsidR="001C7AC0">
        <w:t xml:space="preserve">Figure </w:t>
      </w:r>
      <w:r w:rsidR="001C7AC0">
        <w:rPr>
          <w:noProof/>
        </w:rPr>
        <w:t>8</w:t>
      </w:r>
      <w:r>
        <w:fldChar w:fldCharType="end"/>
      </w:r>
      <w:r w:rsidR="00E44F8C">
        <w:t xml:space="preserve"> shows beam failure indication rates per beam switches. </w:t>
      </w:r>
      <w:r w:rsidR="00CB50D5">
        <w:t xml:space="preserve">Compared </w:t>
      </w:r>
      <w:r w:rsidR="00953A2A">
        <w:t>between</w:t>
      </w:r>
      <w:r w:rsidR="00CB50D5">
        <w:t xml:space="preserve"> the result in </w:t>
      </w:r>
      <w:r w:rsidR="00CB50D5">
        <w:fldChar w:fldCharType="begin"/>
      </w:r>
      <w:r w:rsidR="00CB50D5">
        <w:instrText xml:space="preserve"> REF _Ref123652715 \r \h </w:instrText>
      </w:r>
      <w:r w:rsidR="00CB50D5">
        <w:fldChar w:fldCharType="separate"/>
      </w:r>
      <w:r w:rsidR="001C7AC0">
        <w:t>[4]</w:t>
      </w:r>
      <w:r w:rsidR="00CB50D5">
        <w:fldChar w:fldCharType="end"/>
      </w:r>
      <w:r w:rsidR="00CB50D5">
        <w:t xml:space="preserve">, </w:t>
      </w:r>
      <w:r w:rsidR="00FB27D4">
        <w:t>beam failure indication rates</w:t>
      </w:r>
      <w:r w:rsidR="00820B7A">
        <w:t xml:space="preserve"> for Opposite direction</w:t>
      </w:r>
      <w:r w:rsidR="00C24555">
        <w:t xml:space="preserve"> </w:t>
      </w:r>
      <w:proofErr w:type="gramStart"/>
      <w:r w:rsidR="00C24555">
        <w:t>is</w:t>
      </w:r>
      <w:proofErr w:type="gramEnd"/>
      <w:r w:rsidR="00C24555">
        <w:t xml:space="preserve"> seen higher with new parameter in </w:t>
      </w:r>
      <w:r w:rsidR="00171FAD">
        <w:t xml:space="preserve">general, and the difference is more significant for </w:t>
      </w:r>
      <w:r w:rsidR="00A45D0C">
        <w:t>small DRX</w:t>
      </w:r>
      <w:r w:rsidR="00953A2A">
        <w:t xml:space="preserve">. </w:t>
      </w:r>
      <w:r w:rsidR="001455EB">
        <w:t xml:space="preserve">The observation may be explained by the impact of comparable value of </w:t>
      </w:r>
      <w:proofErr w:type="spellStart"/>
      <w:r w:rsidR="001455EB" w:rsidRPr="00905226">
        <w:t>D</w:t>
      </w:r>
      <w:r w:rsidR="001455EB" w:rsidRPr="00E95EBC">
        <w:rPr>
          <w:vertAlign w:val="subscript"/>
        </w:rPr>
        <w:t>RRH_height</w:t>
      </w:r>
      <w:proofErr w:type="spellEnd"/>
      <w:r w:rsidR="001455EB" w:rsidRPr="006046EE">
        <w:t xml:space="preserve"> </w:t>
      </w:r>
      <w:r w:rsidR="001455EB">
        <w:t>and</w:t>
      </w:r>
      <w:r w:rsidR="001455EB" w:rsidRPr="006046EE">
        <w:t xml:space="preserve"> </w:t>
      </w:r>
      <w:proofErr w:type="spellStart"/>
      <w:r w:rsidR="001455EB" w:rsidRPr="00905226">
        <w:t>D</w:t>
      </w:r>
      <w:r w:rsidR="001455EB">
        <w:rPr>
          <w:vertAlign w:val="subscript"/>
        </w:rPr>
        <w:t>UE</w:t>
      </w:r>
      <w:r w:rsidR="001455EB" w:rsidRPr="00E95EBC">
        <w:rPr>
          <w:vertAlign w:val="subscript"/>
        </w:rPr>
        <w:t>_height</w:t>
      </w:r>
      <w:proofErr w:type="spellEnd"/>
      <w:r w:rsidR="001455EB" w:rsidRPr="006046EE">
        <w:t xml:space="preserve"> </w:t>
      </w:r>
      <w:r w:rsidR="001455EB">
        <w:t>which cause</w:t>
      </w:r>
      <w:r w:rsidR="004C0661">
        <w:t>s</w:t>
      </w:r>
      <w:r w:rsidR="001455EB">
        <w:t xml:space="preserve"> the RSRP level drop</w:t>
      </w:r>
      <w:r w:rsidR="004C0661">
        <w:t>ped</w:t>
      </w:r>
      <w:r w:rsidR="001455EB">
        <w:t xml:space="preserve"> even </w:t>
      </w:r>
      <w:r w:rsidR="00283B8E">
        <w:t>sharper</w:t>
      </w:r>
      <w:r w:rsidR="001455EB">
        <w:t xml:space="preserve"> when the train approaching the serving RRH</w:t>
      </w:r>
      <w:r w:rsidR="00BD606B">
        <w:t>.</w:t>
      </w:r>
    </w:p>
    <w:p w14:paraId="29242A89" w14:textId="77777777" w:rsidR="00164B6C" w:rsidRDefault="00164B6C" w:rsidP="00164B6C">
      <w:pPr>
        <w:keepNext/>
        <w:jc w:val="center"/>
      </w:pPr>
      <w:bookmarkStart w:id="21" w:name="_Ref118476765"/>
      <w:r>
        <w:rPr>
          <w:noProof/>
        </w:rPr>
        <w:lastRenderedPageBreak/>
        <w:drawing>
          <wp:inline distT="0" distB="0" distL="0" distR="0" wp14:anchorId="6B809D16" wp14:editId="142D8FD9">
            <wp:extent cx="2976527" cy="2780400"/>
            <wp:effectExtent l="0" t="0" r="0" b="127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/>
                    <pic:cNvPicPr/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76527" cy="278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</w:t>
      </w:r>
      <w:r>
        <w:rPr>
          <w:noProof/>
        </w:rPr>
        <w:drawing>
          <wp:inline distT="0" distB="0" distL="0" distR="0" wp14:anchorId="5A1531F2" wp14:editId="5C53A5B0">
            <wp:extent cx="2976527" cy="2780400"/>
            <wp:effectExtent l="0" t="0" r="0" b="127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/>
                    <pic:cNvPicPr/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76527" cy="278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1EB9D9" w14:textId="06ECEB61" w:rsidR="001C7AC0" w:rsidRDefault="00E44F8C" w:rsidP="00164B6C">
      <w:pPr>
        <w:keepNext/>
        <w:jc w:val="center"/>
      </w:pPr>
      <w:bookmarkStart w:id="22" w:name="_Ref127447853"/>
      <w:r>
        <w:t xml:space="preserve">Figure </w:t>
      </w:r>
      <w:fldSimple w:instr=" SEQ Figure \* ARABIC ">
        <w:r w:rsidR="001C7AC0">
          <w:rPr>
            <w:noProof/>
          </w:rPr>
          <w:t>8</w:t>
        </w:r>
      </w:fldSimple>
      <w:bookmarkEnd w:id="21"/>
      <w:bookmarkEnd w:id="22"/>
      <w:r>
        <w:t xml:space="preserve"> Beam failure indication rate in DPS scenario </w:t>
      </w:r>
      <w:r w:rsidR="00EA4158">
        <w:t xml:space="preserve">(left: Scenario-1 in </w:t>
      </w:r>
      <w:r w:rsidR="00EA4158">
        <w:fldChar w:fldCharType="begin"/>
      </w:r>
      <w:r w:rsidR="00EA4158">
        <w:instrText xml:space="preserve"> REF _Ref123652715 \r \h </w:instrText>
      </w:r>
      <w:r w:rsidR="00EA4158">
        <w:fldChar w:fldCharType="separate"/>
      </w:r>
      <w:r w:rsidR="001C7AC0">
        <w:t>[4]</w:t>
      </w:r>
      <w:r w:rsidR="00EA4158">
        <w:fldChar w:fldCharType="end"/>
      </w:r>
      <w:r w:rsidR="00EA4158">
        <w:t>, right: newly agreed parameters)</w:t>
      </w:r>
      <w:r>
        <w:fldChar w:fldCharType="begin"/>
      </w:r>
      <w:r>
        <w:instrText xml:space="preserve"> REF _Ref118476781 \h </w:instrText>
      </w:r>
      <w:r>
        <w:fldChar w:fldCharType="separate"/>
      </w:r>
      <w:r w:rsidR="001C7AC0">
        <w:rPr>
          <w:noProof/>
        </w:rPr>
        <w:drawing>
          <wp:inline distT="0" distB="0" distL="0" distR="0" wp14:anchorId="0F4FEA69" wp14:editId="07E07E70">
            <wp:extent cx="2976527" cy="2780400"/>
            <wp:effectExtent l="0" t="0" r="0" b="1270"/>
            <wp:docPr id="69" name="Picture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/>
                    <pic:cNvPicPr/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76527" cy="278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C7AC0">
        <w:t xml:space="preserve">    </w:t>
      </w:r>
      <w:r w:rsidR="001C7AC0">
        <w:rPr>
          <w:noProof/>
        </w:rPr>
        <w:drawing>
          <wp:inline distT="0" distB="0" distL="0" distR="0" wp14:anchorId="4A5F3C52" wp14:editId="4299E104">
            <wp:extent cx="2976527" cy="2780400"/>
            <wp:effectExtent l="0" t="0" r="0" b="1270"/>
            <wp:docPr id="70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3"/>
                    <pic:cNvPicPr/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76527" cy="278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58BCD9" w14:textId="3746C014" w:rsidR="00E44F8C" w:rsidRPr="00360B16" w:rsidRDefault="001C7AC0" w:rsidP="00E44F8C">
      <w:r>
        <w:t xml:space="preserve">Figure </w:t>
      </w:r>
      <w:r>
        <w:rPr>
          <w:noProof/>
        </w:rPr>
        <w:t>9</w:t>
      </w:r>
      <w:r w:rsidR="00E44F8C">
        <w:fldChar w:fldCharType="end"/>
      </w:r>
      <w:r w:rsidR="00E44F8C">
        <w:t xml:space="preserve"> shows time-of-outage rate for all the simulated DPS cases. </w:t>
      </w:r>
      <w:r w:rsidR="006D7528">
        <w:t xml:space="preserve">Again, we observed similar result with that in </w:t>
      </w:r>
      <w:r w:rsidR="006D7528">
        <w:fldChar w:fldCharType="begin"/>
      </w:r>
      <w:r w:rsidR="006D7528">
        <w:instrText xml:space="preserve"> REF _Ref123652715 \r \h </w:instrText>
      </w:r>
      <w:r w:rsidR="006D7528">
        <w:fldChar w:fldCharType="separate"/>
      </w:r>
      <w:r>
        <w:t>[4]</w:t>
      </w:r>
      <w:r w:rsidR="006D7528">
        <w:fldChar w:fldCharType="end"/>
      </w:r>
      <w:r w:rsidR="006D7528">
        <w:t xml:space="preserve">. It is noted that the time-of-outage </w:t>
      </w:r>
      <w:r w:rsidR="00906F05">
        <w:t xml:space="preserve">for Opposite direction </w:t>
      </w:r>
      <w:r w:rsidR="006D7528">
        <w:t xml:space="preserve">in the new setting is </w:t>
      </w:r>
      <w:r w:rsidR="00D25349">
        <w:t xml:space="preserve">slightly higher </w:t>
      </w:r>
      <w:r w:rsidR="006D7528">
        <w:t>than</w:t>
      </w:r>
      <w:r w:rsidR="00DF5163">
        <w:t xml:space="preserve"> that</w:t>
      </w:r>
      <w:r w:rsidR="006D7528">
        <w:t xml:space="preserve"> </w:t>
      </w:r>
      <w:r w:rsidR="00D25349">
        <w:t>seen with old parameter</w:t>
      </w:r>
      <w:r w:rsidR="00DF5163">
        <w:t>,</w:t>
      </w:r>
      <w:r w:rsidR="006D7528">
        <w:t xml:space="preserve"> which </w:t>
      </w:r>
      <w:r w:rsidR="00BA02A8">
        <w:t>may be linked to</w:t>
      </w:r>
      <w:r w:rsidR="00E21F4F">
        <w:t xml:space="preserve"> the </w:t>
      </w:r>
      <w:r w:rsidR="00E17682">
        <w:t xml:space="preserve">sharper drop in </w:t>
      </w:r>
      <w:r w:rsidR="00770A50">
        <w:t xml:space="preserve">RSPR </w:t>
      </w:r>
      <w:r w:rsidR="000B234F">
        <w:t xml:space="preserve">when </w:t>
      </w:r>
      <w:r w:rsidR="009B0C66">
        <w:t xml:space="preserve">smaller </w:t>
      </w:r>
      <w:proofErr w:type="spellStart"/>
      <w:r w:rsidR="009B0C66" w:rsidRPr="00905226">
        <w:t>D</w:t>
      </w:r>
      <w:r w:rsidR="009B0C66" w:rsidRPr="00E95EBC">
        <w:rPr>
          <w:vertAlign w:val="subscript"/>
        </w:rPr>
        <w:t>RRH_height</w:t>
      </w:r>
      <w:proofErr w:type="spellEnd"/>
      <w:r w:rsidR="000B234F">
        <w:t xml:space="preserve"> </w:t>
      </w:r>
      <w:r w:rsidR="009B0C66">
        <w:t xml:space="preserve">is </w:t>
      </w:r>
      <w:r w:rsidR="000B234F">
        <w:t>used</w:t>
      </w:r>
      <w:r w:rsidR="006D7528">
        <w:t>.</w:t>
      </w:r>
    </w:p>
    <w:p w14:paraId="46A362FE" w14:textId="77777777" w:rsidR="00164B6C" w:rsidRDefault="00164B6C" w:rsidP="00164B6C">
      <w:pPr>
        <w:keepNext/>
        <w:jc w:val="center"/>
      </w:pPr>
      <w:bookmarkStart w:id="23" w:name="_Ref118476781"/>
      <w:r>
        <w:rPr>
          <w:noProof/>
        </w:rPr>
        <w:lastRenderedPageBreak/>
        <w:drawing>
          <wp:inline distT="0" distB="0" distL="0" distR="0" wp14:anchorId="051976EE" wp14:editId="35689052">
            <wp:extent cx="2976527" cy="2780400"/>
            <wp:effectExtent l="0" t="0" r="0" b="127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/>
                    <pic:cNvPicPr/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76527" cy="278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</w:t>
      </w:r>
      <w:r>
        <w:rPr>
          <w:noProof/>
        </w:rPr>
        <w:drawing>
          <wp:inline distT="0" distB="0" distL="0" distR="0" wp14:anchorId="7FA0E3E2" wp14:editId="3D861452">
            <wp:extent cx="2976527" cy="2780400"/>
            <wp:effectExtent l="0" t="0" r="0" b="127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Picture 13"/>
                    <pic:cNvPicPr/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76527" cy="2780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CC16AE" w14:textId="2AFC8200" w:rsidR="00E44F8C" w:rsidRPr="00BC3371" w:rsidRDefault="00E44F8C" w:rsidP="00E44F8C">
      <w:pPr>
        <w:pStyle w:val="Caption"/>
      </w:pPr>
      <w:bookmarkStart w:id="24" w:name="_Hlk127540880"/>
      <w:r>
        <w:t xml:space="preserve">Figure </w:t>
      </w:r>
      <w:fldSimple w:instr=" SEQ Figure \* ARABIC ">
        <w:r w:rsidR="001C7AC0">
          <w:rPr>
            <w:noProof/>
          </w:rPr>
          <w:t>9</w:t>
        </w:r>
      </w:fldSimple>
      <w:bookmarkEnd w:id="23"/>
      <w:r>
        <w:t xml:space="preserve"> Time-of-outage in DPS</w:t>
      </w:r>
      <w:r w:rsidR="00EA4158">
        <w:t xml:space="preserve"> (left: Scenario-1 in </w:t>
      </w:r>
      <w:r w:rsidR="00EA4158">
        <w:fldChar w:fldCharType="begin"/>
      </w:r>
      <w:r w:rsidR="00EA4158">
        <w:instrText xml:space="preserve"> REF _Ref123652715 \r \h </w:instrText>
      </w:r>
      <w:r w:rsidR="00EA4158">
        <w:fldChar w:fldCharType="separate"/>
      </w:r>
      <w:r w:rsidR="001C7AC0">
        <w:t>[4]</w:t>
      </w:r>
      <w:r w:rsidR="00EA4158">
        <w:fldChar w:fldCharType="end"/>
      </w:r>
      <w:r w:rsidR="00EA4158">
        <w:t>, right: newly agreed parameters)</w:t>
      </w:r>
      <w:bookmarkEnd w:id="24"/>
    </w:p>
    <w:p w14:paraId="597D5673" w14:textId="4A7381AD" w:rsidR="0092540F" w:rsidRPr="00E44F8C" w:rsidRDefault="00400098" w:rsidP="00E44F8C">
      <w:r>
        <w:t>In general, we observe the following through the mobility performance indicators shown above</w:t>
      </w:r>
    </w:p>
    <w:p w14:paraId="05B03829" w14:textId="739D601F" w:rsidR="000458CE" w:rsidRDefault="00000B73" w:rsidP="000458CE">
      <w:pPr>
        <w:pStyle w:val="RAN4observation0"/>
      </w:pPr>
      <w:bookmarkStart w:id="25" w:name="_Toc127537511"/>
      <w:bookmarkStart w:id="26" w:name="_Toc127533349"/>
      <w:bookmarkStart w:id="27" w:name="_Ref123653997"/>
      <w:bookmarkStart w:id="28" w:name="_Toc127551536"/>
      <w:r>
        <w:t>The newly agreed key deployment parameters do not substantially change observations on mobility performance in tunnel deployment made</w:t>
      </w:r>
      <w:r w:rsidR="000458CE">
        <w:rPr>
          <w:lang w:val="en-150"/>
        </w:rPr>
        <w:t xml:space="preserve"> before</w:t>
      </w:r>
      <w:r>
        <w:t xml:space="preserve"> in R4-2219713, that are:</w:t>
      </w:r>
      <w:bookmarkEnd w:id="28"/>
    </w:p>
    <w:p w14:paraId="33EA022F" w14:textId="65191AFC" w:rsidR="000458CE" w:rsidRDefault="00000B73" w:rsidP="000458CE">
      <w:pPr>
        <w:pStyle w:val="RAN4observation0"/>
        <w:numPr>
          <w:ilvl w:val="1"/>
          <w:numId w:val="11"/>
        </w:numPr>
      </w:pPr>
      <w:bookmarkStart w:id="29" w:name="_Toc127551537"/>
      <w:r>
        <w:t>Mobility robustness is low in all scenarios even without DRX when train is moving to opposite direction than RRH beams are pointing to.</w:t>
      </w:r>
      <w:bookmarkEnd w:id="29"/>
    </w:p>
    <w:p w14:paraId="72AC0692" w14:textId="3EF40ED6" w:rsidR="008C44AA" w:rsidRPr="0016457E" w:rsidRDefault="00000B73" w:rsidP="000458CE">
      <w:pPr>
        <w:pStyle w:val="RAN4observation0"/>
        <w:numPr>
          <w:ilvl w:val="1"/>
          <w:numId w:val="11"/>
        </w:numPr>
      </w:pPr>
      <w:bookmarkStart w:id="30" w:name="_Toc127551538"/>
      <w:r>
        <w:t>DPS scenario has better mobility performance with lower outage compared to scenario which is based on only handovers</w:t>
      </w:r>
      <w:bookmarkEnd w:id="25"/>
      <w:r>
        <w:t>.</w:t>
      </w:r>
      <w:bookmarkEnd w:id="30"/>
    </w:p>
    <w:p w14:paraId="7F17A374" w14:textId="77777777" w:rsidR="0035154D" w:rsidRPr="0016457E" w:rsidRDefault="0035154D">
      <w:pPr>
        <w:rPr>
          <w:lang w:val="en-GB"/>
        </w:rPr>
      </w:pPr>
      <w:bookmarkStart w:id="31" w:name="_Toc127540892"/>
      <w:bookmarkStart w:id="32" w:name="_Toc127541023"/>
      <w:bookmarkStart w:id="33" w:name="_Toc127541422"/>
      <w:bookmarkStart w:id="34" w:name="_Toc127541481"/>
      <w:bookmarkStart w:id="35" w:name="_Toc127543106"/>
      <w:bookmarkStart w:id="36" w:name="_Toc127544417"/>
      <w:bookmarkEnd w:id="26"/>
      <w:bookmarkEnd w:id="27"/>
      <w:bookmarkEnd w:id="31"/>
      <w:bookmarkEnd w:id="32"/>
      <w:bookmarkEnd w:id="33"/>
      <w:bookmarkEnd w:id="34"/>
      <w:bookmarkEnd w:id="35"/>
      <w:bookmarkEnd w:id="36"/>
    </w:p>
    <w:p w14:paraId="27773A89" w14:textId="3F6DE288" w:rsidR="0035154D" w:rsidRDefault="00791A4A" w:rsidP="0016457E">
      <w:pPr>
        <w:pStyle w:val="RAN4H2"/>
      </w:pPr>
      <w:r>
        <w:t>Result</w:t>
      </w:r>
      <w:r w:rsidR="004C0290">
        <w:t>s</w:t>
      </w:r>
      <w:r>
        <w:t xml:space="preserve"> with </w:t>
      </w:r>
      <w:proofErr w:type="spellStart"/>
      <w:r w:rsidR="000E12ED">
        <w:t>N</w:t>
      </w:r>
      <w:r w:rsidR="0035154D">
        <w:t>LoS</w:t>
      </w:r>
      <w:proofErr w:type="spellEnd"/>
      <w:r>
        <w:t xml:space="preserve"> setting under RRHs</w:t>
      </w:r>
    </w:p>
    <w:p w14:paraId="583BD88F" w14:textId="3032931B" w:rsidR="00000B73" w:rsidRDefault="00927585" w:rsidP="0035154D">
      <w:pPr>
        <w:rPr>
          <w:lang w:val="en-GB"/>
        </w:rPr>
      </w:pPr>
      <w:r>
        <w:rPr>
          <w:lang w:val="en-GB"/>
        </w:rPr>
        <w:t xml:space="preserve">WF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_Ref118741301 \r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1C7AC0">
        <w:rPr>
          <w:lang w:val="en-GB"/>
        </w:rPr>
        <w:t>[2]</w:t>
      </w:r>
      <w:r>
        <w:rPr>
          <w:lang w:val="en-GB"/>
        </w:rPr>
        <w:fldChar w:fldCharType="end"/>
      </w:r>
      <w:r w:rsidR="00726C3A">
        <w:rPr>
          <w:lang w:val="en-GB"/>
        </w:rPr>
        <w:t xml:space="preserve"> list</w:t>
      </w:r>
      <w:r w:rsidR="008C4A4A">
        <w:rPr>
          <w:lang w:val="en-GB"/>
        </w:rPr>
        <w:t>s</w:t>
      </w:r>
      <w:r w:rsidR="00726C3A">
        <w:rPr>
          <w:lang w:val="en-GB"/>
        </w:rPr>
        <w:t xml:space="preserve"> several</w:t>
      </w:r>
      <w:r w:rsidR="00000B73">
        <w:rPr>
          <w:lang w:val="en-GB"/>
        </w:rPr>
        <w:t xml:space="preserve"> options for reference channel model in tunnel </w:t>
      </w:r>
      <w:r w:rsidR="00726C3A">
        <w:rPr>
          <w:lang w:val="en-GB"/>
        </w:rPr>
        <w:t>a</w:t>
      </w:r>
      <w:r w:rsidR="00000B73">
        <w:rPr>
          <w:lang w:val="en-GB"/>
        </w:rPr>
        <w:t>s follows</w:t>
      </w:r>
      <w:r w:rsidR="00726C3A">
        <w:rPr>
          <w:lang w:val="en-GB"/>
        </w:rPr>
        <w:t>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9000"/>
      </w:tblGrid>
      <w:tr w:rsidR="00000B73" w14:paraId="43A713B0" w14:textId="77777777" w:rsidTr="00D61D1E">
        <w:trPr>
          <w:jc w:val="center"/>
        </w:trPr>
        <w:tc>
          <w:tcPr>
            <w:tcW w:w="9000" w:type="dxa"/>
          </w:tcPr>
          <w:p w14:paraId="0AEFCDE1" w14:textId="77777777" w:rsidR="00000B73" w:rsidRDefault="00000B73" w:rsidP="00000B73">
            <w:pPr>
              <w:pStyle w:val="Heading2"/>
              <w:numPr>
                <w:ilvl w:val="0"/>
                <w:numId w:val="35"/>
              </w:numPr>
              <w:tabs>
                <w:tab w:val="clear" w:pos="432"/>
              </w:tabs>
              <w:ind w:left="0" w:firstLine="0"/>
              <w:outlineLvl w:val="1"/>
              <w:rPr>
                <w:sz w:val="24"/>
                <w:szCs w:val="24"/>
                <w:lang w:eastAsia="zh-CN"/>
              </w:rPr>
            </w:pPr>
            <w:r>
              <w:rPr>
                <w:rFonts w:eastAsia="SimSun"/>
                <w:sz w:val="24"/>
                <w:szCs w:val="24"/>
                <w:lang w:eastAsia="zh-CN"/>
              </w:rPr>
              <w:t>Reference channel model for tunnel scenario</w:t>
            </w:r>
          </w:p>
          <w:p w14:paraId="2CB9E1BE" w14:textId="77777777" w:rsidR="00000B73" w:rsidRDefault="00000B73" w:rsidP="00D61D1E">
            <w:pPr>
              <w:spacing w:afterLines="50" w:after="120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Way forward:</w:t>
            </w:r>
          </w:p>
          <w:p w14:paraId="721607EB" w14:textId="77777777" w:rsidR="00000B73" w:rsidRDefault="00000B73" w:rsidP="00D61D1E">
            <w:pPr>
              <w:spacing w:afterLines="50" w:after="120"/>
              <w:rPr>
                <w:lang w:eastAsia="zh-CN"/>
              </w:rPr>
            </w:pPr>
            <w:r>
              <w:rPr>
                <w:lang w:eastAsia="zh-CN"/>
              </w:rPr>
              <w:t xml:space="preserve">Further </w:t>
            </w:r>
            <w:proofErr w:type="spellStart"/>
            <w:r>
              <w:rPr>
                <w:lang w:eastAsia="zh-CN"/>
              </w:rPr>
              <w:t>analyse</w:t>
            </w:r>
            <w:proofErr w:type="spellEnd"/>
            <w:r>
              <w:rPr>
                <w:lang w:eastAsia="zh-CN"/>
              </w:rPr>
              <w:t xml:space="preserve"> the channel model for tunnel scenario:</w:t>
            </w:r>
          </w:p>
          <w:p w14:paraId="523AB0AA" w14:textId="77777777" w:rsidR="00000B73" w:rsidRDefault="00000B73" w:rsidP="00000B73">
            <w:pPr>
              <w:pStyle w:val="ListParagraph"/>
              <w:numPr>
                <w:ilvl w:val="0"/>
                <w:numId w:val="42"/>
              </w:numPr>
              <w:spacing w:afterLines="50" w:after="120"/>
              <w:contextualSpacing w:val="0"/>
              <w:rPr>
                <w:lang w:eastAsia="zh-CN"/>
              </w:rPr>
            </w:pPr>
            <w:r>
              <w:rPr>
                <w:lang w:eastAsia="zh-CN"/>
              </w:rPr>
              <w:t xml:space="preserve">Option 1: Re-use channel model from Scenario-A as </w:t>
            </w:r>
            <w:proofErr w:type="spellStart"/>
            <w:r>
              <w:rPr>
                <w:lang w:eastAsia="zh-CN"/>
              </w:rPr>
              <w:t>LoS</w:t>
            </w:r>
            <w:proofErr w:type="spellEnd"/>
            <w:r>
              <w:rPr>
                <w:lang w:eastAsia="zh-CN"/>
              </w:rPr>
              <w:t xml:space="preserve"> propagation assumption is valid in the tunnel deployment with pathloss model, fading model and link budget the same as Scenario-A (</w:t>
            </w:r>
            <w:proofErr w:type="spellStart"/>
            <w:r>
              <w:rPr>
                <w:lang w:eastAsia="zh-CN"/>
              </w:rPr>
              <w:t>LoS</w:t>
            </w:r>
            <w:proofErr w:type="spellEnd"/>
            <w:r>
              <w:rPr>
                <w:lang w:eastAsia="zh-CN"/>
              </w:rPr>
              <w:t>)</w:t>
            </w:r>
          </w:p>
          <w:p w14:paraId="309851FC" w14:textId="77777777" w:rsidR="00000B73" w:rsidRDefault="00000B73" w:rsidP="00000B73">
            <w:pPr>
              <w:pStyle w:val="ListParagraph"/>
              <w:numPr>
                <w:ilvl w:val="0"/>
                <w:numId w:val="42"/>
              </w:numPr>
              <w:spacing w:afterLines="50" w:after="120"/>
              <w:contextualSpacing w:val="0"/>
              <w:rPr>
                <w:lang w:eastAsia="zh-CN"/>
              </w:rPr>
            </w:pPr>
            <w:r>
              <w:rPr>
                <w:lang w:eastAsia="zh-CN"/>
              </w:rPr>
              <w:t xml:space="preserve">Option 2: Use </w:t>
            </w:r>
            <w:proofErr w:type="spellStart"/>
            <w:r>
              <w:rPr>
                <w:lang w:eastAsia="zh-CN"/>
              </w:rPr>
              <w:t>LoS</w:t>
            </w:r>
            <w:proofErr w:type="spell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UMi</w:t>
            </w:r>
            <w:proofErr w:type="spellEnd"/>
            <w:r>
              <w:rPr>
                <w:lang w:eastAsia="zh-CN"/>
              </w:rPr>
              <w:t xml:space="preserve"> street canyon channel mode for the RRM evaluations of HST FR2 tunnel deployment</w:t>
            </w:r>
          </w:p>
          <w:p w14:paraId="5E8DFD6C" w14:textId="77777777" w:rsidR="00000B73" w:rsidRDefault="00000B73" w:rsidP="00000B73">
            <w:pPr>
              <w:pStyle w:val="ListParagraph"/>
              <w:numPr>
                <w:ilvl w:val="0"/>
                <w:numId w:val="42"/>
              </w:numPr>
              <w:spacing w:afterLines="50" w:after="120"/>
              <w:contextualSpacing w:val="0"/>
              <w:rPr>
                <w:lang w:eastAsia="zh-CN"/>
              </w:rPr>
            </w:pPr>
            <w:r>
              <w:rPr>
                <w:lang w:eastAsia="zh-CN"/>
              </w:rPr>
              <w:t>Option 3: Use multi-path fading model (e.g., with up to 2nd order multi-path components)</w:t>
            </w:r>
          </w:p>
          <w:p w14:paraId="08400004" w14:textId="77777777" w:rsidR="00000B73" w:rsidRDefault="00000B73" w:rsidP="00000B73">
            <w:pPr>
              <w:pStyle w:val="ListParagraph"/>
              <w:numPr>
                <w:ilvl w:val="1"/>
                <w:numId w:val="42"/>
              </w:numPr>
              <w:spacing w:afterLines="50" w:after="120"/>
              <w:contextualSpacing w:val="0"/>
              <w:rPr>
                <w:lang w:eastAsia="zh-CN"/>
              </w:rPr>
            </w:pPr>
            <w:r>
              <w:rPr>
                <w:lang w:eastAsia="zh-CN"/>
              </w:rPr>
              <w:t xml:space="preserve">Take int account measurement and ray-tracing analysis. </w:t>
            </w:r>
          </w:p>
          <w:p w14:paraId="1A4D3C86" w14:textId="77777777" w:rsidR="00000B73" w:rsidRDefault="00000B73" w:rsidP="00000B73">
            <w:pPr>
              <w:pStyle w:val="ListParagraph"/>
              <w:numPr>
                <w:ilvl w:val="0"/>
                <w:numId w:val="42"/>
              </w:numPr>
              <w:spacing w:afterLines="50" w:after="120"/>
              <w:contextualSpacing w:val="0"/>
              <w:rPr>
                <w:lang w:eastAsia="zh-CN"/>
              </w:rPr>
            </w:pPr>
            <w:r w:rsidRPr="0016457E">
              <w:rPr>
                <w:b/>
                <w:bCs/>
                <w:lang w:eastAsia="zh-CN"/>
              </w:rPr>
              <w:t>Option 4: Consider NLOS propagation condition when UE is around the RRH within 50m</w:t>
            </w:r>
            <w:r w:rsidRPr="0016457E">
              <w:rPr>
                <w:b/>
                <w:bCs/>
              </w:rPr>
              <w:t xml:space="preserve"> range for two directions</w:t>
            </w:r>
            <w:r>
              <w:t>.</w:t>
            </w:r>
          </w:p>
          <w:p w14:paraId="20179475" w14:textId="77777777" w:rsidR="00000B73" w:rsidRDefault="00000B73" w:rsidP="00D61D1E">
            <w:r>
              <w:rPr>
                <w:lang w:eastAsia="zh-CN"/>
              </w:rPr>
              <w:t>Other options are not precluded</w:t>
            </w:r>
            <w:r>
              <w:t xml:space="preserve"> </w:t>
            </w:r>
          </w:p>
        </w:tc>
      </w:tr>
    </w:tbl>
    <w:p w14:paraId="77E697B0" w14:textId="77777777" w:rsidR="00000B73" w:rsidRDefault="00000B73" w:rsidP="0035154D">
      <w:pPr>
        <w:rPr>
          <w:lang w:val="en-GB"/>
        </w:rPr>
      </w:pPr>
    </w:p>
    <w:p w14:paraId="20FA4CE3" w14:textId="05AF2342" w:rsidR="000E12ED" w:rsidRDefault="008C4A4A" w:rsidP="000E12ED">
      <w:r>
        <w:t xml:space="preserve">We are interested in looking into </w:t>
      </w:r>
      <w:r w:rsidRPr="0016457E">
        <w:rPr>
          <w:b/>
          <w:bCs/>
        </w:rPr>
        <w:t>Option 4</w:t>
      </w:r>
      <w:r>
        <w:t xml:space="preserve"> and </w:t>
      </w:r>
      <w:r w:rsidR="00AA1EA9">
        <w:rPr>
          <w:lang w:val="en-150"/>
        </w:rPr>
        <w:t>aim at</w:t>
      </w:r>
      <w:r w:rsidR="00000B73">
        <w:t xml:space="preserve"> </w:t>
      </w:r>
      <w:r w:rsidR="00000B73" w:rsidRPr="00000B73">
        <w:t>set</w:t>
      </w:r>
      <w:r w:rsidR="00AA1EA9">
        <w:rPr>
          <w:lang w:val="en-150"/>
        </w:rPr>
        <w:t xml:space="preserve">ting </w:t>
      </w:r>
      <w:r w:rsidR="00000B73" w:rsidRPr="00000B73">
        <w:t xml:space="preserve">up the </w:t>
      </w:r>
      <w:proofErr w:type="spellStart"/>
      <w:r w:rsidR="00000B73" w:rsidRPr="00000B73">
        <w:t>NLoS</w:t>
      </w:r>
      <w:proofErr w:type="spellEnd"/>
      <w:r w:rsidR="00000B73" w:rsidRPr="00000B73">
        <w:t xml:space="preserve"> condition under RRHs </w:t>
      </w:r>
      <w:proofErr w:type="gramStart"/>
      <w:r w:rsidR="00000B73" w:rsidRPr="00000B73">
        <w:t>in order to</w:t>
      </w:r>
      <w:proofErr w:type="gramEnd"/>
      <w:r w:rsidR="00000B73" w:rsidRPr="00000B73">
        <w:t xml:space="preserve"> study the impact of such channel condition </w:t>
      </w:r>
      <w:r w:rsidR="00AA1EA9">
        <w:rPr>
          <w:lang w:val="en-150"/>
        </w:rPr>
        <w:t>on</w:t>
      </w:r>
      <w:r w:rsidR="00000B73" w:rsidRPr="00000B73">
        <w:t xml:space="preserve"> the mobility performance in tunnel. </w:t>
      </w:r>
      <w:r w:rsidR="000E12ED">
        <w:t xml:space="preserve">This </w:t>
      </w:r>
      <w:r w:rsidR="000351AA">
        <w:t xml:space="preserve">could be </w:t>
      </w:r>
      <w:r w:rsidR="000E12ED">
        <w:t xml:space="preserve">done by adjusting the </w:t>
      </w:r>
      <w:proofErr w:type="spellStart"/>
      <w:r w:rsidR="000E12ED">
        <w:t>LoS</w:t>
      </w:r>
      <w:proofErr w:type="spellEnd"/>
      <w:r w:rsidR="000E12ED">
        <w:t xml:space="preserve"> probability in </w:t>
      </w:r>
      <w:r w:rsidR="000E12ED">
        <w:fldChar w:fldCharType="begin"/>
      </w:r>
      <w:r w:rsidR="000E12ED">
        <w:instrText xml:space="preserve"> REF _Ref115391303 \r \h </w:instrText>
      </w:r>
      <w:r w:rsidR="000E12ED">
        <w:fldChar w:fldCharType="separate"/>
      </w:r>
      <w:r w:rsidR="001C7AC0">
        <w:t>[6]</w:t>
      </w:r>
      <w:r w:rsidR="000E12ED">
        <w:fldChar w:fldCharType="end"/>
      </w:r>
      <w:r w:rsidR="000E12ED">
        <w:t xml:space="preserve"> to be relevant with the assumed </w:t>
      </w:r>
      <w:proofErr w:type="spellStart"/>
      <w:r w:rsidR="000E12ED">
        <w:t>LoS</w:t>
      </w:r>
      <w:proofErr w:type="spellEnd"/>
      <w:r w:rsidR="000E12ED">
        <w:t xml:space="preserve"> propagation in the tunnel, i.e.,</w:t>
      </w:r>
    </w:p>
    <w:p w14:paraId="3D6471EA" w14:textId="77777777" w:rsidR="000E12ED" w:rsidRPr="00351AEE" w:rsidRDefault="00D61D1E" w:rsidP="000E12ED">
      <m:oMathPara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Pr</m:t>
              </m:r>
            </m:e>
            <m:sub>
              <m:r>
                <w:rPr>
                  <w:rFonts w:ascii="Cambria Math" w:hAnsi="Cambria Math"/>
                </w:rPr>
                <m:t>LoS</m:t>
              </m:r>
            </m:sub>
          </m:sSub>
          <m:r>
            <w:rPr>
              <w:rFonts w:ascii="Cambria Math" w:hAnsi="Cambria Math"/>
            </w:rPr>
            <m:t>=</m:t>
          </m:r>
          <m:d>
            <m:dPr>
              <m:begChr m:val="{"/>
              <m:endChr m:val=""/>
              <m:ctrlPr>
                <w:rPr>
                  <w:rFonts w:ascii="Cambria Math" w:hAnsi="Cambria Math"/>
                  <w:i/>
                </w:rPr>
              </m:ctrlPr>
            </m:dPr>
            <m:e>
              <m:eqArr>
                <m:eqArrPr>
                  <m:ctrlPr>
                    <w:rPr>
                      <w:rFonts w:ascii="Cambria Math" w:hAnsi="Cambria Math"/>
                      <w:i/>
                    </w:rPr>
                  </m:ctrlPr>
                </m:eqArrPr>
                <m:e>
                  <m:r>
                    <w:rPr>
                      <w:rFonts w:ascii="Cambria Math" w:hAnsi="Cambria Math"/>
                    </w:rPr>
                    <m:t xml:space="preserve">0,      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2D</m:t>
                      </m:r>
                    </m:sub>
                  </m:sSub>
                  <m:r>
                    <m:rPr>
                      <m:nor/>
                    </m:rPr>
                    <w:rPr>
                      <w:rFonts w:ascii="Cambria Math" w:hAnsi="Cambria Math"/>
                    </w:rPr>
                    <m:t xml:space="preserve"> ≤ 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NLoS</m:t>
                      </m:r>
                    </m:sub>
                  </m:sSub>
                </m:e>
                <m:e>
                  <m:r>
                    <w:rPr>
                      <w:rFonts w:ascii="Cambria Math" w:hAnsi="Cambria Math"/>
                    </w:rPr>
                    <m:t xml:space="preserve">1,      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2D</m:t>
                      </m:r>
                    </m:sub>
                  </m:sSub>
                  <m:r>
                    <w:rPr>
                      <w:rFonts w:ascii="Cambria Math" w:hAnsi="Cambria Math"/>
                    </w:rPr>
                    <m:t>&gt;</m:t>
                  </m:r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NLoS</m:t>
                      </m:r>
                    </m:sub>
                  </m:sSub>
                </m:e>
              </m:eqArr>
            </m:e>
          </m:d>
        </m:oMath>
      </m:oMathPara>
    </w:p>
    <w:p w14:paraId="5172E27E" w14:textId="0BE0FEC1" w:rsidR="000E12ED" w:rsidRDefault="000E12ED" w:rsidP="000E12ED">
      <w:pPr>
        <w:rPr>
          <w:rFonts w:eastAsiaTheme="minorEastAsia"/>
        </w:rPr>
      </w:pPr>
      <w:r>
        <w:lastRenderedPageBreak/>
        <w:t xml:space="preserve">The distance threshold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NLoS</m:t>
            </m:r>
          </m:sub>
        </m:sSub>
      </m:oMath>
      <w:r>
        <w:rPr>
          <w:rFonts w:eastAsiaTheme="minorEastAsia"/>
        </w:rPr>
        <w:t xml:space="preserve"> </w:t>
      </w:r>
      <w:r>
        <w:t xml:space="preserve">is opted according to the antenna configuration of the RRH in </w:t>
      </w:r>
      <w:r>
        <w:fldChar w:fldCharType="begin"/>
      </w:r>
      <w:r>
        <w:instrText xml:space="preserve"> REF _Ref118752331 \r \h </w:instrText>
      </w:r>
      <w:r>
        <w:fldChar w:fldCharType="separate"/>
      </w:r>
      <w:r w:rsidR="001C7AC0">
        <w:t>[5]</w:t>
      </w:r>
      <w:r>
        <w:fldChar w:fldCharType="end"/>
      </w:r>
      <w:r>
        <w:t xml:space="preserve">, </w:t>
      </w:r>
      <w:proofErr w:type="spellStart"/>
      <w:r w:rsidRPr="00905226">
        <w:t>D</w:t>
      </w:r>
      <w:r w:rsidRPr="00E95EBC">
        <w:rPr>
          <w:vertAlign w:val="subscript"/>
        </w:rPr>
        <w:t>RRH_height</w:t>
      </w:r>
      <w:proofErr w:type="spellEnd"/>
      <w:r>
        <w:rPr>
          <w:vertAlign w:val="subscript"/>
        </w:rPr>
        <w:t xml:space="preserve"> </w:t>
      </w:r>
      <w:r>
        <w:t xml:space="preserve">and </w:t>
      </w:r>
      <w:proofErr w:type="spellStart"/>
      <w:r w:rsidRPr="00905226">
        <w:t>D</w:t>
      </w:r>
      <w:r>
        <w:rPr>
          <w:vertAlign w:val="subscript"/>
        </w:rPr>
        <w:t>UE</w:t>
      </w:r>
      <w:r w:rsidRPr="00E95EBC">
        <w:rPr>
          <w:vertAlign w:val="subscript"/>
        </w:rPr>
        <w:t>_height</w:t>
      </w:r>
      <w:proofErr w:type="spellEnd"/>
      <w:r>
        <w:t xml:space="preserve"> as following. Assume that </w:t>
      </w:r>
      <w:proofErr w:type="spellStart"/>
      <w:r>
        <w:t>NLoS</w:t>
      </w:r>
      <w:proofErr w:type="spellEnd"/>
      <w:r>
        <w:t xml:space="preserve"> region is from RRH coordination up to the point at which level of main lobe decreases &gt; 15dB. This point roughly corresponds to </w:t>
      </w:r>
      <w:r>
        <w:rPr>
          <w:rFonts w:ascii="Arial" w:hAnsi="Arial" w:cs="Arial"/>
        </w:rPr>
        <w:t>α</w:t>
      </w:r>
      <w:r>
        <w:t xml:space="preserve"> degrees from the boresight angle. We have that </w:t>
      </w:r>
      <m:oMath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tan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α</m:t>
                </m:r>
              </m:e>
            </m:d>
            <m:r>
              <w:rPr>
                <w:rFonts w:ascii="Cambria Math" w:hAnsi="Cambria Math"/>
              </w:rPr>
              <m:t>=</m:t>
            </m:r>
            <m:f>
              <m:fPr>
                <m:ctrlPr>
                  <w:rPr>
                    <w:rFonts w:ascii="Cambria Math" w:hAnsi="Cambria Math"/>
                    <w:i/>
                  </w:rPr>
                </m:ctrlPr>
              </m:fPr>
              <m:num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D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RRH_height</m:t>
                    </m:r>
                  </m:sub>
                </m:sSub>
                <m:r>
                  <w:rPr>
                    <w:rFonts w:ascii="Cambria Math" w:hAnsi="Cambria Math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D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RRH_UE</m:t>
                    </m:r>
                  </m:sub>
                </m:sSub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d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NLoS</m:t>
                    </m:r>
                  </m:sub>
                </m:sSub>
              </m:den>
            </m:f>
          </m:e>
        </m:func>
      </m:oMath>
      <w:r>
        <w:rPr>
          <w:rFonts w:eastAsiaTheme="minorEastAsia"/>
        </w:rPr>
        <w:t xml:space="preserve">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NLoS</m:t>
            </m:r>
          </m:sub>
        </m:sSub>
      </m:oMath>
      <w:r>
        <w:rPr>
          <w:rFonts w:eastAsiaTheme="minorEastAsia"/>
        </w:rPr>
        <w:t xml:space="preserve"> is distance from RRH that under </w:t>
      </w:r>
      <w:proofErr w:type="spellStart"/>
      <w:r>
        <w:rPr>
          <w:rFonts w:eastAsiaTheme="minorEastAsia"/>
        </w:rPr>
        <w:t>NLoS</w:t>
      </w:r>
      <w:proofErr w:type="spellEnd"/>
      <w:r>
        <w:rPr>
          <w:rFonts w:eastAsiaTheme="minorEastAsia"/>
        </w:rPr>
        <w:t xml:space="preserve"> region. Then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NLoS</m:t>
            </m:r>
          </m:sub>
        </m:sSub>
        <m: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D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RRH_height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D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RRH_UE</m:t>
                </m:r>
              </m:sub>
            </m:sSub>
          </m:e>
        </m:d>
        <m:r>
          <w:rPr>
            <w:rFonts w:ascii="Cambria Math" w:eastAsiaTheme="minorEastAsia" w:hAnsi="Cambria Math"/>
          </w:rPr>
          <m:t>/</m:t>
        </m:r>
        <m:func>
          <m:funcPr>
            <m:ctrlPr>
              <w:rPr>
                <w:rFonts w:ascii="Cambria Math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tan</m:t>
            </m:r>
          </m:fName>
          <m:e>
            <m:r>
              <w:rPr>
                <w:rFonts w:ascii="Cambria Math" w:hAnsi="Cambria Math"/>
              </w:rPr>
              <m:t>(α)</m:t>
            </m:r>
          </m:e>
        </m:func>
      </m:oMath>
      <w:r>
        <w:rPr>
          <w:rFonts w:eastAsiaTheme="minorEastAsia"/>
        </w:rPr>
        <w:t xml:space="preserve">. </w:t>
      </w:r>
    </w:p>
    <w:p w14:paraId="7321CAF8" w14:textId="77777777" w:rsidR="00465FF4" w:rsidRDefault="00465FF4" w:rsidP="000E12ED">
      <w:pPr>
        <w:rPr>
          <w:rFonts w:eastAsiaTheme="minorEastAsia"/>
        </w:rPr>
      </w:pPr>
    </w:p>
    <w:p w14:paraId="3F67D65D" w14:textId="6325C31A" w:rsidR="000E12ED" w:rsidRPr="00F231AB" w:rsidRDefault="000E12ED" w:rsidP="000E12ED">
      <w:pPr>
        <w:jc w:val="center"/>
      </w:pPr>
      <w:r>
        <w:rPr>
          <w:noProof/>
        </w:rPr>
        <w:drawing>
          <wp:inline distT="0" distB="0" distL="0" distR="0" wp14:anchorId="06F3510E" wp14:editId="48C18889">
            <wp:extent cx="2151380" cy="1613535"/>
            <wp:effectExtent l="0" t="0" r="1270" b="5715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Picture 42"/>
                    <pic:cNvPicPr/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1380" cy="1613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C7AC0">
        <w:object w:dxaOrig="3321" w:dyaOrig="1671" w14:anchorId="7A4AC1D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5.5pt;height:83pt" o:ole="">
            <v:imagedata r:id="rId32" o:title=""/>
          </v:shape>
          <o:OLEObject Type="Embed" ProgID="Visio.Drawing.15" ShapeID="_x0000_i1025" DrawAspect="Content" ObjectID="_1738164294" r:id="rId33"/>
        </w:object>
      </w:r>
    </w:p>
    <w:p w14:paraId="21B96B35" w14:textId="77777777" w:rsidR="00D41B7A" w:rsidRDefault="00D41B7A" w:rsidP="00000B73">
      <w:pPr>
        <w:rPr>
          <w:lang w:val="en-GB"/>
        </w:rPr>
      </w:pPr>
    </w:p>
    <w:p w14:paraId="6D1CA4CB" w14:textId="4B6FF93D" w:rsidR="00000B73" w:rsidRPr="0016457E" w:rsidRDefault="000E12ED" w:rsidP="00000B73">
      <w:pPr>
        <w:rPr>
          <w:lang w:val="en-GB"/>
        </w:rPr>
      </w:pPr>
      <w:r w:rsidRPr="0016457E">
        <w:rPr>
          <w:lang w:val="en-GB"/>
        </w:rPr>
        <w:t>In this way, the p</w:t>
      </w:r>
      <w:r>
        <w:rPr>
          <w:lang w:val="en-GB"/>
        </w:rPr>
        <w:t xml:space="preserve">athloss under </w:t>
      </w:r>
      <w:r w:rsidR="00792702">
        <w:rPr>
          <w:lang w:val="en-GB"/>
        </w:rPr>
        <w:t xml:space="preserve">the </w:t>
      </w:r>
      <w:r>
        <w:rPr>
          <w:lang w:val="en-GB"/>
        </w:rPr>
        <w:t>RRH</w:t>
      </w:r>
      <w:r w:rsidR="00792702">
        <w:rPr>
          <w:lang w:val="en-GB"/>
        </w:rPr>
        <w:t>s,</w:t>
      </w:r>
      <w:r w:rsidR="00DE35E5">
        <w:rPr>
          <w:lang w:val="en-GB"/>
        </w:rPr>
        <w:t xml:space="preserve"> when train is within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NLoS</m:t>
            </m:r>
          </m:sub>
        </m:sSub>
      </m:oMath>
      <w:r>
        <w:rPr>
          <w:lang w:val="en-GB"/>
        </w:rPr>
        <w:t xml:space="preserve"> </w:t>
      </w:r>
      <w:r w:rsidR="00792702">
        <w:rPr>
          <w:lang w:val="en-GB"/>
        </w:rPr>
        <w:t xml:space="preserve">distance </w:t>
      </w:r>
      <w:r w:rsidR="00DE35E5">
        <w:rPr>
          <w:lang w:val="en-GB"/>
        </w:rPr>
        <w:t>from the RRH</w:t>
      </w:r>
      <w:r w:rsidR="00792702">
        <w:rPr>
          <w:lang w:val="en-GB"/>
        </w:rPr>
        <w:t>,</w:t>
      </w:r>
      <w:r w:rsidR="00DE35E5">
        <w:rPr>
          <w:lang w:val="en-GB"/>
        </w:rPr>
        <w:t xml:space="preserve"> </w:t>
      </w:r>
      <w:r>
        <w:rPr>
          <w:lang w:val="en-GB"/>
        </w:rPr>
        <w:t xml:space="preserve">follows </w:t>
      </w:r>
      <w:proofErr w:type="spellStart"/>
      <w:r>
        <w:rPr>
          <w:lang w:val="en-GB"/>
        </w:rPr>
        <w:t>NLoS</w:t>
      </w:r>
      <w:proofErr w:type="spellEnd"/>
      <w:r>
        <w:rPr>
          <w:lang w:val="en-GB"/>
        </w:rPr>
        <w:t xml:space="preserve"> setting</w:t>
      </w:r>
      <w:r w:rsidR="00DE35E5">
        <w:rPr>
          <w:lang w:val="en-GB"/>
        </w:rPr>
        <w:t xml:space="preserve">, e.g., if </w:t>
      </w:r>
      <w:proofErr w:type="spellStart"/>
      <w:r w:rsidR="00DE35E5">
        <w:rPr>
          <w:lang w:val="en-GB"/>
        </w:rPr>
        <w:t>UMi</w:t>
      </w:r>
      <w:proofErr w:type="spellEnd"/>
      <w:r w:rsidR="00DE35E5">
        <w:rPr>
          <w:lang w:val="en-GB"/>
        </w:rPr>
        <w:t xml:space="preserve"> path loss model is used, then </w:t>
      </w:r>
      <w:proofErr w:type="spellStart"/>
      <w:r w:rsidR="00DE35E5">
        <w:rPr>
          <w:lang w:val="en-GB"/>
        </w:rPr>
        <w:t>NLoS</w:t>
      </w:r>
      <w:proofErr w:type="spellEnd"/>
      <w:r w:rsidR="00DE35E5">
        <w:rPr>
          <w:lang w:val="en-GB"/>
        </w:rPr>
        <w:t xml:space="preserve"> path loss is also calculated following </w:t>
      </w:r>
      <w:proofErr w:type="spellStart"/>
      <w:r w:rsidR="00DE35E5" w:rsidRPr="0016457E">
        <w:rPr>
          <w:i/>
          <w:iCs/>
          <w:lang w:val="en-GB"/>
        </w:rPr>
        <w:t>PL</w:t>
      </w:r>
      <w:r w:rsidR="00DE35E5" w:rsidRPr="0016457E">
        <w:rPr>
          <w:i/>
          <w:iCs/>
          <w:vertAlign w:val="subscript"/>
          <w:lang w:val="en-GB"/>
        </w:rPr>
        <w:t>UMi-NLoS</w:t>
      </w:r>
      <w:proofErr w:type="spellEnd"/>
      <w:r w:rsidR="00DE35E5">
        <w:rPr>
          <w:lang w:val="en-GB"/>
        </w:rPr>
        <w:t xml:space="preserve"> </w:t>
      </w:r>
      <w:r w:rsidR="00DE35E5">
        <w:t xml:space="preserve">in </w:t>
      </w:r>
      <w:r w:rsidR="00DE35E5">
        <w:fldChar w:fldCharType="begin"/>
      </w:r>
      <w:r w:rsidR="00DE35E5">
        <w:instrText xml:space="preserve"> REF _Ref115391303 \r \h </w:instrText>
      </w:r>
      <w:r w:rsidR="00DE35E5">
        <w:fldChar w:fldCharType="separate"/>
      </w:r>
      <w:r w:rsidR="001C7AC0">
        <w:t>[6]</w:t>
      </w:r>
      <w:r w:rsidR="00DE35E5">
        <w:fldChar w:fldCharType="end"/>
      </w:r>
      <w:r w:rsidR="00DE35E5">
        <w:t>.</w:t>
      </w:r>
    </w:p>
    <w:p w14:paraId="043FD96F" w14:textId="33BEBB81" w:rsidR="00552A84" w:rsidRDefault="00552A84">
      <w:pPr>
        <w:rPr>
          <w:lang w:val="en-GB"/>
        </w:rPr>
      </w:pPr>
      <w:r w:rsidRPr="008C4A4A">
        <w:rPr>
          <w:lang w:val="en-GB"/>
        </w:rPr>
        <w:t xml:space="preserve">In this way, we </w:t>
      </w:r>
      <w:r>
        <w:rPr>
          <w:lang w:val="en-GB"/>
        </w:rPr>
        <w:t>could expect to better</w:t>
      </w:r>
      <w:r w:rsidRPr="008C4A4A">
        <w:rPr>
          <w:lang w:val="en-GB"/>
        </w:rPr>
        <w:t xml:space="preserve"> evaluate the benefit of considering </w:t>
      </w:r>
      <w:proofErr w:type="spellStart"/>
      <w:r w:rsidRPr="008C4A4A">
        <w:rPr>
          <w:lang w:val="en-GB"/>
        </w:rPr>
        <w:t>NLoS</w:t>
      </w:r>
      <w:proofErr w:type="spellEnd"/>
      <w:r w:rsidRPr="008C4A4A">
        <w:rPr>
          <w:lang w:val="en-GB"/>
        </w:rPr>
        <w:t xml:space="preserve"> condition under RRHs, if such condition </w:t>
      </w:r>
      <w:r w:rsidRPr="00F861DB">
        <w:rPr>
          <w:lang w:val="en-GB"/>
        </w:rPr>
        <w:t xml:space="preserve">exists. </w:t>
      </w:r>
      <w:r w:rsidRPr="001F2CD0">
        <w:rPr>
          <w:highlight w:val="yellow"/>
          <w:lang w:val="en-GB"/>
        </w:rPr>
        <w:t xml:space="preserve">The results </w:t>
      </w:r>
      <w:r w:rsidR="00F861DB" w:rsidRPr="001F2CD0">
        <w:rPr>
          <w:highlight w:val="yellow"/>
          <w:lang w:val="en-150"/>
        </w:rPr>
        <w:t>will be</w:t>
      </w:r>
      <w:r w:rsidRPr="001F2CD0">
        <w:rPr>
          <w:highlight w:val="yellow"/>
          <w:lang w:val="en-GB"/>
        </w:rPr>
        <w:t xml:space="preserve"> </w:t>
      </w:r>
      <w:r w:rsidR="00F861DB" w:rsidRPr="001F2CD0">
        <w:rPr>
          <w:highlight w:val="yellow"/>
          <w:lang w:val="en-150"/>
        </w:rPr>
        <w:t>provided</w:t>
      </w:r>
      <w:r w:rsidR="001F2CD0">
        <w:rPr>
          <w:highlight w:val="yellow"/>
          <w:lang w:val="en-150"/>
        </w:rPr>
        <w:t xml:space="preserve"> additionally,</w:t>
      </w:r>
      <w:r w:rsidR="00F861DB" w:rsidRPr="001F2CD0">
        <w:rPr>
          <w:highlight w:val="yellow"/>
          <w:lang w:val="en-150"/>
        </w:rPr>
        <w:t xml:space="preserve"> if available</w:t>
      </w:r>
      <w:r w:rsidR="001F2CD0">
        <w:rPr>
          <w:highlight w:val="yellow"/>
          <w:lang w:val="en-150"/>
        </w:rPr>
        <w:t>,</w:t>
      </w:r>
      <w:r w:rsidRPr="001F2CD0">
        <w:rPr>
          <w:highlight w:val="yellow"/>
          <w:lang w:val="en-GB"/>
        </w:rPr>
        <w:t xml:space="preserve"> </w:t>
      </w:r>
      <w:r w:rsidR="00F861DB" w:rsidRPr="001F2CD0">
        <w:rPr>
          <w:highlight w:val="yellow"/>
          <w:lang w:val="en-150"/>
        </w:rPr>
        <w:t>during RAN4#106 meeting</w:t>
      </w:r>
      <w:r w:rsidRPr="001F2CD0">
        <w:rPr>
          <w:highlight w:val="yellow"/>
          <w:lang w:val="en-GB"/>
        </w:rPr>
        <w:t>.</w:t>
      </w:r>
    </w:p>
    <w:p w14:paraId="41945553" w14:textId="0D33D70C" w:rsidR="0035154D" w:rsidRDefault="00552A84" w:rsidP="008217F7">
      <w:pPr>
        <w:pStyle w:val="RAN4observation0"/>
      </w:pPr>
      <w:bookmarkStart w:id="37" w:name="_Toc127532700"/>
      <w:bookmarkStart w:id="38" w:name="_Toc127532851"/>
      <w:bookmarkStart w:id="39" w:name="_Toc127551539"/>
      <w:proofErr w:type="spellStart"/>
      <w:r w:rsidRPr="00000B73">
        <w:t>NLoS</w:t>
      </w:r>
      <w:proofErr w:type="spellEnd"/>
      <w:r w:rsidRPr="00000B73">
        <w:t xml:space="preserve"> condition under RRHs </w:t>
      </w:r>
      <w:r>
        <w:t xml:space="preserve">can be </w:t>
      </w:r>
      <w:r w:rsidR="00517191">
        <w:rPr>
          <w:lang w:val="en-150"/>
        </w:rPr>
        <w:t>studied with</w:t>
      </w:r>
      <w:r>
        <w:t xml:space="preserve"> simulation</w:t>
      </w:r>
      <w:r w:rsidR="00014919">
        <w:rPr>
          <w:lang w:val="en-150"/>
        </w:rPr>
        <w:t>s</w:t>
      </w:r>
      <w:r>
        <w:t xml:space="preserve"> by adjusting the </w:t>
      </w:r>
      <w:proofErr w:type="spellStart"/>
      <w:r>
        <w:t>LoS</w:t>
      </w:r>
      <w:proofErr w:type="spellEnd"/>
      <w:r>
        <w:t xml:space="preserve"> probability parameter in TR38.901 such that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Pr</m:t>
            </m:r>
          </m:e>
          <m:sub>
            <m:r>
              <w:rPr>
                <w:rFonts w:ascii="Cambria Math" w:hAnsi="Cambria Math"/>
              </w:rPr>
              <m:t>LoS</m:t>
            </m:r>
          </m:sub>
        </m:sSub>
        <m:r>
          <w:rPr>
            <w:rFonts w:ascii="Cambria Math" w:hAnsi="Cambria Math"/>
          </w:rPr>
          <m:t>=0</m:t>
        </m:r>
      </m:oMath>
      <w:r>
        <w:t xml:space="preserve"> if distance between the CPE and RRH below </w:t>
      </w:r>
      <w:r w:rsidR="00014919">
        <w:rPr>
          <w:lang w:val="en-150"/>
        </w:rPr>
        <w:t>a</w:t>
      </w:r>
      <w:r>
        <w:t xml:space="preserve"> threshold. Nevertheless, t</w:t>
      </w:r>
      <w:r w:rsidR="0035154D">
        <w:t>here is</w:t>
      </w:r>
      <w:r>
        <w:t xml:space="preserve"> still</w:t>
      </w:r>
      <w:r w:rsidR="0035154D">
        <w:t xml:space="preserve"> a need for more accurate path loss and multi-path fading models</w:t>
      </w:r>
      <w:r w:rsidR="001C7AC0">
        <w:t xml:space="preserve"> in tunnel scenario</w:t>
      </w:r>
      <w:r w:rsidR="0035154D">
        <w:t xml:space="preserve"> if one wants to reliably evaluate</w:t>
      </w:r>
      <w:r w:rsidR="001C7AC0">
        <w:t xml:space="preserve"> by simulations</w:t>
      </w:r>
      <w:r w:rsidR="0035154D">
        <w:t xml:space="preserve"> the impact of </w:t>
      </w:r>
      <w:proofErr w:type="spellStart"/>
      <w:r w:rsidR="0035154D">
        <w:t>NLoS</w:t>
      </w:r>
      <w:proofErr w:type="spellEnd"/>
      <w:r w:rsidR="0035154D">
        <w:t xml:space="preserve"> condition under RRHs to the mobility performance.</w:t>
      </w:r>
      <w:bookmarkEnd w:id="37"/>
      <w:bookmarkEnd w:id="38"/>
      <w:bookmarkEnd w:id="39"/>
    </w:p>
    <w:p w14:paraId="31EFCFED" w14:textId="77777777" w:rsidR="009F5D28" w:rsidRPr="0016457E" w:rsidRDefault="009F5D28">
      <w:pPr>
        <w:rPr>
          <w:lang w:val="en-GB"/>
        </w:rPr>
      </w:pPr>
    </w:p>
    <w:p w14:paraId="4809F1A7" w14:textId="77777777" w:rsidR="00CD7492" w:rsidRDefault="00CD7492" w:rsidP="0092540F">
      <w:pPr>
        <w:pStyle w:val="RAN4H1"/>
      </w:pPr>
      <w:bookmarkStart w:id="40" w:name="_Toc127533352"/>
      <w:bookmarkStart w:id="41" w:name="_Toc127533353"/>
      <w:bookmarkStart w:id="42" w:name="_Toc127533354"/>
      <w:bookmarkStart w:id="43" w:name="_Toc127533355"/>
      <w:bookmarkStart w:id="44" w:name="_Toc127533356"/>
      <w:bookmarkStart w:id="45" w:name="_Toc127533357"/>
      <w:bookmarkStart w:id="46" w:name="_Toc127533358"/>
      <w:bookmarkStart w:id="47" w:name="_Toc127533359"/>
      <w:bookmarkStart w:id="48" w:name="_Toc127533360"/>
      <w:bookmarkStart w:id="49" w:name="_Toc127533361"/>
      <w:bookmarkStart w:id="50" w:name="_Toc127533362"/>
      <w:bookmarkStart w:id="51" w:name="_Toc127533363"/>
      <w:bookmarkStart w:id="52" w:name="_Toc127533364"/>
      <w:bookmarkStart w:id="53" w:name="_Toc116995848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r w:rsidRPr="00EF698B">
        <w:t>Conclusion</w:t>
      </w:r>
      <w:bookmarkEnd w:id="53"/>
    </w:p>
    <w:p w14:paraId="712D2060" w14:textId="77777777" w:rsidR="001F2CD0" w:rsidRDefault="0092540F" w:rsidP="00811711">
      <w:r w:rsidRPr="0092540F">
        <w:t xml:space="preserve">In this paper we provide </w:t>
      </w:r>
      <w:r w:rsidR="00C83329">
        <w:t>a</w:t>
      </w:r>
      <w:r w:rsidR="003214F4">
        <w:t>n update to the system</w:t>
      </w:r>
      <w:r w:rsidR="00C83329">
        <w:t xml:space="preserve"> </w:t>
      </w:r>
      <w:r w:rsidR="00811711">
        <w:t xml:space="preserve">simulation result using the </w:t>
      </w:r>
      <w:r w:rsidR="002C4459">
        <w:t>new</w:t>
      </w:r>
      <w:r w:rsidR="00811711">
        <w:t xml:space="preserve">ly agreed deployment parameters and assumptions in </w:t>
      </w:r>
      <w:r w:rsidR="00811711">
        <w:fldChar w:fldCharType="begin"/>
      </w:r>
      <w:r w:rsidR="00811711">
        <w:instrText xml:space="preserve"> REF _Ref118741301 \r \h </w:instrText>
      </w:r>
      <w:r w:rsidR="00811711">
        <w:fldChar w:fldCharType="separate"/>
      </w:r>
      <w:r w:rsidR="001C7AC0">
        <w:t>[2]</w:t>
      </w:r>
      <w:r w:rsidR="00811711">
        <w:fldChar w:fldCharType="end"/>
      </w:r>
      <w:r w:rsidR="00811711">
        <w:t>.</w:t>
      </w:r>
    </w:p>
    <w:p w14:paraId="15DC93FF" w14:textId="2EAB0009" w:rsidR="009F4245" w:rsidRPr="00530390" w:rsidRDefault="00811711" w:rsidP="00811711">
      <w:r>
        <w:t xml:space="preserve">Based on the simulation results, </w:t>
      </w:r>
      <w:r w:rsidR="008B0961">
        <w:t>t</w:t>
      </w:r>
      <w:r w:rsidR="005B4801">
        <w:t xml:space="preserve">he </w:t>
      </w:r>
      <w:r w:rsidRPr="00E55751">
        <w:t>following</w:t>
      </w:r>
      <w:r w:rsidR="005B4801" w:rsidRPr="00E55751">
        <w:t xml:space="preserve"> Observations </w:t>
      </w:r>
      <w:r w:rsidR="005B4801">
        <w:t>were made:</w:t>
      </w:r>
    </w:p>
    <w:p w14:paraId="30F46A7F" w14:textId="2A2B345E" w:rsidR="00014919" w:rsidRDefault="00A4355E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sz w:val="22"/>
        </w:rPr>
      </w:pPr>
      <w:r>
        <w:rPr>
          <w:i/>
          <w:iCs/>
          <w:noProof/>
          <w:u w:val="single"/>
        </w:rPr>
        <w:fldChar w:fldCharType="begin"/>
      </w:r>
      <w:r>
        <w:rPr>
          <w:i/>
          <w:iCs/>
          <w:noProof/>
          <w:u w:val="single"/>
        </w:rPr>
        <w:instrText xml:space="preserve"> TOC \n \h \z \t "RAN4 proposal,5,RAN4 observation,4" </w:instrText>
      </w:r>
      <w:r>
        <w:rPr>
          <w:i/>
          <w:iCs/>
          <w:noProof/>
          <w:u w:val="single"/>
        </w:rPr>
        <w:fldChar w:fldCharType="separate"/>
      </w:r>
      <w:hyperlink w:anchor="_Toc127551535" w:history="1">
        <w:r w:rsidR="00014919" w:rsidRPr="00E1257A">
          <w:rPr>
            <w:rStyle w:val="Hyperlink"/>
            <w:b/>
            <w:noProof/>
          </w:rPr>
          <w:t>Observation 1:</w:t>
        </w:r>
        <w:r w:rsidR="00014919" w:rsidRPr="00E1257A">
          <w:rPr>
            <w:rStyle w:val="Hyperlink"/>
            <w:noProof/>
          </w:rPr>
          <w:t xml:space="preserve"> Lower D</w:t>
        </w:r>
        <w:r w:rsidR="00014919" w:rsidRPr="00E1257A">
          <w:rPr>
            <w:rStyle w:val="Hyperlink"/>
            <w:noProof/>
            <w:vertAlign w:val="subscript"/>
          </w:rPr>
          <w:t xml:space="preserve">RRH_height </w:t>
        </w:r>
        <w:r w:rsidR="00014919" w:rsidRPr="00E1257A">
          <w:rPr>
            <w:rStyle w:val="Hyperlink"/>
            <w:noProof/>
            <w:lang w:val="en-150"/>
          </w:rPr>
          <w:t xml:space="preserve"> in the updated results m</w:t>
        </w:r>
        <w:r w:rsidR="00014919" w:rsidRPr="00E1257A">
          <w:rPr>
            <w:rStyle w:val="Hyperlink"/>
            <w:noProof/>
          </w:rPr>
          <w:t>akes the source-RRH RSPR drop even sharper when the train is approaching the RRH in “Opposite” direction.</w:t>
        </w:r>
      </w:hyperlink>
    </w:p>
    <w:p w14:paraId="2BA64927" w14:textId="3C0B3907" w:rsidR="00014919" w:rsidRDefault="00014919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sz w:val="22"/>
        </w:rPr>
      </w:pPr>
      <w:hyperlink w:anchor="_Toc127551536" w:history="1">
        <w:r w:rsidRPr="00E1257A">
          <w:rPr>
            <w:rStyle w:val="Hyperlink"/>
            <w:b/>
            <w:noProof/>
          </w:rPr>
          <w:t>Observation 2:</w:t>
        </w:r>
        <w:r w:rsidRPr="00E1257A">
          <w:rPr>
            <w:rStyle w:val="Hyperlink"/>
            <w:noProof/>
          </w:rPr>
          <w:t xml:space="preserve"> The newly agreed key deployment parameters do not substantially change observations on mobility performance in tunnel deployment made</w:t>
        </w:r>
        <w:r w:rsidRPr="00E1257A">
          <w:rPr>
            <w:rStyle w:val="Hyperlink"/>
            <w:noProof/>
            <w:lang w:val="en-150"/>
          </w:rPr>
          <w:t xml:space="preserve"> before</w:t>
        </w:r>
        <w:r w:rsidRPr="00E1257A">
          <w:rPr>
            <w:rStyle w:val="Hyperlink"/>
            <w:noProof/>
          </w:rPr>
          <w:t xml:space="preserve"> in R4-2219713, that are:</w:t>
        </w:r>
      </w:hyperlink>
    </w:p>
    <w:p w14:paraId="25512DCB" w14:textId="756A222D" w:rsidR="00014919" w:rsidRDefault="00014919">
      <w:pPr>
        <w:pStyle w:val="TOC4"/>
        <w:tabs>
          <w:tab w:val="left" w:pos="400"/>
          <w:tab w:val="right" w:leader="dot" w:pos="9617"/>
        </w:tabs>
        <w:rPr>
          <w:rFonts w:asciiTheme="minorHAnsi" w:eastAsiaTheme="minorEastAsia" w:hAnsiTheme="minorHAnsi"/>
          <w:noProof/>
          <w:sz w:val="22"/>
        </w:rPr>
      </w:pPr>
      <w:hyperlink w:anchor="_Toc127551537" w:history="1">
        <w:r w:rsidRPr="00E1257A">
          <w:rPr>
            <w:rStyle w:val="Hyperlink"/>
            <w:noProof/>
          </w:rPr>
          <w:t>a.</w:t>
        </w:r>
        <w:r>
          <w:rPr>
            <w:rFonts w:asciiTheme="minorHAnsi" w:eastAsiaTheme="minorEastAsia" w:hAnsiTheme="minorHAnsi"/>
            <w:noProof/>
            <w:sz w:val="22"/>
          </w:rPr>
          <w:tab/>
        </w:r>
        <w:r w:rsidRPr="00E1257A">
          <w:rPr>
            <w:rStyle w:val="Hyperlink"/>
            <w:noProof/>
          </w:rPr>
          <w:t>Mobility robustness is low in all scenarios even without DRX when train is moving to opposite direction than RRH beams are pointing to.</w:t>
        </w:r>
      </w:hyperlink>
    </w:p>
    <w:p w14:paraId="3656894E" w14:textId="44CBFAC4" w:rsidR="00014919" w:rsidRDefault="00014919">
      <w:pPr>
        <w:pStyle w:val="TOC4"/>
        <w:tabs>
          <w:tab w:val="left" w:pos="400"/>
          <w:tab w:val="right" w:leader="dot" w:pos="9617"/>
        </w:tabs>
        <w:rPr>
          <w:rFonts w:asciiTheme="minorHAnsi" w:eastAsiaTheme="minorEastAsia" w:hAnsiTheme="minorHAnsi"/>
          <w:noProof/>
          <w:sz w:val="22"/>
        </w:rPr>
      </w:pPr>
      <w:hyperlink w:anchor="_Toc127551538" w:history="1">
        <w:r w:rsidRPr="00E1257A">
          <w:rPr>
            <w:rStyle w:val="Hyperlink"/>
            <w:noProof/>
          </w:rPr>
          <w:t>b.</w:t>
        </w:r>
        <w:r>
          <w:rPr>
            <w:rFonts w:asciiTheme="minorHAnsi" w:eastAsiaTheme="minorEastAsia" w:hAnsiTheme="minorHAnsi"/>
            <w:noProof/>
            <w:sz w:val="22"/>
          </w:rPr>
          <w:tab/>
        </w:r>
        <w:r w:rsidRPr="00E1257A">
          <w:rPr>
            <w:rStyle w:val="Hyperlink"/>
            <w:noProof/>
          </w:rPr>
          <w:t>DPS scenario has better mobility performance with lower outage compared to scenario which is based on only handovers.</w:t>
        </w:r>
      </w:hyperlink>
    </w:p>
    <w:p w14:paraId="30DE56E5" w14:textId="5F861750" w:rsidR="00014919" w:rsidRDefault="00014919">
      <w:pPr>
        <w:pStyle w:val="TOC4"/>
        <w:tabs>
          <w:tab w:val="right" w:leader="dot" w:pos="9617"/>
        </w:tabs>
        <w:rPr>
          <w:rFonts w:asciiTheme="minorHAnsi" w:eastAsiaTheme="minorEastAsia" w:hAnsiTheme="minorHAnsi"/>
          <w:noProof/>
          <w:sz w:val="22"/>
        </w:rPr>
      </w:pPr>
      <w:hyperlink w:anchor="_Toc127551539" w:history="1">
        <w:r w:rsidRPr="00E1257A">
          <w:rPr>
            <w:rStyle w:val="Hyperlink"/>
            <w:b/>
            <w:noProof/>
          </w:rPr>
          <w:t>Observation 3:</w:t>
        </w:r>
        <w:r w:rsidRPr="00E1257A">
          <w:rPr>
            <w:rStyle w:val="Hyperlink"/>
            <w:noProof/>
          </w:rPr>
          <w:t xml:space="preserve"> NLoS condition under RRHs can be </w:t>
        </w:r>
        <w:r w:rsidRPr="00E1257A">
          <w:rPr>
            <w:rStyle w:val="Hyperlink"/>
            <w:noProof/>
            <w:lang w:val="en-150"/>
          </w:rPr>
          <w:t>studied with</w:t>
        </w:r>
        <w:r w:rsidRPr="00E1257A">
          <w:rPr>
            <w:rStyle w:val="Hyperlink"/>
            <w:noProof/>
          </w:rPr>
          <w:t xml:space="preserve"> simulation</w:t>
        </w:r>
        <w:r w:rsidRPr="00E1257A">
          <w:rPr>
            <w:rStyle w:val="Hyperlink"/>
            <w:noProof/>
            <w:lang w:val="en-150"/>
          </w:rPr>
          <w:t>s</w:t>
        </w:r>
        <w:r w:rsidRPr="00E1257A">
          <w:rPr>
            <w:rStyle w:val="Hyperlink"/>
            <w:noProof/>
          </w:rPr>
          <w:t xml:space="preserve"> by adjusting the LoS probability parameter in TR38.901 such that </w:t>
        </w:r>
        <m:oMath>
          <m:r>
            <w:rPr>
              <w:rStyle w:val="Hyperlink"/>
              <w:rFonts w:ascii="Cambria Math" w:hAnsi="Cambria Math"/>
              <w:noProof/>
            </w:rPr>
            <m:t>PrLoS=0</m:t>
          </m:r>
        </m:oMath>
        <w:r w:rsidRPr="00E1257A">
          <w:rPr>
            <w:rStyle w:val="Hyperlink"/>
            <w:noProof/>
          </w:rPr>
          <w:t xml:space="preserve"> if distance between the CPE and RRH below </w:t>
        </w:r>
        <w:r w:rsidRPr="00E1257A">
          <w:rPr>
            <w:rStyle w:val="Hyperlink"/>
            <w:noProof/>
            <w:lang w:val="en-150"/>
          </w:rPr>
          <w:t>a</w:t>
        </w:r>
        <w:r w:rsidRPr="00E1257A">
          <w:rPr>
            <w:rStyle w:val="Hyperlink"/>
            <w:noProof/>
          </w:rPr>
          <w:t xml:space="preserve"> threshold. Nevertheless, there is still a need for more accurate path loss and multi-path fading models in tunnel scenario if one wants to reliably evaluate by simulations the impact of NLoS condition under RRHs to the mobility performance.</w:t>
        </w:r>
      </w:hyperlink>
    </w:p>
    <w:p w14:paraId="61F28D33" w14:textId="5CB855B3" w:rsidR="0004739B" w:rsidRDefault="00A4355E" w:rsidP="0016457E">
      <w:pPr>
        <w:rPr>
          <w:noProof/>
        </w:rPr>
      </w:pPr>
      <w:r>
        <w:rPr>
          <w:noProof/>
        </w:rPr>
        <w:fldChar w:fldCharType="end"/>
      </w:r>
      <w:bookmarkStart w:id="54" w:name="_Toc116995849"/>
    </w:p>
    <w:p w14:paraId="35FF3E51" w14:textId="77777777" w:rsidR="001D6391" w:rsidRPr="0016457E" w:rsidRDefault="001D6391" w:rsidP="0016457E"/>
    <w:p w14:paraId="718CEC4E" w14:textId="60F9B372" w:rsidR="003B659E" w:rsidRPr="0060543D" w:rsidRDefault="003B659E" w:rsidP="0060543D">
      <w:pPr>
        <w:pStyle w:val="RAN4H1"/>
        <w:numPr>
          <w:ilvl w:val="0"/>
          <w:numId w:val="0"/>
        </w:numPr>
        <w:ind w:left="360" w:hanging="360"/>
      </w:pPr>
      <w:r w:rsidRPr="00EF698B">
        <w:lastRenderedPageBreak/>
        <w:t>References</w:t>
      </w:r>
      <w:bookmarkEnd w:id="54"/>
    </w:p>
    <w:p w14:paraId="33916729" w14:textId="77777777" w:rsidR="00C72467" w:rsidRPr="00C72467" w:rsidRDefault="00C72467" w:rsidP="00C72467">
      <w:pPr>
        <w:pStyle w:val="ListParagraph"/>
        <w:numPr>
          <w:ilvl w:val="0"/>
          <w:numId w:val="21"/>
        </w:numPr>
      </w:pPr>
      <w:bookmarkStart w:id="55" w:name="_Ref114500673"/>
      <w:bookmarkStart w:id="56" w:name="_Ref118741312"/>
      <w:bookmarkStart w:id="57" w:name="_Ref115391339"/>
      <w:bookmarkEnd w:id="55"/>
      <w:r w:rsidRPr="00C72467">
        <w:t xml:space="preserve">RP-220985, New WID on enhanced NR support for </w:t>
      </w:r>
      <w:proofErr w:type="gramStart"/>
      <w:r w:rsidRPr="00C72467">
        <w:t>high speed</w:t>
      </w:r>
      <w:proofErr w:type="gramEnd"/>
      <w:r w:rsidRPr="00C72467">
        <w:t xml:space="preserve"> train scenario in frequency range 2 (FR2), Samsung, RAN#95-e, March 17-23, 2022.</w:t>
      </w:r>
      <w:bookmarkEnd w:id="56"/>
    </w:p>
    <w:p w14:paraId="645D61A1" w14:textId="338230F0" w:rsidR="008425A3" w:rsidRDefault="00A11AF4" w:rsidP="00897BF9">
      <w:pPr>
        <w:pStyle w:val="ListParagraph"/>
        <w:numPr>
          <w:ilvl w:val="0"/>
          <w:numId w:val="21"/>
        </w:numPr>
        <w:tabs>
          <w:tab w:val="center" w:pos="4153"/>
          <w:tab w:val="right" w:pos="8306"/>
        </w:tabs>
        <w:ind w:right="-22"/>
      </w:pPr>
      <w:bookmarkStart w:id="58" w:name="_Ref118741301"/>
      <w:r w:rsidRPr="00A11AF4">
        <w:t>R4-22</w:t>
      </w:r>
      <w:r w:rsidR="0042051C">
        <w:t>20396</w:t>
      </w:r>
      <w:r>
        <w:t xml:space="preserve">, </w:t>
      </w:r>
      <w:r w:rsidR="0042051C" w:rsidRPr="0042051C">
        <w:t>WF on NR FR2 HST Tunnel deployment and UL timing adjustment</w:t>
      </w:r>
      <w:r w:rsidR="006E41C3">
        <w:t xml:space="preserve">, Nokia, RAN4#105, </w:t>
      </w:r>
      <w:r w:rsidR="00F51B66" w:rsidRPr="00F51B66">
        <w:t>November 14 – November 18, 2022</w:t>
      </w:r>
      <w:r w:rsidR="00F51B66">
        <w:t>.</w:t>
      </w:r>
      <w:bookmarkEnd w:id="58"/>
    </w:p>
    <w:p w14:paraId="201E9D4E" w14:textId="6908B99B" w:rsidR="00541E19" w:rsidRPr="001D6391" w:rsidDel="002F0BF6" w:rsidRDefault="00B5720D" w:rsidP="00897BF9">
      <w:pPr>
        <w:pStyle w:val="ListParagraph"/>
        <w:numPr>
          <w:ilvl w:val="0"/>
          <w:numId w:val="21"/>
        </w:numPr>
        <w:tabs>
          <w:tab w:val="center" w:pos="4153"/>
          <w:tab w:val="right" w:pos="8306"/>
        </w:tabs>
        <w:ind w:right="-22"/>
      </w:pPr>
      <w:bookmarkStart w:id="59" w:name="_Ref127454846"/>
      <w:r w:rsidRPr="001D6391">
        <w:t>R4-2301351, On Tunnel Deployment Scenarios in HST FR2 Enhanced, Nokia, RAN4#106, February 27 – March 3, 2023.</w:t>
      </w:r>
      <w:bookmarkEnd w:id="59"/>
    </w:p>
    <w:p w14:paraId="249C41C7" w14:textId="66BE346F" w:rsidR="005C4750" w:rsidRDefault="005C4750" w:rsidP="00897BF9">
      <w:pPr>
        <w:pStyle w:val="ListParagraph"/>
        <w:numPr>
          <w:ilvl w:val="0"/>
          <w:numId w:val="21"/>
        </w:numPr>
        <w:tabs>
          <w:tab w:val="center" w:pos="4153"/>
          <w:tab w:val="right" w:pos="8306"/>
        </w:tabs>
        <w:ind w:right="-22"/>
      </w:pPr>
      <w:bookmarkStart w:id="60" w:name="_Ref123652715"/>
      <w:r>
        <w:t xml:space="preserve">R4-2219713, </w:t>
      </w:r>
      <w:r w:rsidRPr="005C4750">
        <w:t>On Tunnel Deployment Scenarios in HST FR2 Enhanced</w:t>
      </w:r>
      <w:r>
        <w:t xml:space="preserve">, Nokia, RAN4#105, </w:t>
      </w:r>
      <w:r w:rsidRPr="00F51B66">
        <w:t>November 14 – November 18, 2022</w:t>
      </w:r>
      <w:r>
        <w:t>.</w:t>
      </w:r>
      <w:bookmarkEnd w:id="60"/>
    </w:p>
    <w:p w14:paraId="2FAD9146" w14:textId="6CF88C30" w:rsidR="0060543D" w:rsidRDefault="00897BF9" w:rsidP="008425A3">
      <w:pPr>
        <w:pStyle w:val="ListParagraph"/>
        <w:numPr>
          <w:ilvl w:val="0"/>
          <w:numId w:val="21"/>
        </w:numPr>
        <w:tabs>
          <w:tab w:val="center" w:pos="4153"/>
          <w:tab w:val="right" w:pos="8306"/>
        </w:tabs>
        <w:ind w:right="-22"/>
      </w:pPr>
      <w:bookmarkStart w:id="61" w:name="_Ref118752331"/>
      <w:r>
        <w:t xml:space="preserve">3GPP </w:t>
      </w:r>
      <w:r w:rsidRPr="00417D72">
        <w:t>T</w:t>
      </w:r>
      <w:r>
        <w:t>R</w:t>
      </w:r>
      <w:r w:rsidRPr="00417D72">
        <w:t xml:space="preserve"> 3</w:t>
      </w:r>
      <w:r>
        <w:t>8</w:t>
      </w:r>
      <w:r w:rsidRPr="00417D72">
        <w:t>.</w:t>
      </w:r>
      <w:r>
        <w:t xml:space="preserve">854 </w:t>
      </w:r>
      <w:r w:rsidRPr="00D84D4C">
        <w:rPr>
          <w:szCs w:val="20"/>
        </w:rPr>
        <w:t>v17.1.0</w:t>
      </w:r>
      <w:r w:rsidRPr="00417D72">
        <w:t xml:space="preserve">: </w:t>
      </w:r>
      <w:r w:rsidRPr="003A7779">
        <w:t>“</w:t>
      </w:r>
      <w:r>
        <w:t xml:space="preserve">NR; </w:t>
      </w:r>
      <w:r w:rsidRPr="00D84D4C">
        <w:t xml:space="preserve">NR support for </w:t>
      </w:r>
      <w:proofErr w:type="gramStart"/>
      <w:r w:rsidRPr="00D84D4C">
        <w:t>high speed</w:t>
      </w:r>
      <w:proofErr w:type="gramEnd"/>
      <w:r w:rsidRPr="00D84D4C">
        <w:t xml:space="preserve"> train scenario in frequency range 2 (FR2)</w:t>
      </w:r>
      <w:r>
        <w:t>”.</w:t>
      </w:r>
      <w:bookmarkEnd w:id="57"/>
      <w:bookmarkEnd w:id="61"/>
    </w:p>
    <w:p w14:paraId="187C5052" w14:textId="77777777" w:rsidR="009B6077" w:rsidRDefault="009B6077" w:rsidP="009B6077">
      <w:pPr>
        <w:pStyle w:val="ListParagraph"/>
        <w:numPr>
          <w:ilvl w:val="0"/>
          <w:numId w:val="21"/>
        </w:numPr>
        <w:tabs>
          <w:tab w:val="center" w:pos="4153"/>
          <w:tab w:val="right" w:pos="8306"/>
        </w:tabs>
        <w:spacing w:line="256" w:lineRule="auto"/>
        <w:ind w:right="-22"/>
      </w:pPr>
      <w:bookmarkStart w:id="62" w:name="_Ref115391303"/>
      <w:r>
        <w:t xml:space="preserve">3GPP TR 38.901 </w:t>
      </w:r>
      <w:r>
        <w:rPr>
          <w:szCs w:val="20"/>
        </w:rPr>
        <w:t>v17.0.0</w:t>
      </w:r>
      <w:r>
        <w:t>: “Study on channel model for frequencies from 0.5 to 100 GHz”</w:t>
      </w:r>
      <w:bookmarkEnd w:id="62"/>
    </w:p>
    <w:p w14:paraId="1626ED59" w14:textId="77777777" w:rsidR="009B6077" w:rsidRPr="008425A3" w:rsidRDefault="009B6077" w:rsidP="007233ED">
      <w:pPr>
        <w:tabs>
          <w:tab w:val="center" w:pos="4153"/>
          <w:tab w:val="right" w:pos="8306"/>
        </w:tabs>
        <w:ind w:left="360" w:right="-22"/>
      </w:pPr>
    </w:p>
    <w:sectPr w:rsidR="009B6077" w:rsidRPr="008425A3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7BB727" w14:textId="77777777" w:rsidR="00C6243A" w:rsidRDefault="00C6243A" w:rsidP="00001C9B">
      <w:pPr>
        <w:spacing w:after="0" w:line="240" w:lineRule="auto"/>
      </w:pPr>
      <w:r>
        <w:separator/>
      </w:r>
    </w:p>
  </w:endnote>
  <w:endnote w:type="continuationSeparator" w:id="0">
    <w:p w14:paraId="5BEC80A7" w14:textId="77777777" w:rsidR="00C6243A" w:rsidRDefault="00C6243A" w:rsidP="00001C9B">
      <w:pPr>
        <w:spacing w:after="0" w:line="240" w:lineRule="auto"/>
      </w:pPr>
      <w:r>
        <w:continuationSeparator/>
      </w:r>
    </w:p>
  </w:endnote>
  <w:endnote w:type="continuationNotice" w:id="1">
    <w:p w14:paraId="5FCBBBF5" w14:textId="77777777" w:rsidR="00C6243A" w:rsidRDefault="00C6243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@Yu Gothic UI Semilight">
    <w:charset w:val="80"/>
    <w:family w:val="swiss"/>
    <w:pitch w:val="variable"/>
    <w:sig w:usb0="E00002FF" w:usb1="2AC7FDFF" w:usb2="00000016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162F44" w14:textId="77777777" w:rsidR="00C6243A" w:rsidRDefault="00C6243A" w:rsidP="00001C9B">
      <w:pPr>
        <w:spacing w:after="0" w:line="240" w:lineRule="auto"/>
      </w:pPr>
      <w:r>
        <w:separator/>
      </w:r>
    </w:p>
  </w:footnote>
  <w:footnote w:type="continuationSeparator" w:id="0">
    <w:p w14:paraId="69AFD3F3" w14:textId="77777777" w:rsidR="00C6243A" w:rsidRDefault="00C6243A" w:rsidP="00001C9B">
      <w:pPr>
        <w:spacing w:after="0" w:line="240" w:lineRule="auto"/>
      </w:pPr>
      <w:r>
        <w:continuationSeparator/>
      </w:r>
    </w:p>
  </w:footnote>
  <w:footnote w:type="continuationNotice" w:id="1">
    <w:p w14:paraId="086BCFD1" w14:textId="77777777" w:rsidR="00C6243A" w:rsidRDefault="00C6243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22A32"/>
    <w:multiLevelType w:val="hybridMultilevel"/>
    <w:tmpl w:val="AEB00D50"/>
    <w:lvl w:ilvl="0" w:tplc="F1E0B7B4">
      <w:start w:val="1"/>
      <w:numFmt w:val="decimal"/>
      <w:pStyle w:val="Numberi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C8B6FBE"/>
    <w:multiLevelType w:val="hybridMultilevel"/>
    <w:tmpl w:val="ED321AC2"/>
    <w:lvl w:ilvl="0" w:tplc="E102B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4546A" w:themeColor="text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3E5224"/>
    <w:multiLevelType w:val="hybridMultilevel"/>
    <w:tmpl w:val="1ADE05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7D3017"/>
    <w:multiLevelType w:val="multilevel"/>
    <w:tmpl w:val="ACB678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2.%1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47D169E"/>
    <w:multiLevelType w:val="hybridMultilevel"/>
    <w:tmpl w:val="C9FA2BBA"/>
    <w:lvl w:ilvl="0" w:tplc="C882A890">
      <w:start w:val="1"/>
      <w:numFmt w:val="decimal"/>
      <w:lvlText w:val="Observation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4D001D"/>
    <w:multiLevelType w:val="hybridMultilevel"/>
    <w:tmpl w:val="95EABEFC"/>
    <w:lvl w:ilvl="0" w:tplc="5B44CB08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FB658F"/>
    <w:multiLevelType w:val="hybridMultilevel"/>
    <w:tmpl w:val="A45AA9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6855EA"/>
    <w:multiLevelType w:val="hybridMultilevel"/>
    <w:tmpl w:val="7110D8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941B3B"/>
    <w:multiLevelType w:val="hybridMultilevel"/>
    <w:tmpl w:val="57B2E0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5004635"/>
    <w:multiLevelType w:val="hybridMultilevel"/>
    <w:tmpl w:val="A0D0B938"/>
    <w:lvl w:ilvl="0" w:tplc="EF7296B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791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511" w:hanging="360"/>
      </w:pPr>
    </w:lvl>
    <w:lvl w:ilvl="2" w:tplc="0409001B" w:tentative="1">
      <w:start w:val="1"/>
      <w:numFmt w:val="lowerRoman"/>
      <w:lvlText w:val="%3."/>
      <w:lvlJc w:val="right"/>
      <w:pPr>
        <w:ind w:left="2231" w:hanging="180"/>
      </w:pPr>
    </w:lvl>
    <w:lvl w:ilvl="3" w:tplc="0409000F" w:tentative="1">
      <w:start w:val="1"/>
      <w:numFmt w:val="decimal"/>
      <w:lvlText w:val="%4."/>
      <w:lvlJc w:val="left"/>
      <w:pPr>
        <w:ind w:left="2951" w:hanging="360"/>
      </w:pPr>
    </w:lvl>
    <w:lvl w:ilvl="4" w:tplc="04090019" w:tentative="1">
      <w:start w:val="1"/>
      <w:numFmt w:val="lowerLetter"/>
      <w:lvlText w:val="%5."/>
      <w:lvlJc w:val="left"/>
      <w:pPr>
        <w:ind w:left="3671" w:hanging="360"/>
      </w:pPr>
    </w:lvl>
    <w:lvl w:ilvl="5" w:tplc="0409001B" w:tentative="1">
      <w:start w:val="1"/>
      <w:numFmt w:val="lowerRoman"/>
      <w:lvlText w:val="%6."/>
      <w:lvlJc w:val="right"/>
      <w:pPr>
        <w:ind w:left="4391" w:hanging="180"/>
      </w:pPr>
    </w:lvl>
    <w:lvl w:ilvl="6" w:tplc="0409000F" w:tentative="1">
      <w:start w:val="1"/>
      <w:numFmt w:val="decimal"/>
      <w:lvlText w:val="%7."/>
      <w:lvlJc w:val="left"/>
      <w:pPr>
        <w:ind w:left="5111" w:hanging="360"/>
      </w:pPr>
    </w:lvl>
    <w:lvl w:ilvl="7" w:tplc="04090019" w:tentative="1">
      <w:start w:val="1"/>
      <w:numFmt w:val="lowerLetter"/>
      <w:lvlText w:val="%8."/>
      <w:lvlJc w:val="left"/>
      <w:pPr>
        <w:ind w:left="5831" w:hanging="360"/>
      </w:pPr>
    </w:lvl>
    <w:lvl w:ilvl="8" w:tplc="0409001B" w:tentative="1">
      <w:start w:val="1"/>
      <w:numFmt w:val="lowerRoman"/>
      <w:lvlText w:val="%9."/>
      <w:lvlJc w:val="right"/>
      <w:pPr>
        <w:ind w:left="6551" w:hanging="180"/>
      </w:pPr>
    </w:lvl>
  </w:abstractNum>
  <w:abstractNum w:abstractNumId="12" w15:restartNumberingAfterBreak="0">
    <w:nsid w:val="46E926D2"/>
    <w:multiLevelType w:val="hybridMultilevel"/>
    <w:tmpl w:val="86526DE4"/>
    <w:lvl w:ilvl="0" w:tplc="3D22D0D2">
      <w:start w:val="6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3" w15:restartNumberingAfterBreak="0">
    <w:nsid w:val="47AB2C10"/>
    <w:multiLevelType w:val="hybridMultilevel"/>
    <w:tmpl w:val="4164E9F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6E3167"/>
    <w:multiLevelType w:val="hybridMultilevel"/>
    <w:tmpl w:val="5958FFAC"/>
    <w:lvl w:ilvl="0" w:tplc="3392E68E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C90FEA"/>
    <w:multiLevelType w:val="hybridMultilevel"/>
    <w:tmpl w:val="9C307274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7" w15:restartNumberingAfterBreak="0">
    <w:nsid w:val="58B73482"/>
    <w:multiLevelType w:val="hybridMultilevel"/>
    <w:tmpl w:val="5F8024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221516"/>
    <w:multiLevelType w:val="hybridMultilevel"/>
    <w:tmpl w:val="42182020"/>
    <w:lvl w:ilvl="0" w:tplc="AA4EF41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417DB4"/>
    <w:multiLevelType w:val="hybridMultilevel"/>
    <w:tmpl w:val="721E43A8"/>
    <w:lvl w:ilvl="0" w:tplc="455C5E92">
      <w:start w:val="6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0" w15:restartNumberingAfterBreak="0">
    <w:nsid w:val="5F8779A3"/>
    <w:multiLevelType w:val="hybridMultilevel"/>
    <w:tmpl w:val="690A1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B07F8C"/>
    <w:multiLevelType w:val="hybridMultilevel"/>
    <w:tmpl w:val="AE6C0B82"/>
    <w:lvl w:ilvl="0" w:tplc="1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18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18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180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180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180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180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180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180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684901D2"/>
    <w:multiLevelType w:val="hybridMultilevel"/>
    <w:tmpl w:val="ED5EE532"/>
    <w:lvl w:ilvl="0" w:tplc="C882A890">
      <w:start w:val="1"/>
      <w:numFmt w:val="decimal"/>
      <w:lvlText w:val="Observation %1:"/>
      <w:lvlJc w:val="left"/>
      <w:pPr>
        <w:ind w:left="144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C71936"/>
    <w:multiLevelType w:val="multilevel"/>
    <w:tmpl w:val="8DCAE736"/>
    <w:lvl w:ilvl="0">
      <w:start w:val="2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strike w:val="0"/>
        <w:dstrike w:val="0"/>
        <w:u w:val="none"/>
        <w:effect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trike w:val="0"/>
        <w:dstrike w:val="0"/>
        <w:color w:val="000000"/>
        <w:u w:val="none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strike w:val="0"/>
        <w:dstrike w:val="0"/>
        <w:u w:val="none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strike w:val="0"/>
        <w:dstrike w:val="0"/>
        <w:u w:val="none"/>
        <w:effect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735D7F"/>
    <w:multiLevelType w:val="multilevel"/>
    <w:tmpl w:val="3EFCC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81E77E0"/>
    <w:multiLevelType w:val="hybridMultilevel"/>
    <w:tmpl w:val="4C1EA388"/>
    <w:lvl w:ilvl="0" w:tplc="C96E3CE4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15"/>
  </w:num>
  <w:num w:numId="4">
    <w:abstractNumId w:val="5"/>
  </w:num>
  <w:num w:numId="5">
    <w:abstractNumId w:val="23"/>
  </w:num>
  <w:num w:numId="6">
    <w:abstractNumId w:val="11"/>
  </w:num>
  <w:num w:numId="7">
    <w:abstractNumId w:val="14"/>
  </w:num>
  <w:num w:numId="8">
    <w:abstractNumId w:val="14"/>
    <w:lvlOverride w:ilvl="0">
      <w:startOverride w:val="1"/>
    </w:lvlOverride>
  </w:num>
  <w:num w:numId="9">
    <w:abstractNumId w:val="14"/>
    <w:lvlOverride w:ilvl="0">
      <w:startOverride w:val="1"/>
    </w:lvlOverride>
  </w:num>
  <w:num w:numId="10">
    <w:abstractNumId w:val="14"/>
    <w:lvlOverride w:ilvl="0">
      <w:startOverride w:val="1"/>
    </w:lvlOverride>
  </w:num>
  <w:num w:numId="11">
    <w:abstractNumId w:val="11"/>
    <w:lvlOverride w:ilvl="0">
      <w:startOverride w:val="1"/>
    </w:lvlOverride>
  </w:num>
  <w:num w:numId="12">
    <w:abstractNumId w:val="14"/>
    <w:lvlOverride w:ilvl="0">
      <w:startOverride w:val="1"/>
    </w:lvlOverride>
  </w:num>
  <w:num w:numId="13">
    <w:abstractNumId w:val="11"/>
    <w:lvlOverride w:ilvl="0">
      <w:startOverride w:val="1"/>
    </w:lvlOverride>
  </w:num>
  <w:num w:numId="14">
    <w:abstractNumId w:val="14"/>
    <w:lvlOverride w:ilvl="0">
      <w:startOverride w:val="1"/>
    </w:lvlOverride>
  </w:num>
  <w:num w:numId="15">
    <w:abstractNumId w:val="26"/>
  </w:num>
  <w:num w:numId="16">
    <w:abstractNumId w:val="4"/>
  </w:num>
  <w:num w:numId="17">
    <w:abstractNumId w:val="22"/>
  </w:num>
  <w:num w:numId="18">
    <w:abstractNumId w:val="22"/>
    <w:lvlOverride w:ilvl="0">
      <w:lvl w:ilvl="0">
        <w:start w:val="1"/>
        <w:numFmt w:val="decimal"/>
        <w:pStyle w:val="RAN4H1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RAN4H2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pStyle w:val="RAN4H3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 w:numId="21">
    <w:abstractNumId w:val="18"/>
  </w:num>
  <w:num w:numId="22">
    <w:abstractNumId w:val="11"/>
    <w:lvlOverride w:ilvl="0">
      <w:startOverride w:val="1"/>
    </w:lvlOverride>
  </w:num>
  <w:num w:numId="23">
    <w:abstractNumId w:val="14"/>
    <w:lvlOverride w:ilvl="0">
      <w:startOverride w:val="1"/>
    </w:lvlOverride>
  </w:num>
  <w:num w:numId="24">
    <w:abstractNumId w:val="2"/>
  </w:num>
  <w:num w:numId="25">
    <w:abstractNumId w:val="0"/>
  </w:num>
  <w:num w:numId="26">
    <w:abstractNumId w:val="0"/>
    <w:lvlOverride w:ilvl="0">
      <w:startOverride w:val="1"/>
    </w:lvlOverride>
  </w:num>
  <w:num w:numId="27">
    <w:abstractNumId w:val="19"/>
  </w:num>
  <w:num w:numId="28">
    <w:abstractNumId w:val="12"/>
  </w:num>
  <w:num w:numId="29">
    <w:abstractNumId w:val="7"/>
  </w:num>
  <w:num w:numId="30">
    <w:abstractNumId w:val="3"/>
  </w:num>
  <w:num w:numId="31">
    <w:abstractNumId w:val="9"/>
  </w:num>
  <w:num w:numId="32">
    <w:abstractNumId w:val="13"/>
  </w:num>
  <w:num w:numId="33">
    <w:abstractNumId w:val="11"/>
    <w:lvlOverride w:ilvl="0">
      <w:startOverride w:val="1"/>
    </w:lvlOverride>
  </w:num>
  <w:num w:numId="34">
    <w:abstractNumId w:val="11"/>
    <w:lvlOverride w:ilvl="0">
      <w:startOverride w:val="1"/>
    </w:lvlOverride>
  </w:num>
  <w:num w:numId="35">
    <w:abstractNumId w:val="24"/>
  </w:num>
  <w:num w:numId="36">
    <w:abstractNumId w:val="17"/>
  </w:num>
  <w:num w:numId="3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1"/>
  </w:num>
  <w:num w:numId="39">
    <w:abstractNumId w:val="8"/>
  </w:num>
  <w:num w:numId="40">
    <w:abstractNumId w:val="16"/>
  </w:num>
  <w:num w:numId="4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0"/>
  </w:num>
  <w:num w:numId="4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2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I3NjY3NLIwMzI3MDJU0lEKTi0uzszPAykwNKsFAAU8WvItAAAA"/>
  </w:docVars>
  <w:rsids>
    <w:rsidRoot w:val="00EB1F75"/>
    <w:rsid w:val="00000B73"/>
    <w:rsid w:val="00001C9B"/>
    <w:rsid w:val="000040DC"/>
    <w:rsid w:val="00004F5D"/>
    <w:rsid w:val="000053D7"/>
    <w:rsid w:val="000056F1"/>
    <w:rsid w:val="00011700"/>
    <w:rsid w:val="00014919"/>
    <w:rsid w:val="000151EF"/>
    <w:rsid w:val="000239F5"/>
    <w:rsid w:val="00023D33"/>
    <w:rsid w:val="000351AA"/>
    <w:rsid w:val="000458CE"/>
    <w:rsid w:val="0004739B"/>
    <w:rsid w:val="00050DA8"/>
    <w:rsid w:val="00051C58"/>
    <w:rsid w:val="00072E6C"/>
    <w:rsid w:val="00074E73"/>
    <w:rsid w:val="00075A8B"/>
    <w:rsid w:val="00080461"/>
    <w:rsid w:val="00081E73"/>
    <w:rsid w:val="0008612A"/>
    <w:rsid w:val="00086DA2"/>
    <w:rsid w:val="0008798C"/>
    <w:rsid w:val="00090E18"/>
    <w:rsid w:val="000A0E52"/>
    <w:rsid w:val="000A10BC"/>
    <w:rsid w:val="000A11EF"/>
    <w:rsid w:val="000A441B"/>
    <w:rsid w:val="000B000F"/>
    <w:rsid w:val="000B0056"/>
    <w:rsid w:val="000B234F"/>
    <w:rsid w:val="000B3DED"/>
    <w:rsid w:val="000B693E"/>
    <w:rsid w:val="000C2697"/>
    <w:rsid w:val="000C3C7B"/>
    <w:rsid w:val="000C6BFA"/>
    <w:rsid w:val="000D0F93"/>
    <w:rsid w:val="000D6AB3"/>
    <w:rsid w:val="000D7037"/>
    <w:rsid w:val="000E0B1E"/>
    <w:rsid w:val="000E12ED"/>
    <w:rsid w:val="000F51FF"/>
    <w:rsid w:val="0010289D"/>
    <w:rsid w:val="00102D04"/>
    <w:rsid w:val="001053ED"/>
    <w:rsid w:val="00106416"/>
    <w:rsid w:val="00107285"/>
    <w:rsid w:val="001076A5"/>
    <w:rsid w:val="00110481"/>
    <w:rsid w:val="001127C9"/>
    <w:rsid w:val="00115B88"/>
    <w:rsid w:val="00121424"/>
    <w:rsid w:val="001234FF"/>
    <w:rsid w:val="001315D1"/>
    <w:rsid w:val="00131F53"/>
    <w:rsid w:val="00132F6A"/>
    <w:rsid w:val="001335E9"/>
    <w:rsid w:val="00133913"/>
    <w:rsid w:val="0013734C"/>
    <w:rsid w:val="00140221"/>
    <w:rsid w:val="00144A12"/>
    <w:rsid w:val="001455EB"/>
    <w:rsid w:val="00160AD5"/>
    <w:rsid w:val="00160EE6"/>
    <w:rsid w:val="001642FC"/>
    <w:rsid w:val="0016457E"/>
    <w:rsid w:val="0016496B"/>
    <w:rsid w:val="00164B6C"/>
    <w:rsid w:val="0016539F"/>
    <w:rsid w:val="001671F8"/>
    <w:rsid w:val="00171FAD"/>
    <w:rsid w:val="001743E2"/>
    <w:rsid w:val="001745F8"/>
    <w:rsid w:val="0017498D"/>
    <w:rsid w:val="00176B32"/>
    <w:rsid w:val="001772D1"/>
    <w:rsid w:val="001838CF"/>
    <w:rsid w:val="001840F5"/>
    <w:rsid w:val="001850E2"/>
    <w:rsid w:val="001868EE"/>
    <w:rsid w:val="00191CDC"/>
    <w:rsid w:val="00193E3D"/>
    <w:rsid w:val="0019635A"/>
    <w:rsid w:val="001A125F"/>
    <w:rsid w:val="001A3BA4"/>
    <w:rsid w:val="001A6D1F"/>
    <w:rsid w:val="001B283C"/>
    <w:rsid w:val="001C1154"/>
    <w:rsid w:val="001C1C4D"/>
    <w:rsid w:val="001C239E"/>
    <w:rsid w:val="001C23ED"/>
    <w:rsid w:val="001C340C"/>
    <w:rsid w:val="001C62E5"/>
    <w:rsid w:val="001C7AC0"/>
    <w:rsid w:val="001D48AD"/>
    <w:rsid w:val="001D4E60"/>
    <w:rsid w:val="001D6391"/>
    <w:rsid w:val="001E30F6"/>
    <w:rsid w:val="001F2388"/>
    <w:rsid w:val="001F2CD0"/>
    <w:rsid w:val="00203F6B"/>
    <w:rsid w:val="0020634F"/>
    <w:rsid w:val="00206615"/>
    <w:rsid w:val="00206904"/>
    <w:rsid w:val="00207E0F"/>
    <w:rsid w:val="00211A92"/>
    <w:rsid w:val="002163B7"/>
    <w:rsid w:val="00217EE5"/>
    <w:rsid w:val="00221FEA"/>
    <w:rsid w:val="00224630"/>
    <w:rsid w:val="00235F5C"/>
    <w:rsid w:val="0023763D"/>
    <w:rsid w:val="002377AC"/>
    <w:rsid w:val="00237984"/>
    <w:rsid w:val="002439F7"/>
    <w:rsid w:val="002467DA"/>
    <w:rsid w:val="00252094"/>
    <w:rsid w:val="00257FA3"/>
    <w:rsid w:val="00270961"/>
    <w:rsid w:val="00271D06"/>
    <w:rsid w:val="0027701A"/>
    <w:rsid w:val="00277425"/>
    <w:rsid w:val="00277B56"/>
    <w:rsid w:val="00280FCF"/>
    <w:rsid w:val="00282B24"/>
    <w:rsid w:val="00283B8E"/>
    <w:rsid w:val="00285E65"/>
    <w:rsid w:val="002956CF"/>
    <w:rsid w:val="002A07CF"/>
    <w:rsid w:val="002A0886"/>
    <w:rsid w:val="002A19F5"/>
    <w:rsid w:val="002A3362"/>
    <w:rsid w:val="002A5175"/>
    <w:rsid w:val="002A596B"/>
    <w:rsid w:val="002B4922"/>
    <w:rsid w:val="002B4DAB"/>
    <w:rsid w:val="002B720A"/>
    <w:rsid w:val="002C113F"/>
    <w:rsid w:val="002C1919"/>
    <w:rsid w:val="002C22BE"/>
    <w:rsid w:val="002C22C3"/>
    <w:rsid w:val="002C2D19"/>
    <w:rsid w:val="002C4459"/>
    <w:rsid w:val="002D10FA"/>
    <w:rsid w:val="002D4123"/>
    <w:rsid w:val="002D4C55"/>
    <w:rsid w:val="002D637D"/>
    <w:rsid w:val="002E4268"/>
    <w:rsid w:val="002E6DED"/>
    <w:rsid w:val="002F0BF6"/>
    <w:rsid w:val="00300956"/>
    <w:rsid w:val="00311431"/>
    <w:rsid w:val="00317187"/>
    <w:rsid w:val="00317A75"/>
    <w:rsid w:val="003214F4"/>
    <w:rsid w:val="0032499A"/>
    <w:rsid w:val="00324BCA"/>
    <w:rsid w:val="00333A7D"/>
    <w:rsid w:val="003341F7"/>
    <w:rsid w:val="00335A67"/>
    <w:rsid w:val="0034136C"/>
    <w:rsid w:val="003440A2"/>
    <w:rsid w:val="003444E2"/>
    <w:rsid w:val="00351024"/>
    <w:rsid w:val="0035154D"/>
    <w:rsid w:val="00351AEE"/>
    <w:rsid w:val="00354A01"/>
    <w:rsid w:val="00356F45"/>
    <w:rsid w:val="00357904"/>
    <w:rsid w:val="0036009B"/>
    <w:rsid w:val="00363723"/>
    <w:rsid w:val="0036530C"/>
    <w:rsid w:val="00366B74"/>
    <w:rsid w:val="00367C2E"/>
    <w:rsid w:val="00373DF3"/>
    <w:rsid w:val="0037477A"/>
    <w:rsid w:val="0038160A"/>
    <w:rsid w:val="00382372"/>
    <w:rsid w:val="003862E5"/>
    <w:rsid w:val="00391543"/>
    <w:rsid w:val="00393732"/>
    <w:rsid w:val="00394D4F"/>
    <w:rsid w:val="003966D8"/>
    <w:rsid w:val="003A6C11"/>
    <w:rsid w:val="003A710A"/>
    <w:rsid w:val="003B4092"/>
    <w:rsid w:val="003B4597"/>
    <w:rsid w:val="003B540D"/>
    <w:rsid w:val="003B60FB"/>
    <w:rsid w:val="003B659E"/>
    <w:rsid w:val="003C1BD1"/>
    <w:rsid w:val="003D609B"/>
    <w:rsid w:val="003E0C25"/>
    <w:rsid w:val="003E16E6"/>
    <w:rsid w:val="003E7BC7"/>
    <w:rsid w:val="003F136B"/>
    <w:rsid w:val="003F52D0"/>
    <w:rsid w:val="003F61DC"/>
    <w:rsid w:val="00400098"/>
    <w:rsid w:val="00400327"/>
    <w:rsid w:val="00401717"/>
    <w:rsid w:val="00402138"/>
    <w:rsid w:val="00404C4C"/>
    <w:rsid w:val="00406929"/>
    <w:rsid w:val="00407559"/>
    <w:rsid w:val="004110EC"/>
    <w:rsid w:val="0041423F"/>
    <w:rsid w:val="00414F81"/>
    <w:rsid w:val="0042051C"/>
    <w:rsid w:val="0043011B"/>
    <w:rsid w:val="0043506A"/>
    <w:rsid w:val="00436A0F"/>
    <w:rsid w:val="00437150"/>
    <w:rsid w:val="0043750A"/>
    <w:rsid w:val="00441344"/>
    <w:rsid w:val="00451353"/>
    <w:rsid w:val="00454460"/>
    <w:rsid w:val="00465B14"/>
    <w:rsid w:val="00465FF4"/>
    <w:rsid w:val="00472A3B"/>
    <w:rsid w:val="00473062"/>
    <w:rsid w:val="004732E9"/>
    <w:rsid w:val="00474B5E"/>
    <w:rsid w:val="00475900"/>
    <w:rsid w:val="0047699F"/>
    <w:rsid w:val="004807B0"/>
    <w:rsid w:val="004854BB"/>
    <w:rsid w:val="00496606"/>
    <w:rsid w:val="004A0980"/>
    <w:rsid w:val="004A19AE"/>
    <w:rsid w:val="004A3F51"/>
    <w:rsid w:val="004B3487"/>
    <w:rsid w:val="004B5913"/>
    <w:rsid w:val="004C0290"/>
    <w:rsid w:val="004C0661"/>
    <w:rsid w:val="004C5005"/>
    <w:rsid w:val="004C565E"/>
    <w:rsid w:val="004C6E11"/>
    <w:rsid w:val="004D03EF"/>
    <w:rsid w:val="004D14E8"/>
    <w:rsid w:val="004D1A34"/>
    <w:rsid w:val="004D56EB"/>
    <w:rsid w:val="004E0A9F"/>
    <w:rsid w:val="004E2142"/>
    <w:rsid w:val="004E225C"/>
    <w:rsid w:val="004E453D"/>
    <w:rsid w:val="004E5E66"/>
    <w:rsid w:val="004E7ADB"/>
    <w:rsid w:val="004F03A6"/>
    <w:rsid w:val="004F67C6"/>
    <w:rsid w:val="004F7C6A"/>
    <w:rsid w:val="00503B4D"/>
    <w:rsid w:val="00504EE9"/>
    <w:rsid w:val="00510114"/>
    <w:rsid w:val="005112AB"/>
    <w:rsid w:val="00511DF1"/>
    <w:rsid w:val="00517191"/>
    <w:rsid w:val="005206C9"/>
    <w:rsid w:val="00522AD5"/>
    <w:rsid w:val="005250E6"/>
    <w:rsid w:val="00526704"/>
    <w:rsid w:val="00526BAD"/>
    <w:rsid w:val="00530390"/>
    <w:rsid w:val="0053233A"/>
    <w:rsid w:val="00533899"/>
    <w:rsid w:val="00537568"/>
    <w:rsid w:val="00541E19"/>
    <w:rsid w:val="00542D23"/>
    <w:rsid w:val="0054442C"/>
    <w:rsid w:val="00550285"/>
    <w:rsid w:val="0055296B"/>
    <w:rsid w:val="00552A84"/>
    <w:rsid w:val="00553E16"/>
    <w:rsid w:val="00555182"/>
    <w:rsid w:val="00557B91"/>
    <w:rsid w:val="00560348"/>
    <w:rsid w:val="00562492"/>
    <w:rsid w:val="005636CE"/>
    <w:rsid w:val="00564446"/>
    <w:rsid w:val="00564D10"/>
    <w:rsid w:val="005709B3"/>
    <w:rsid w:val="00571932"/>
    <w:rsid w:val="00572A20"/>
    <w:rsid w:val="00572F68"/>
    <w:rsid w:val="005836F8"/>
    <w:rsid w:val="00587074"/>
    <w:rsid w:val="005918FA"/>
    <w:rsid w:val="00591C15"/>
    <w:rsid w:val="00592A86"/>
    <w:rsid w:val="005A0053"/>
    <w:rsid w:val="005A3841"/>
    <w:rsid w:val="005A564C"/>
    <w:rsid w:val="005A667F"/>
    <w:rsid w:val="005B2727"/>
    <w:rsid w:val="005B3623"/>
    <w:rsid w:val="005B4801"/>
    <w:rsid w:val="005B6D5A"/>
    <w:rsid w:val="005C23A4"/>
    <w:rsid w:val="005C4750"/>
    <w:rsid w:val="005C53DA"/>
    <w:rsid w:val="005D052E"/>
    <w:rsid w:val="005D0692"/>
    <w:rsid w:val="005D1CDF"/>
    <w:rsid w:val="005D2BB7"/>
    <w:rsid w:val="005E102D"/>
    <w:rsid w:val="005E48EE"/>
    <w:rsid w:val="005E61A8"/>
    <w:rsid w:val="005E62AF"/>
    <w:rsid w:val="005F1048"/>
    <w:rsid w:val="005F6051"/>
    <w:rsid w:val="005F6348"/>
    <w:rsid w:val="005F6419"/>
    <w:rsid w:val="005F794B"/>
    <w:rsid w:val="006017CC"/>
    <w:rsid w:val="006041BF"/>
    <w:rsid w:val="0060543D"/>
    <w:rsid w:val="0060785E"/>
    <w:rsid w:val="006104DD"/>
    <w:rsid w:val="006130B5"/>
    <w:rsid w:val="006160DE"/>
    <w:rsid w:val="00616B07"/>
    <w:rsid w:val="00617400"/>
    <w:rsid w:val="006175B6"/>
    <w:rsid w:val="006275D3"/>
    <w:rsid w:val="00632D29"/>
    <w:rsid w:val="00633129"/>
    <w:rsid w:val="00641660"/>
    <w:rsid w:val="006461E0"/>
    <w:rsid w:val="00647A24"/>
    <w:rsid w:val="00650FB9"/>
    <w:rsid w:val="006622E4"/>
    <w:rsid w:val="00664950"/>
    <w:rsid w:val="0067181F"/>
    <w:rsid w:val="00680732"/>
    <w:rsid w:val="00683220"/>
    <w:rsid w:val="00687E12"/>
    <w:rsid w:val="00687FA0"/>
    <w:rsid w:val="00693DA6"/>
    <w:rsid w:val="00695112"/>
    <w:rsid w:val="006A3C11"/>
    <w:rsid w:val="006A690D"/>
    <w:rsid w:val="006A69BB"/>
    <w:rsid w:val="006B0E0F"/>
    <w:rsid w:val="006B7010"/>
    <w:rsid w:val="006B760E"/>
    <w:rsid w:val="006C3095"/>
    <w:rsid w:val="006D0F02"/>
    <w:rsid w:val="006D31E0"/>
    <w:rsid w:val="006D7528"/>
    <w:rsid w:val="006E1151"/>
    <w:rsid w:val="006E3794"/>
    <w:rsid w:val="006E41C3"/>
    <w:rsid w:val="006E6311"/>
    <w:rsid w:val="006F1A00"/>
    <w:rsid w:val="006F4EC7"/>
    <w:rsid w:val="006F5D57"/>
    <w:rsid w:val="006F6EB2"/>
    <w:rsid w:val="007002A8"/>
    <w:rsid w:val="00702BD2"/>
    <w:rsid w:val="00703ABA"/>
    <w:rsid w:val="00703BEE"/>
    <w:rsid w:val="00704BBB"/>
    <w:rsid w:val="00704E25"/>
    <w:rsid w:val="00705A3F"/>
    <w:rsid w:val="00707CC6"/>
    <w:rsid w:val="00707DD9"/>
    <w:rsid w:val="00713B40"/>
    <w:rsid w:val="007145FF"/>
    <w:rsid w:val="00715B2A"/>
    <w:rsid w:val="00721E8F"/>
    <w:rsid w:val="007233ED"/>
    <w:rsid w:val="00726990"/>
    <w:rsid w:val="00726C3A"/>
    <w:rsid w:val="00730419"/>
    <w:rsid w:val="00740469"/>
    <w:rsid w:val="00743B1C"/>
    <w:rsid w:val="007450F1"/>
    <w:rsid w:val="00745EB0"/>
    <w:rsid w:val="00751515"/>
    <w:rsid w:val="007626B7"/>
    <w:rsid w:val="007706F4"/>
    <w:rsid w:val="00770A50"/>
    <w:rsid w:val="00770DFE"/>
    <w:rsid w:val="00777FDA"/>
    <w:rsid w:val="007811D7"/>
    <w:rsid w:val="0078212B"/>
    <w:rsid w:val="00783F33"/>
    <w:rsid w:val="00784DF6"/>
    <w:rsid w:val="00785232"/>
    <w:rsid w:val="00787905"/>
    <w:rsid w:val="00791A4A"/>
    <w:rsid w:val="007926D5"/>
    <w:rsid w:val="00792702"/>
    <w:rsid w:val="007951B1"/>
    <w:rsid w:val="00796232"/>
    <w:rsid w:val="007A7179"/>
    <w:rsid w:val="007B186C"/>
    <w:rsid w:val="007B296B"/>
    <w:rsid w:val="007B2F7A"/>
    <w:rsid w:val="007B327E"/>
    <w:rsid w:val="007C1696"/>
    <w:rsid w:val="007C3ED0"/>
    <w:rsid w:val="007C5971"/>
    <w:rsid w:val="007D1A1A"/>
    <w:rsid w:val="007E0BEA"/>
    <w:rsid w:val="007E4531"/>
    <w:rsid w:val="007E6BE0"/>
    <w:rsid w:val="007F54B9"/>
    <w:rsid w:val="00805047"/>
    <w:rsid w:val="0080558A"/>
    <w:rsid w:val="00806A76"/>
    <w:rsid w:val="00811711"/>
    <w:rsid w:val="00811C9D"/>
    <w:rsid w:val="00812CA6"/>
    <w:rsid w:val="00816C80"/>
    <w:rsid w:val="0082044C"/>
    <w:rsid w:val="00820B7A"/>
    <w:rsid w:val="00821559"/>
    <w:rsid w:val="008217F7"/>
    <w:rsid w:val="00821F0F"/>
    <w:rsid w:val="0083284E"/>
    <w:rsid w:val="0083636B"/>
    <w:rsid w:val="00841BCD"/>
    <w:rsid w:val="008425A3"/>
    <w:rsid w:val="00842FE8"/>
    <w:rsid w:val="00843741"/>
    <w:rsid w:val="00843EE7"/>
    <w:rsid w:val="00844FEC"/>
    <w:rsid w:val="00845788"/>
    <w:rsid w:val="00850907"/>
    <w:rsid w:val="00851A8E"/>
    <w:rsid w:val="0085365B"/>
    <w:rsid w:val="00854286"/>
    <w:rsid w:val="00855495"/>
    <w:rsid w:val="00855B26"/>
    <w:rsid w:val="00857150"/>
    <w:rsid w:val="00861031"/>
    <w:rsid w:val="00863E44"/>
    <w:rsid w:val="008654FA"/>
    <w:rsid w:val="00881735"/>
    <w:rsid w:val="008826C1"/>
    <w:rsid w:val="00883DFD"/>
    <w:rsid w:val="00897BF9"/>
    <w:rsid w:val="008A1BF7"/>
    <w:rsid w:val="008A3BD3"/>
    <w:rsid w:val="008A5B0E"/>
    <w:rsid w:val="008B0961"/>
    <w:rsid w:val="008B0FFF"/>
    <w:rsid w:val="008B36BE"/>
    <w:rsid w:val="008B5CB9"/>
    <w:rsid w:val="008B69A6"/>
    <w:rsid w:val="008C1293"/>
    <w:rsid w:val="008C1AAF"/>
    <w:rsid w:val="008C4187"/>
    <w:rsid w:val="008C44AA"/>
    <w:rsid w:val="008C4A4A"/>
    <w:rsid w:val="008D2904"/>
    <w:rsid w:val="008D6841"/>
    <w:rsid w:val="008E0684"/>
    <w:rsid w:val="008E24BF"/>
    <w:rsid w:val="008E3773"/>
    <w:rsid w:val="008E4A29"/>
    <w:rsid w:val="008E5C2C"/>
    <w:rsid w:val="008F59CD"/>
    <w:rsid w:val="008F7160"/>
    <w:rsid w:val="0090091A"/>
    <w:rsid w:val="00900FA0"/>
    <w:rsid w:val="00901459"/>
    <w:rsid w:val="009042BD"/>
    <w:rsid w:val="00906F05"/>
    <w:rsid w:val="0091288F"/>
    <w:rsid w:val="009147CA"/>
    <w:rsid w:val="00915B8E"/>
    <w:rsid w:val="0092540F"/>
    <w:rsid w:val="009274E9"/>
    <w:rsid w:val="00927585"/>
    <w:rsid w:val="00935D1E"/>
    <w:rsid w:val="00936159"/>
    <w:rsid w:val="00941164"/>
    <w:rsid w:val="00953A2A"/>
    <w:rsid w:val="009541AA"/>
    <w:rsid w:val="00956725"/>
    <w:rsid w:val="00961C5F"/>
    <w:rsid w:val="00962403"/>
    <w:rsid w:val="00963315"/>
    <w:rsid w:val="0096613A"/>
    <w:rsid w:val="00971789"/>
    <w:rsid w:val="00972F5D"/>
    <w:rsid w:val="00972F9A"/>
    <w:rsid w:val="009758CA"/>
    <w:rsid w:val="00976F78"/>
    <w:rsid w:val="00977E1D"/>
    <w:rsid w:val="00981F8D"/>
    <w:rsid w:val="00982032"/>
    <w:rsid w:val="0099068B"/>
    <w:rsid w:val="00995FBC"/>
    <w:rsid w:val="00996E4E"/>
    <w:rsid w:val="009A61FE"/>
    <w:rsid w:val="009B0573"/>
    <w:rsid w:val="009B0C66"/>
    <w:rsid w:val="009B2D6E"/>
    <w:rsid w:val="009B6077"/>
    <w:rsid w:val="009B7B4B"/>
    <w:rsid w:val="009B7C21"/>
    <w:rsid w:val="009C17B1"/>
    <w:rsid w:val="009D061F"/>
    <w:rsid w:val="009F4245"/>
    <w:rsid w:val="009F5D28"/>
    <w:rsid w:val="00A021CB"/>
    <w:rsid w:val="00A04992"/>
    <w:rsid w:val="00A11AF4"/>
    <w:rsid w:val="00A121E6"/>
    <w:rsid w:val="00A147AA"/>
    <w:rsid w:val="00A219A8"/>
    <w:rsid w:val="00A21D71"/>
    <w:rsid w:val="00A21FE8"/>
    <w:rsid w:val="00A22B78"/>
    <w:rsid w:val="00A23871"/>
    <w:rsid w:val="00A23DC1"/>
    <w:rsid w:val="00A25AE5"/>
    <w:rsid w:val="00A31D51"/>
    <w:rsid w:val="00A365E4"/>
    <w:rsid w:val="00A36ED4"/>
    <w:rsid w:val="00A37002"/>
    <w:rsid w:val="00A4355E"/>
    <w:rsid w:val="00A44E9C"/>
    <w:rsid w:val="00A45D0C"/>
    <w:rsid w:val="00A4729D"/>
    <w:rsid w:val="00A56E0C"/>
    <w:rsid w:val="00A63FDF"/>
    <w:rsid w:val="00A668EF"/>
    <w:rsid w:val="00A67F7E"/>
    <w:rsid w:val="00A7609C"/>
    <w:rsid w:val="00A83B2E"/>
    <w:rsid w:val="00A8470D"/>
    <w:rsid w:val="00A9089A"/>
    <w:rsid w:val="00AA1B0E"/>
    <w:rsid w:val="00AA1EA9"/>
    <w:rsid w:val="00AA2048"/>
    <w:rsid w:val="00AA47B6"/>
    <w:rsid w:val="00AA56AD"/>
    <w:rsid w:val="00AB0FD8"/>
    <w:rsid w:val="00AB1C90"/>
    <w:rsid w:val="00AB2CF4"/>
    <w:rsid w:val="00AB5840"/>
    <w:rsid w:val="00AB6609"/>
    <w:rsid w:val="00AC163B"/>
    <w:rsid w:val="00AC1EEF"/>
    <w:rsid w:val="00AC2561"/>
    <w:rsid w:val="00AC308D"/>
    <w:rsid w:val="00AC5CA7"/>
    <w:rsid w:val="00AC6058"/>
    <w:rsid w:val="00AC7E31"/>
    <w:rsid w:val="00AD3817"/>
    <w:rsid w:val="00AD58FA"/>
    <w:rsid w:val="00AE2BA5"/>
    <w:rsid w:val="00AE56B1"/>
    <w:rsid w:val="00AE6742"/>
    <w:rsid w:val="00AE6D09"/>
    <w:rsid w:val="00AF2E08"/>
    <w:rsid w:val="00AF7A7C"/>
    <w:rsid w:val="00B00A08"/>
    <w:rsid w:val="00B050E2"/>
    <w:rsid w:val="00B07D9B"/>
    <w:rsid w:val="00B11155"/>
    <w:rsid w:val="00B20199"/>
    <w:rsid w:val="00B32CCD"/>
    <w:rsid w:val="00B37950"/>
    <w:rsid w:val="00B408B6"/>
    <w:rsid w:val="00B4563B"/>
    <w:rsid w:val="00B542DA"/>
    <w:rsid w:val="00B54D9D"/>
    <w:rsid w:val="00B559AD"/>
    <w:rsid w:val="00B5618A"/>
    <w:rsid w:val="00B5720D"/>
    <w:rsid w:val="00B60662"/>
    <w:rsid w:val="00B61E06"/>
    <w:rsid w:val="00B660D3"/>
    <w:rsid w:val="00B71D50"/>
    <w:rsid w:val="00B73862"/>
    <w:rsid w:val="00B73ED7"/>
    <w:rsid w:val="00B73F43"/>
    <w:rsid w:val="00B7783E"/>
    <w:rsid w:val="00B82B15"/>
    <w:rsid w:val="00B82F22"/>
    <w:rsid w:val="00B85BCD"/>
    <w:rsid w:val="00B90FDE"/>
    <w:rsid w:val="00B977DB"/>
    <w:rsid w:val="00B97DA2"/>
    <w:rsid w:val="00BA02A8"/>
    <w:rsid w:val="00BA53B9"/>
    <w:rsid w:val="00BA6B66"/>
    <w:rsid w:val="00BA6E16"/>
    <w:rsid w:val="00BA6E48"/>
    <w:rsid w:val="00BA7345"/>
    <w:rsid w:val="00BB0199"/>
    <w:rsid w:val="00BB08E7"/>
    <w:rsid w:val="00BB49FB"/>
    <w:rsid w:val="00BB5394"/>
    <w:rsid w:val="00BC02D4"/>
    <w:rsid w:val="00BC1D4F"/>
    <w:rsid w:val="00BD186B"/>
    <w:rsid w:val="00BD42AF"/>
    <w:rsid w:val="00BD606B"/>
    <w:rsid w:val="00BD75BE"/>
    <w:rsid w:val="00BE0AF6"/>
    <w:rsid w:val="00BE1F03"/>
    <w:rsid w:val="00BE3393"/>
    <w:rsid w:val="00BE586D"/>
    <w:rsid w:val="00BE58A7"/>
    <w:rsid w:val="00BF0FE9"/>
    <w:rsid w:val="00BF2218"/>
    <w:rsid w:val="00BF6508"/>
    <w:rsid w:val="00BF715C"/>
    <w:rsid w:val="00C036A3"/>
    <w:rsid w:val="00C0426B"/>
    <w:rsid w:val="00C045DF"/>
    <w:rsid w:val="00C07522"/>
    <w:rsid w:val="00C158EC"/>
    <w:rsid w:val="00C22401"/>
    <w:rsid w:val="00C24555"/>
    <w:rsid w:val="00C24BAE"/>
    <w:rsid w:val="00C25AE7"/>
    <w:rsid w:val="00C26D43"/>
    <w:rsid w:val="00C331B0"/>
    <w:rsid w:val="00C33FFD"/>
    <w:rsid w:val="00C4200F"/>
    <w:rsid w:val="00C4261E"/>
    <w:rsid w:val="00C44546"/>
    <w:rsid w:val="00C44E56"/>
    <w:rsid w:val="00C46548"/>
    <w:rsid w:val="00C53763"/>
    <w:rsid w:val="00C574D5"/>
    <w:rsid w:val="00C61839"/>
    <w:rsid w:val="00C6238E"/>
    <w:rsid w:val="00C6243A"/>
    <w:rsid w:val="00C72467"/>
    <w:rsid w:val="00C73B0A"/>
    <w:rsid w:val="00C73F32"/>
    <w:rsid w:val="00C812D7"/>
    <w:rsid w:val="00C83329"/>
    <w:rsid w:val="00C8668B"/>
    <w:rsid w:val="00C87462"/>
    <w:rsid w:val="00C874BD"/>
    <w:rsid w:val="00C95E71"/>
    <w:rsid w:val="00CA180C"/>
    <w:rsid w:val="00CA4F03"/>
    <w:rsid w:val="00CA5563"/>
    <w:rsid w:val="00CB22B2"/>
    <w:rsid w:val="00CB4465"/>
    <w:rsid w:val="00CB501C"/>
    <w:rsid w:val="00CB50D5"/>
    <w:rsid w:val="00CC3EE2"/>
    <w:rsid w:val="00CC7014"/>
    <w:rsid w:val="00CD0CF6"/>
    <w:rsid w:val="00CD58C6"/>
    <w:rsid w:val="00CD7492"/>
    <w:rsid w:val="00CE057B"/>
    <w:rsid w:val="00CE104C"/>
    <w:rsid w:val="00CE3A6B"/>
    <w:rsid w:val="00CE57FB"/>
    <w:rsid w:val="00CE5C09"/>
    <w:rsid w:val="00CF1A5D"/>
    <w:rsid w:val="00CF289D"/>
    <w:rsid w:val="00D00211"/>
    <w:rsid w:val="00D00ECA"/>
    <w:rsid w:val="00D01285"/>
    <w:rsid w:val="00D01A74"/>
    <w:rsid w:val="00D06309"/>
    <w:rsid w:val="00D07055"/>
    <w:rsid w:val="00D11473"/>
    <w:rsid w:val="00D12715"/>
    <w:rsid w:val="00D14E62"/>
    <w:rsid w:val="00D1575A"/>
    <w:rsid w:val="00D1739D"/>
    <w:rsid w:val="00D17A9D"/>
    <w:rsid w:val="00D22A4E"/>
    <w:rsid w:val="00D24348"/>
    <w:rsid w:val="00D24F11"/>
    <w:rsid w:val="00D25349"/>
    <w:rsid w:val="00D346F9"/>
    <w:rsid w:val="00D351EA"/>
    <w:rsid w:val="00D3525F"/>
    <w:rsid w:val="00D35C75"/>
    <w:rsid w:val="00D40288"/>
    <w:rsid w:val="00D41B7A"/>
    <w:rsid w:val="00D4297E"/>
    <w:rsid w:val="00D43403"/>
    <w:rsid w:val="00D43BC0"/>
    <w:rsid w:val="00D5270B"/>
    <w:rsid w:val="00D55CFB"/>
    <w:rsid w:val="00D60D90"/>
    <w:rsid w:val="00D61D1E"/>
    <w:rsid w:val="00D62E71"/>
    <w:rsid w:val="00D63C01"/>
    <w:rsid w:val="00D6430D"/>
    <w:rsid w:val="00D651CD"/>
    <w:rsid w:val="00D6577E"/>
    <w:rsid w:val="00D66188"/>
    <w:rsid w:val="00D67ABC"/>
    <w:rsid w:val="00D731F6"/>
    <w:rsid w:val="00D735DC"/>
    <w:rsid w:val="00D740CA"/>
    <w:rsid w:val="00D85728"/>
    <w:rsid w:val="00D85D94"/>
    <w:rsid w:val="00D90438"/>
    <w:rsid w:val="00D92CCD"/>
    <w:rsid w:val="00D9395D"/>
    <w:rsid w:val="00D95481"/>
    <w:rsid w:val="00D977C4"/>
    <w:rsid w:val="00DA0604"/>
    <w:rsid w:val="00DA1DD1"/>
    <w:rsid w:val="00DA3960"/>
    <w:rsid w:val="00DA5330"/>
    <w:rsid w:val="00DA6972"/>
    <w:rsid w:val="00DB30D4"/>
    <w:rsid w:val="00DB4582"/>
    <w:rsid w:val="00DC159A"/>
    <w:rsid w:val="00DC2DCA"/>
    <w:rsid w:val="00DC6049"/>
    <w:rsid w:val="00DC6A64"/>
    <w:rsid w:val="00DC7A13"/>
    <w:rsid w:val="00DD3EDD"/>
    <w:rsid w:val="00DD489E"/>
    <w:rsid w:val="00DD48CA"/>
    <w:rsid w:val="00DD7EFF"/>
    <w:rsid w:val="00DE329E"/>
    <w:rsid w:val="00DE35E5"/>
    <w:rsid w:val="00DF05C6"/>
    <w:rsid w:val="00DF119D"/>
    <w:rsid w:val="00DF2997"/>
    <w:rsid w:val="00DF5163"/>
    <w:rsid w:val="00E03103"/>
    <w:rsid w:val="00E05C84"/>
    <w:rsid w:val="00E06AF7"/>
    <w:rsid w:val="00E10BC4"/>
    <w:rsid w:val="00E1415D"/>
    <w:rsid w:val="00E17682"/>
    <w:rsid w:val="00E21A84"/>
    <w:rsid w:val="00E21F4F"/>
    <w:rsid w:val="00E323E9"/>
    <w:rsid w:val="00E32D31"/>
    <w:rsid w:val="00E34018"/>
    <w:rsid w:val="00E345BF"/>
    <w:rsid w:val="00E37DE3"/>
    <w:rsid w:val="00E37E81"/>
    <w:rsid w:val="00E42F8D"/>
    <w:rsid w:val="00E437D2"/>
    <w:rsid w:val="00E44F8C"/>
    <w:rsid w:val="00E46138"/>
    <w:rsid w:val="00E534C8"/>
    <w:rsid w:val="00E548A5"/>
    <w:rsid w:val="00E55751"/>
    <w:rsid w:val="00E61222"/>
    <w:rsid w:val="00E64013"/>
    <w:rsid w:val="00E648A4"/>
    <w:rsid w:val="00E653E4"/>
    <w:rsid w:val="00E713AF"/>
    <w:rsid w:val="00E90555"/>
    <w:rsid w:val="00E91295"/>
    <w:rsid w:val="00E946E2"/>
    <w:rsid w:val="00EA2311"/>
    <w:rsid w:val="00EA4158"/>
    <w:rsid w:val="00EA7AC2"/>
    <w:rsid w:val="00EB0CFB"/>
    <w:rsid w:val="00EB1F75"/>
    <w:rsid w:val="00EB3F15"/>
    <w:rsid w:val="00EB5FBA"/>
    <w:rsid w:val="00EC6323"/>
    <w:rsid w:val="00EC7970"/>
    <w:rsid w:val="00EC7BC3"/>
    <w:rsid w:val="00ED0BEB"/>
    <w:rsid w:val="00ED4335"/>
    <w:rsid w:val="00ED7600"/>
    <w:rsid w:val="00EE2782"/>
    <w:rsid w:val="00EE390C"/>
    <w:rsid w:val="00EE52CF"/>
    <w:rsid w:val="00EE67E8"/>
    <w:rsid w:val="00EF08BD"/>
    <w:rsid w:val="00EF6073"/>
    <w:rsid w:val="00EF698B"/>
    <w:rsid w:val="00EF6D38"/>
    <w:rsid w:val="00F06A96"/>
    <w:rsid w:val="00F10E39"/>
    <w:rsid w:val="00F112DF"/>
    <w:rsid w:val="00F1362C"/>
    <w:rsid w:val="00F1400B"/>
    <w:rsid w:val="00F14B49"/>
    <w:rsid w:val="00F17513"/>
    <w:rsid w:val="00F20B1A"/>
    <w:rsid w:val="00F22B3B"/>
    <w:rsid w:val="00F23056"/>
    <w:rsid w:val="00F231AB"/>
    <w:rsid w:val="00F27235"/>
    <w:rsid w:val="00F32FD6"/>
    <w:rsid w:val="00F414F1"/>
    <w:rsid w:val="00F41832"/>
    <w:rsid w:val="00F44AFC"/>
    <w:rsid w:val="00F45FD8"/>
    <w:rsid w:val="00F46365"/>
    <w:rsid w:val="00F508B8"/>
    <w:rsid w:val="00F51B66"/>
    <w:rsid w:val="00F61453"/>
    <w:rsid w:val="00F72CB1"/>
    <w:rsid w:val="00F74917"/>
    <w:rsid w:val="00F8215E"/>
    <w:rsid w:val="00F824F5"/>
    <w:rsid w:val="00F861DB"/>
    <w:rsid w:val="00F8695A"/>
    <w:rsid w:val="00F87E16"/>
    <w:rsid w:val="00F91CAF"/>
    <w:rsid w:val="00F9374D"/>
    <w:rsid w:val="00F96AA0"/>
    <w:rsid w:val="00FA1CF1"/>
    <w:rsid w:val="00FB27D4"/>
    <w:rsid w:val="00FB36EB"/>
    <w:rsid w:val="00FB6AE0"/>
    <w:rsid w:val="00FC29B9"/>
    <w:rsid w:val="00FC44A0"/>
    <w:rsid w:val="00FC51C2"/>
    <w:rsid w:val="00FC5A96"/>
    <w:rsid w:val="00FC6FD3"/>
    <w:rsid w:val="00FD34BD"/>
    <w:rsid w:val="00FD370B"/>
    <w:rsid w:val="00FD47BD"/>
    <w:rsid w:val="00FE305C"/>
    <w:rsid w:val="00FE6FA6"/>
    <w:rsid w:val="00FF0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2"/>
    </o:shapelayout>
  </w:shapeDefaults>
  <w:decimalSymbol w:val="."/>
  <w:listSeparator w:val=","/>
  <w14:docId w14:val="76F01A34"/>
  <w15:chartTrackingRefBased/>
  <w15:docId w15:val="{32B13B30-A9BF-4A46-BE63-68424216E5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543D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39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2A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2A8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2A8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2A8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2A8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2A8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List Paragraph - Bullets,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R4_bullets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17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11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List Paragraph - Bullets Char,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7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8215E"/>
    <w:pPr>
      <w:tabs>
        <w:tab w:val="right" w:leader="dot" w:pos="9617"/>
      </w:tabs>
      <w:spacing w:after="100"/>
    </w:pPr>
    <w:rPr>
      <w:i/>
      <w:iCs/>
      <w:noProof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17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2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221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39F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ListTable3-Accent1">
    <w:name w:val="List Table 3 Accent 1"/>
    <w:basedOn w:val="TableNormal"/>
    <w:uiPriority w:val="48"/>
    <w:rsid w:val="00300956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customStyle="1" w:styleId="Numbering">
    <w:name w:val="Numbering"/>
    <w:basedOn w:val="ListParagraph"/>
    <w:autoRedefine/>
    <w:qFormat/>
    <w:rsid w:val="00356F45"/>
    <w:pPr>
      <w:numPr>
        <w:numId w:val="25"/>
      </w:numPr>
      <w:shd w:val="clear" w:color="auto" w:fill="FFFFFF"/>
      <w:spacing w:before="240" w:after="240" w:line="240" w:lineRule="auto"/>
      <w:ind w:left="568" w:hanging="284"/>
    </w:pPr>
    <w:rPr>
      <w:rFonts w:asciiTheme="minorHAnsi" w:hAnsiTheme="minorHAnsi" w:cs="Arial"/>
      <w:color w:val="44546A" w:themeColor="text2"/>
      <w:sz w:val="22"/>
    </w:rPr>
  </w:style>
  <w:style w:type="character" w:styleId="UnresolvedMention">
    <w:name w:val="Unresolved Mention"/>
    <w:basedOn w:val="DefaultParagraphFont"/>
    <w:uiPriority w:val="99"/>
    <w:unhideWhenUsed/>
    <w:rsid w:val="00FE305C"/>
    <w:rPr>
      <w:color w:val="605E5C"/>
      <w:shd w:val="clear" w:color="auto" w:fill="E1DFDD"/>
    </w:rPr>
  </w:style>
  <w:style w:type="paragraph" w:customStyle="1" w:styleId="sectionsubheader">
    <w:name w:val="section_subheader"/>
    <w:next w:val="Normal"/>
    <w:link w:val="sectionsubheaderChar"/>
    <w:qFormat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110481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ectionsubheaderChar">
    <w:name w:val="section_subheader Char"/>
    <w:basedOn w:val="DefaultParagraphFont"/>
    <w:link w:val="sectionsubheader"/>
    <w:rsid w:val="00E55751"/>
    <w:rPr>
      <w:rFonts w:ascii="Times New Roman" w:eastAsia="Times New Roman" w:hAnsi="Times New Roman" w:cs="Times New Roman"/>
      <w:i/>
      <w:iCs/>
      <w:sz w:val="20"/>
      <w:szCs w:val="20"/>
      <w:u w:val="single"/>
      <w:lang w:val="en-GB"/>
    </w:rPr>
  </w:style>
  <w:style w:type="character" w:customStyle="1" w:styleId="QuoteChar">
    <w:name w:val="Quote Char"/>
    <w:basedOn w:val="DefaultParagraphFont"/>
    <w:link w:val="Quote"/>
    <w:uiPriority w:val="29"/>
    <w:rsid w:val="00110481"/>
    <w:rPr>
      <w:rFonts w:ascii="Times New Roman" w:hAnsi="Times New Roman"/>
      <w:i/>
      <w:iCs/>
      <w:color w:val="404040" w:themeColor="text1" w:themeTint="BF"/>
      <w:sz w:val="20"/>
    </w:rPr>
  </w:style>
  <w:style w:type="character" w:styleId="Strong">
    <w:name w:val="Strong"/>
    <w:basedOn w:val="DefaultParagraphFont"/>
    <w:uiPriority w:val="22"/>
    <w:qFormat/>
    <w:rsid w:val="00110481"/>
    <w:rPr>
      <w:b/>
      <w:bCs/>
    </w:rPr>
  </w:style>
  <w:style w:type="character" w:styleId="IntenseEmphasis">
    <w:name w:val="Intense Emphasis"/>
    <w:basedOn w:val="DefaultParagraphFont"/>
    <w:uiPriority w:val="21"/>
    <w:qFormat/>
    <w:rsid w:val="00110481"/>
    <w:rPr>
      <w:i/>
      <w:iCs/>
      <w:color w:val="4472C4" w:themeColor="accent1"/>
    </w:rPr>
  </w:style>
  <w:style w:type="paragraph" w:styleId="Subtitle">
    <w:name w:val="Subtitle"/>
    <w:basedOn w:val="Normal"/>
    <w:next w:val="Normal"/>
    <w:link w:val="SubtitleChar"/>
    <w:uiPriority w:val="11"/>
    <w:qFormat/>
    <w:rsid w:val="00110481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110481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basedOn w:val="DefaultParagraphFont"/>
    <w:uiPriority w:val="99"/>
    <w:semiHidden/>
    <w:unhideWhenUsed/>
    <w:rsid w:val="00542D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42D23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42D23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42D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42D23"/>
    <w:rPr>
      <w:rFonts w:ascii="Times New Roman" w:hAnsi="Times New Roman"/>
      <w:b/>
      <w:bCs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2A86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styleId="TOC3">
    <w:name w:val="toc 3"/>
    <w:basedOn w:val="Normal"/>
    <w:next w:val="Normal"/>
    <w:autoRedefine/>
    <w:uiPriority w:val="39"/>
    <w:unhideWhenUsed/>
    <w:rsid w:val="00592A86"/>
    <w:pPr>
      <w:spacing w:after="100"/>
      <w:ind w:left="400"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592A86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2A8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2A8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2A86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2A86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table" w:customStyle="1" w:styleId="Style1">
    <w:name w:val="Style1"/>
    <w:basedOn w:val="TableNormal"/>
    <w:uiPriority w:val="99"/>
    <w:rsid w:val="004E7A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@Yu Gothic UI Semilight" w:hAnsi="@Yu Gothic UI Semilight"/>
        <w:b/>
        <w:color w:val="FFFFFF" w:themeColor="background1"/>
        <w:sz w:val="20"/>
      </w:rPr>
      <w:tblPr/>
      <w:tcPr>
        <w:shd w:val="clear" w:color="auto" w:fill="124191"/>
      </w:tcPr>
    </w:tblStylePr>
  </w:style>
  <w:style w:type="paragraph" w:styleId="TOC4">
    <w:name w:val="toc 4"/>
    <w:aliases w:val="Observation"/>
    <w:basedOn w:val="Normal"/>
    <w:next w:val="Normal"/>
    <w:autoRedefine/>
    <w:uiPriority w:val="39"/>
    <w:unhideWhenUsed/>
    <w:rsid w:val="00A4355E"/>
    <w:pPr>
      <w:spacing w:after="100"/>
    </w:p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A4355E"/>
    <w:pPr>
      <w:spacing w:after="100"/>
    </w:pPr>
    <w:rPr>
      <w:b/>
    </w:rPr>
  </w:style>
  <w:style w:type="character" w:styleId="Mention">
    <w:name w:val="Mention"/>
    <w:basedOn w:val="DefaultParagraphFont"/>
    <w:uiPriority w:val="99"/>
    <w:unhideWhenUsed/>
    <w:rsid w:val="003B4597"/>
    <w:rPr>
      <w:color w:val="2B579A"/>
      <w:shd w:val="clear" w:color="auto" w:fill="E1DFDD"/>
    </w:rPr>
  </w:style>
  <w:style w:type="paragraph" w:customStyle="1" w:styleId="TAL">
    <w:name w:val="TAL"/>
    <w:basedOn w:val="Normal"/>
    <w:rsid w:val="00E61222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Normal"/>
    <w:link w:val="TAHCar"/>
    <w:rsid w:val="00E61222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E61222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Header">
    <w:name w:val="header"/>
    <w:basedOn w:val="Normal"/>
    <w:link w:val="HeaderChar"/>
    <w:uiPriority w:val="99"/>
    <w:semiHidden/>
    <w:unhideWhenUsed/>
    <w:rsid w:val="00393732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E0684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393732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E0684"/>
    <w:rPr>
      <w:rFonts w:ascii="Times New Roman" w:hAnsi="Times New Roman"/>
      <w:sz w:val="20"/>
    </w:rPr>
  </w:style>
  <w:style w:type="paragraph" w:customStyle="1" w:styleId="TH">
    <w:name w:val="TH"/>
    <w:basedOn w:val="Normal"/>
    <w:link w:val="THChar"/>
    <w:rsid w:val="004C5005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Cs w:val="20"/>
      <w:lang w:val="en-GB" w:eastAsia="en-GB"/>
    </w:rPr>
  </w:style>
  <w:style w:type="character" w:customStyle="1" w:styleId="THChar">
    <w:name w:val="TH Char"/>
    <w:link w:val="TH"/>
    <w:qFormat/>
    <w:locked/>
    <w:rsid w:val="004C5005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39154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769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23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4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png"/><Relationship Id="rId18" Type="http://schemas.openxmlformats.org/officeDocument/2006/relationships/image" Target="media/image6.png"/><Relationship Id="rId26" Type="http://schemas.openxmlformats.org/officeDocument/2006/relationships/image" Target="media/image14.png"/><Relationship Id="rId3" Type="http://schemas.openxmlformats.org/officeDocument/2006/relationships/customXml" Target="../customXml/item3.xml"/><Relationship Id="rId21" Type="http://schemas.openxmlformats.org/officeDocument/2006/relationships/image" Target="media/image9.png"/><Relationship Id="rId34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5.png"/><Relationship Id="rId25" Type="http://schemas.openxmlformats.org/officeDocument/2006/relationships/image" Target="media/image13.png"/><Relationship Id="rId33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image" Target="media/image4.png"/><Relationship Id="rId20" Type="http://schemas.openxmlformats.org/officeDocument/2006/relationships/image" Target="media/image8.png"/><Relationship Id="rId29" Type="http://schemas.openxmlformats.org/officeDocument/2006/relationships/image" Target="media/image17.png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image" Target="media/image12.png"/><Relationship Id="rId32" Type="http://schemas.openxmlformats.org/officeDocument/2006/relationships/image" Target="media/image20.emf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23" Type="http://schemas.openxmlformats.org/officeDocument/2006/relationships/image" Target="media/image11.png"/><Relationship Id="rId28" Type="http://schemas.openxmlformats.org/officeDocument/2006/relationships/image" Target="media/image16.png"/><Relationship Id="rId10" Type="http://schemas.openxmlformats.org/officeDocument/2006/relationships/webSettings" Target="webSettings.xml"/><Relationship Id="rId19" Type="http://schemas.openxmlformats.org/officeDocument/2006/relationships/image" Target="media/image7.png"/><Relationship Id="rId31" Type="http://schemas.openxmlformats.org/officeDocument/2006/relationships/image" Target="media/image19.png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Relationship Id="rId22" Type="http://schemas.openxmlformats.org/officeDocument/2006/relationships/image" Target="media/image10.png"/><Relationship Id="rId27" Type="http://schemas.openxmlformats.org/officeDocument/2006/relationships/image" Target="media/image15.png"/><Relationship Id="rId30" Type="http://schemas.openxmlformats.org/officeDocument/2006/relationships/image" Target="media/image18.png"/><Relationship Id="rId35" Type="http://schemas.openxmlformats.org/officeDocument/2006/relationships/theme" Target="theme/theme1.xml"/><Relationship Id="rId8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petrov\Nokia\5G%20Radio%20-%20RAN4%205G%20Documents\RAN4%20105%20Toulouse\tdoc-template\3GPP_Paper_Template_RAN4_%23105%20-%20DimitriCopy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5AIRPNAIUNRU-1328258698-19835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https://nokia.sharepoint.com/sites/c5g/5gradio/_layouts/15/DocIdRedir.aspx?ID=5AIRPNAIUNRU-1328258698-19835</Url>
      <Description>5AIRPNAIUNRU-1328258698-19835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4229671-E0DA-4094-AFA7-CB40F111EDFA}">
  <ds:schemaRefs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http://schemas.openxmlformats.org/package/2006/metadata/core-properties"/>
    <ds:schemaRef ds:uri="0b6aed8e-0313-4d17-80ff-d0e5da4931c5"/>
    <ds:schemaRef ds:uri="http://schemas.microsoft.com/office/2006/documentManagement/types"/>
    <ds:schemaRef ds:uri="3b34c8f0-1ef5-4d1e-bb66-517ce7fe735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0F5FCD08-F788-47C3-B92E-B52168034770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85722D20-8327-437F-8D12-51EE480B448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E82A937-9D79-4D6A-A218-F4FE2C8C6F8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2273053-F8AC-49A6-AF4B-018A0BD95976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300FD85-6032-4E0A-8B21-648D86813974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3GPP_Paper_Template_RAN4_%23105%20-%20DimitriCopy</Template>
  <TotalTime>9</TotalTime>
  <Pages>10</Pages>
  <Words>2217</Words>
  <Characters>12642</Characters>
  <Application>Microsoft Office Word</Application>
  <DocSecurity>0</DocSecurity>
  <Lines>105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 (Dimitri Gold)</dc:creator>
  <cp:keywords>3GPP;RAN4</cp:keywords>
  <dc:description/>
  <cp:lastModifiedBy>Dimitri Gold (Nokia)</cp:lastModifiedBy>
  <cp:revision>14</cp:revision>
  <dcterms:created xsi:type="dcterms:W3CDTF">2023-02-17T16:30:00Z</dcterms:created>
  <dcterms:modified xsi:type="dcterms:W3CDTF">2023-02-17T16:38:00Z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SIP_Label_b1aa2129-79ec-42c0-bfac-e5b7a0374572_SetDate">
    <vt:lpwstr>2021-09-16T07:35:33Z</vt:lpwstr>
  </property>
  <property fmtid="{D5CDD505-2E9C-101B-9397-08002B2CF9AE}" pid="4" name="MSIP_Label_b1aa2129-79ec-42c0-bfac-e5b7a0374572_Method">
    <vt:lpwstr>Privileged</vt:lpwstr>
  </property>
  <property fmtid="{D5CDD505-2E9C-101B-9397-08002B2CF9AE}" pid="5" name="MSIP_Label_b1aa2129-79ec-42c0-bfac-e5b7a0374572_Name">
    <vt:lpwstr>b1aa2129-79ec-42c0-bfac-e5b7a0374572</vt:lpwstr>
  </property>
  <property fmtid="{D5CDD505-2E9C-101B-9397-08002B2CF9AE}" pid="6" name="MSIP_Label_b1aa2129-79ec-42c0-bfac-e5b7a0374572_SiteId">
    <vt:lpwstr>5d471751-9675-428d-917b-70f44f9630b0</vt:lpwstr>
  </property>
  <property fmtid="{D5CDD505-2E9C-101B-9397-08002B2CF9AE}" pid="7" name="MSIP_Label_b1aa2129-79ec-42c0-bfac-e5b7a0374572_ActionId">
    <vt:lpwstr>683be814-a3ef-4ea6-b9b9-ccc5970dcbc1</vt:lpwstr>
  </property>
  <property fmtid="{D5CDD505-2E9C-101B-9397-08002B2CF9AE}" pid="8" name="MSIP_Label_b1aa2129-79ec-42c0-bfac-e5b7a0374572_ContentBits">
    <vt:lpwstr>0</vt:lpwstr>
  </property>
  <property fmtid="{D5CDD505-2E9C-101B-9397-08002B2CF9AE}" pid="9" name="ContentTypeId">
    <vt:lpwstr>0x01010000E5007003D3004E92B8EDD86D20E8CD</vt:lpwstr>
  </property>
  <property fmtid="{D5CDD505-2E9C-101B-9397-08002B2CF9AE}" pid="10" name="_dlc_DocIdItemGuid">
    <vt:lpwstr>243cd058-74dc-4b1d-8174-e3624f9e75aa</vt:lpwstr>
  </property>
  <property fmtid="{D5CDD505-2E9C-101B-9397-08002B2CF9AE}" pid="11" name="MediaServiceImageTags">
    <vt:lpwstr/>
  </property>
</Properties>
</file>