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60DE63F2" w:rsidR="009C65C0" w:rsidRPr="00723E3C" w:rsidRDefault="009C65C0" w:rsidP="009C65C0">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w:t>
      </w:r>
      <w:r w:rsidR="00F25D6A">
        <w:rPr>
          <w:rFonts w:ascii="Arial" w:hAnsi="Arial" w:cs="Arial"/>
          <w:b/>
          <w:bCs/>
          <w:sz w:val="28"/>
          <w:lang w:val="de-DE"/>
        </w:rPr>
        <w:t>-</w:t>
      </w:r>
      <w:r w:rsidRPr="00723E3C">
        <w:rPr>
          <w:rFonts w:ascii="Arial" w:hAnsi="Arial" w:cs="Arial"/>
          <w:b/>
          <w:bCs/>
          <w:sz w:val="28"/>
          <w:lang w:val="de-DE"/>
        </w:rPr>
        <w:t>RAN WG</w:t>
      </w:r>
      <w:r w:rsidR="008928F6">
        <w:rPr>
          <w:rFonts w:ascii="Arial" w:hAnsi="Arial" w:cs="Arial"/>
          <w:b/>
          <w:bCs/>
          <w:sz w:val="28"/>
          <w:lang w:val="de-DE"/>
        </w:rPr>
        <w:t>4</w:t>
      </w:r>
      <w:r w:rsidR="006826D5">
        <w:rPr>
          <w:rFonts w:ascii="Arial" w:hAnsi="Arial" w:cs="Arial"/>
          <w:b/>
          <w:bCs/>
          <w:sz w:val="28"/>
          <w:lang w:val="de-DE"/>
        </w:rPr>
        <w:t xml:space="preserve"> </w:t>
      </w:r>
      <w:r w:rsidRPr="00723E3C">
        <w:rPr>
          <w:rFonts w:ascii="Arial" w:hAnsi="Arial" w:cs="Arial"/>
          <w:b/>
          <w:bCs/>
          <w:sz w:val="28"/>
          <w:lang w:val="de-DE"/>
        </w:rPr>
        <w:t>#10</w:t>
      </w:r>
      <w:r w:rsidR="00142141">
        <w:rPr>
          <w:rFonts w:ascii="Arial" w:hAnsi="Arial" w:cs="Arial"/>
          <w:b/>
          <w:bCs/>
          <w:sz w:val="28"/>
          <w:lang w:val="de-DE"/>
        </w:rPr>
        <w:t>6</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461AFA" w:rsidRPr="00461AFA">
        <w:rPr>
          <w:rFonts w:ascii="Arial" w:hAnsi="Arial" w:cs="Arial"/>
          <w:b/>
          <w:bCs/>
          <w:sz w:val="28"/>
          <w:lang w:val="de-DE"/>
        </w:rPr>
        <w:t>R4-2300292</w:t>
      </w:r>
    </w:p>
    <w:p w14:paraId="22B4A795" w14:textId="36197947" w:rsidR="009C65C0" w:rsidRPr="009513AC" w:rsidRDefault="00142141"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9C65C0">
        <w:rPr>
          <w:rFonts w:ascii="Arial" w:eastAsia="MS Mincho" w:hAnsi="Arial" w:cs="Arial"/>
          <w:b/>
          <w:bCs/>
          <w:sz w:val="28"/>
          <w:lang w:eastAsia="ja-JP"/>
        </w:rPr>
        <w:t xml:space="preserve">, </w:t>
      </w:r>
      <w:r>
        <w:rPr>
          <w:rFonts w:ascii="Arial" w:eastAsia="MS Mincho" w:hAnsi="Arial" w:cs="Arial"/>
          <w:b/>
          <w:bCs/>
          <w:sz w:val="28"/>
          <w:lang w:eastAsia="ja-JP"/>
        </w:rPr>
        <w:t>February</w:t>
      </w:r>
      <w:r w:rsidR="00496804"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sidR="00496804" w:rsidRPr="00A80D3B">
        <w:rPr>
          <w:rFonts w:ascii="Arial" w:eastAsia="MS Mincho" w:hAnsi="Arial" w:cs="Arial"/>
          <w:b/>
          <w:bCs/>
          <w:sz w:val="28"/>
          <w:vertAlign w:val="superscript"/>
          <w:lang w:eastAsia="ja-JP"/>
        </w:rPr>
        <w:t>th</w:t>
      </w:r>
      <w:r w:rsidR="00496804" w:rsidRPr="00A80D3B">
        <w:rPr>
          <w:rFonts w:ascii="Arial" w:eastAsia="MS Mincho" w:hAnsi="Arial" w:cs="Arial"/>
          <w:b/>
          <w:bCs/>
          <w:sz w:val="28"/>
          <w:lang w:eastAsia="ja-JP"/>
        </w:rPr>
        <w:t xml:space="preserve"> – </w:t>
      </w:r>
      <w:r>
        <w:rPr>
          <w:rFonts w:ascii="Arial" w:eastAsia="MS Mincho" w:hAnsi="Arial" w:cs="Arial"/>
          <w:b/>
          <w:bCs/>
          <w:sz w:val="28"/>
          <w:lang w:eastAsia="ja-JP"/>
        </w:rPr>
        <w:t>March 3</w:t>
      </w:r>
      <w:r>
        <w:rPr>
          <w:rFonts w:ascii="Arial" w:eastAsia="MS Mincho" w:hAnsi="Arial" w:cs="Arial"/>
          <w:b/>
          <w:bCs/>
          <w:sz w:val="28"/>
          <w:vertAlign w:val="superscript"/>
          <w:lang w:eastAsia="ja-JP"/>
        </w:rPr>
        <w:t>r</w:t>
      </w:r>
      <w:r w:rsidR="00622233">
        <w:rPr>
          <w:rFonts w:ascii="Arial" w:eastAsia="MS Mincho" w:hAnsi="Arial" w:cs="Arial"/>
          <w:b/>
          <w:bCs/>
          <w:sz w:val="28"/>
          <w:vertAlign w:val="superscript"/>
          <w:lang w:eastAsia="ja-JP"/>
        </w:rPr>
        <w:t>d</w:t>
      </w:r>
      <w:r w:rsidR="00496804" w:rsidRPr="00A80D3B">
        <w:rPr>
          <w:rFonts w:ascii="Arial" w:eastAsia="MS Mincho" w:hAnsi="Arial" w:cs="Arial"/>
          <w:b/>
          <w:bCs/>
          <w:sz w:val="28"/>
          <w:lang w:eastAsia="ja-JP"/>
        </w:rPr>
        <w:t>, 2022</w:t>
      </w:r>
    </w:p>
    <w:p w14:paraId="612BF82B" w14:textId="787898F4"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6826D5">
        <w:rPr>
          <w:rFonts w:ascii="Arial" w:hAnsi="Arial"/>
          <w:sz w:val="24"/>
        </w:rPr>
        <w:t>10</w:t>
      </w:r>
      <w:r w:rsidR="000A7FF7">
        <w:rPr>
          <w:rFonts w:ascii="Arial" w:hAnsi="Arial"/>
          <w:sz w:val="24"/>
        </w:rPr>
        <w:t>.</w:t>
      </w:r>
      <w:r w:rsidR="00142141">
        <w:rPr>
          <w:rFonts w:ascii="Arial" w:hAnsi="Arial"/>
          <w:sz w:val="24"/>
        </w:rPr>
        <w:t>3</w:t>
      </w:r>
      <w:r w:rsidR="000A7FF7">
        <w:rPr>
          <w:rFonts w:ascii="Arial" w:hAnsi="Arial"/>
          <w:sz w:val="24"/>
        </w:rPr>
        <w:t>.</w:t>
      </w:r>
      <w:r w:rsidR="006826D5">
        <w:rPr>
          <w:rFonts w:ascii="Arial" w:hAnsi="Arial"/>
          <w:sz w:val="24"/>
        </w:rPr>
        <w:t>4</w:t>
      </w:r>
    </w:p>
    <w:p w14:paraId="6EDC7C2F" w14:textId="644E1775"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sidR="00142141">
        <w:rPr>
          <w:rFonts w:ascii="Arial" w:hAnsi="Arial"/>
          <w:sz w:val="24"/>
        </w:rPr>
        <w:t>Incorporated</w:t>
      </w:r>
    </w:p>
    <w:p w14:paraId="1B950CDD" w14:textId="147B0883"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928F6">
        <w:rPr>
          <w:rFonts w:ascii="Arial" w:hAnsi="Arial"/>
          <w:color w:val="000000" w:themeColor="text1"/>
          <w:sz w:val="22"/>
        </w:rPr>
        <w:t xml:space="preserve">On the </w:t>
      </w:r>
      <w:r w:rsidR="006826D5">
        <w:rPr>
          <w:rFonts w:ascii="Arial" w:hAnsi="Arial"/>
          <w:color w:val="000000" w:themeColor="text1"/>
          <w:sz w:val="22"/>
        </w:rPr>
        <w:t>BS RF requirements for 5G terrestrial broadcast</w:t>
      </w:r>
    </w:p>
    <w:p w14:paraId="401B4271" w14:textId="550EA505"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D279BA">
        <w:rPr>
          <w:rFonts w:ascii="Arial" w:hAnsi="Arial"/>
          <w:sz w:val="24"/>
        </w:rPr>
        <w:t>Approval</w:t>
      </w:r>
    </w:p>
    <w:p w14:paraId="4449AD4C" w14:textId="2E000EC2" w:rsidR="00ED5100" w:rsidRDefault="00FD6A3D" w:rsidP="00ED5100">
      <w:pPr>
        <w:pStyle w:val="Heading1"/>
        <w:jc w:val="both"/>
      </w:pPr>
      <w:bookmarkStart w:id="3" w:name="_Ref465963108"/>
      <w:r w:rsidRPr="00785E35">
        <w:t>Introduction</w:t>
      </w:r>
      <w:bookmarkEnd w:id="0"/>
      <w:bookmarkEnd w:id="3"/>
    </w:p>
    <w:p w14:paraId="5342EEC2" w14:textId="330FFC22" w:rsidR="00ED5100" w:rsidRPr="00ED5100" w:rsidRDefault="00ED5100" w:rsidP="00ED5100">
      <w:pPr>
        <w:rPr>
          <w:lang w:val="en-GB"/>
        </w:rPr>
      </w:pPr>
      <w:r w:rsidRPr="00ED5100">
        <w:rPr>
          <w:lang w:val="en-GB"/>
        </w:rPr>
        <w:t>In the RAN4</w:t>
      </w:r>
      <w:r w:rsidR="00815E09">
        <w:rPr>
          <w:lang w:val="en-GB"/>
        </w:rPr>
        <w:t>#105</w:t>
      </w:r>
      <w:r w:rsidRPr="00ED5100">
        <w:rPr>
          <w:lang w:val="en-GB"/>
        </w:rPr>
        <w:t xml:space="preserve"> meeting, progress was </w:t>
      </w:r>
      <w:r w:rsidR="00815E09">
        <w:rPr>
          <w:lang w:val="en-GB"/>
        </w:rPr>
        <w:t>made</w:t>
      </w:r>
      <w:r w:rsidRPr="00ED5100">
        <w:rPr>
          <w:lang w:val="en-GB"/>
        </w:rPr>
        <w:t xml:space="preserve"> on the discussion of BS RF requirements for terrestrial broadcast [1]. Among the agreements, it was identified the need to derive BS requirements from existing regulatory requirements for broadcast services while considering 3GPP RAN4 baseline BS requirements.</w:t>
      </w:r>
      <w:r w:rsidR="005B4D02">
        <w:rPr>
          <w:lang w:val="en-GB"/>
        </w:rPr>
        <w:t xml:space="preserve"> In this paper we share our views on some of the remaining open items in [1]. </w:t>
      </w:r>
    </w:p>
    <w:p w14:paraId="3C1A3101" w14:textId="477B33CF" w:rsidR="008928F6" w:rsidRDefault="00AB1693" w:rsidP="008928F6">
      <w:pPr>
        <w:pStyle w:val="Heading1"/>
        <w:rPr>
          <w:lang w:eastAsia="zh-CN"/>
        </w:rPr>
      </w:pPr>
      <w:r>
        <w:rPr>
          <w:lang w:eastAsia="zh-CN"/>
        </w:rPr>
        <w:t>Discussion</w:t>
      </w:r>
    </w:p>
    <w:p w14:paraId="421994EF" w14:textId="431FE9F3" w:rsidR="003464A1" w:rsidRPr="003464A1" w:rsidRDefault="00801B95" w:rsidP="003464A1">
      <w:pPr>
        <w:rPr>
          <w:lang w:val="en-GB" w:eastAsia="zh-CN"/>
        </w:rPr>
      </w:pPr>
      <w:r>
        <w:rPr>
          <w:lang w:val="en-GB"/>
        </w:rPr>
        <w:t>In this section, we share our</w:t>
      </w:r>
      <w:r w:rsidRPr="00ED5100">
        <w:rPr>
          <w:lang w:val="en-GB"/>
        </w:rPr>
        <w:t xml:space="preserve"> views </w:t>
      </w:r>
      <w:r>
        <w:rPr>
          <w:lang w:val="en-GB"/>
        </w:rPr>
        <w:t>on the initially discussed BS Tx RF requirements</w:t>
      </w:r>
      <w:r w:rsidRPr="00ED5100">
        <w:rPr>
          <w:lang w:val="en-GB"/>
        </w:rPr>
        <w:t xml:space="preserve"> for LTE based </w:t>
      </w:r>
      <w:r w:rsidR="007206AA">
        <w:rPr>
          <w:lang w:val="en-GB"/>
        </w:rPr>
        <w:t xml:space="preserve">5G </w:t>
      </w:r>
      <w:r w:rsidRPr="00ED5100">
        <w:rPr>
          <w:lang w:val="en-GB"/>
        </w:rPr>
        <w:t>broadcast</w:t>
      </w:r>
      <w:r>
        <w:rPr>
          <w:lang w:val="en-GB"/>
        </w:rPr>
        <w:t xml:space="preserve"> in [1]</w:t>
      </w:r>
      <w:r w:rsidRPr="00ED5100">
        <w:rPr>
          <w:lang w:val="en-GB"/>
        </w:rPr>
        <w:t>.</w:t>
      </w:r>
      <w:r>
        <w:rPr>
          <w:lang w:val="en-GB"/>
        </w:rPr>
        <w:t xml:space="preserve"> </w:t>
      </w:r>
    </w:p>
    <w:p w14:paraId="71016827" w14:textId="4E0BA583" w:rsidR="00801B95" w:rsidRDefault="00801B95" w:rsidP="00801B95">
      <w:pPr>
        <w:pStyle w:val="Heading2"/>
      </w:pPr>
      <w:r>
        <w:t>Output power dynamics</w:t>
      </w:r>
    </w:p>
    <w:p w14:paraId="549265ED" w14:textId="16C10AD0" w:rsidR="000F788E" w:rsidRDefault="000F788E" w:rsidP="007A12D9">
      <w:pPr>
        <w:rPr>
          <w:lang w:val="en-GB"/>
        </w:rPr>
      </w:pPr>
      <w:r>
        <w:rPr>
          <w:lang w:val="en-GB"/>
        </w:rPr>
        <w:t xml:space="preserve">Output power dynamics requirements entails the dynamic range of the RE power control and total output power during the transmitter ON period of a given BS. </w:t>
      </w:r>
      <w:r w:rsidRPr="000F788E">
        <w:rPr>
          <w:lang w:val="en-GB"/>
        </w:rPr>
        <w:t xml:space="preserve">The RE power control dynamic range </w:t>
      </w:r>
      <w:r>
        <w:rPr>
          <w:lang w:val="en-GB"/>
        </w:rPr>
        <w:t>depends on the supported modulation scheme and represents</w:t>
      </w:r>
      <w:r w:rsidRPr="000F788E">
        <w:rPr>
          <w:lang w:val="en-GB"/>
        </w:rPr>
        <w:t xml:space="preserve"> the difference between the power of an RE and the average RE power for a BS at maximum output powe</w:t>
      </w:r>
      <w:r>
        <w:rPr>
          <w:lang w:val="en-GB"/>
        </w:rPr>
        <w:t xml:space="preserve">r [2]. The </w:t>
      </w:r>
      <w:r w:rsidRPr="00F95B02">
        <w:t xml:space="preserve">total power dynamic range is the difference between the maximum and the minimum transmit power of an OFDM symbol for a specified </w:t>
      </w:r>
      <w:r>
        <w:t xml:space="preserve">channel bandwidth and sub-carrier spacing. Whether such RF requirement is required to 5G broadcast depends on the anticipated power transmission configuration of broadcast services. If there is only one data stream in a channel with static modulation and </w:t>
      </w:r>
      <w:r w:rsidR="007A12D9">
        <w:t>power,</w:t>
      </w:r>
      <w:r>
        <w:t xml:space="preserve"> then the output power dynamic requirements are obsolete. However, if different broadcast data streams are supported with different modulation schemes, then </w:t>
      </w:r>
      <w:r w:rsidR="007A12D9">
        <w:t xml:space="preserve">it is necessary to ensure the output power of different modulated streams. </w:t>
      </w:r>
      <w:r w:rsidR="007A12D9">
        <w:rPr>
          <w:lang w:val="en-GB"/>
        </w:rPr>
        <w:t xml:space="preserve"> </w:t>
      </w:r>
    </w:p>
    <w:p w14:paraId="06C89160" w14:textId="716CC806" w:rsidR="00A743AA" w:rsidRPr="00A743AA" w:rsidRDefault="00A743AA" w:rsidP="007A12D9">
      <w:pPr>
        <w:rPr>
          <w:b/>
          <w:bCs/>
          <w:lang w:val="en-GB"/>
        </w:rPr>
      </w:pPr>
      <w:r w:rsidRPr="00A743AA">
        <w:rPr>
          <w:b/>
          <w:bCs/>
          <w:u w:val="single"/>
          <w:lang w:val="en-GB"/>
        </w:rPr>
        <w:t>Proposal:</w:t>
      </w:r>
      <w:r w:rsidRPr="00A743AA">
        <w:rPr>
          <w:b/>
          <w:bCs/>
          <w:lang w:val="en-GB"/>
        </w:rPr>
        <w:t xml:space="preserve"> </w:t>
      </w:r>
      <w:r>
        <w:rPr>
          <w:b/>
          <w:bCs/>
          <w:lang w:val="en-GB"/>
        </w:rPr>
        <w:t xml:space="preserve">In case of static channel and output power for 5G broadcast base station, there is no need to employ output power dynamics requirements. In case of dynamic channel and output power, baseline output power dynamics from Section 6.3 in TS 36.104 can be reused as a baseline. </w:t>
      </w:r>
    </w:p>
    <w:p w14:paraId="56A71C36" w14:textId="68DA8693" w:rsidR="00801B95" w:rsidRDefault="00801B95" w:rsidP="00801B95">
      <w:pPr>
        <w:pStyle w:val="Heading2"/>
      </w:pPr>
      <w:r>
        <w:t xml:space="preserve">Transmitted signal quality </w:t>
      </w:r>
    </w:p>
    <w:p w14:paraId="2269A738" w14:textId="06AA1A51" w:rsidR="00A743AA" w:rsidRDefault="00A743AA" w:rsidP="00A743AA">
      <w:pPr>
        <w:rPr>
          <w:lang w:val="en-GB"/>
        </w:rPr>
      </w:pPr>
      <w:r>
        <w:rPr>
          <w:lang w:val="en-GB"/>
        </w:rPr>
        <w:t xml:space="preserve">Whenever a BS is in transmitter ON mode, signal quality requirements ensure the received signal quality. </w:t>
      </w:r>
      <w:r w:rsidR="001B781A">
        <w:rPr>
          <w:lang w:val="en-GB"/>
        </w:rPr>
        <w:t xml:space="preserve">Such requirements, as presented in Section 6.5 in [2] can be reused as baseline requirements. </w:t>
      </w:r>
      <w:r>
        <w:rPr>
          <w:lang w:val="en-GB"/>
        </w:rPr>
        <w:t>BSs can support several modulation orders</w:t>
      </w:r>
      <w:r w:rsidR="001B781A">
        <w:rPr>
          <w:lang w:val="en-GB"/>
        </w:rPr>
        <w:t xml:space="preserve">, each with its own EVM requirement. Different channel bandwidths are also supported (i.e., 1.4 MHz till 20 MHz) with different EVM measurement configurations (e.g., different modulation scheme, SCS, EVM window length, etc.). As a baseline, it is reasonable to reuse QPSK, 16QAM, and 64QAM EVM requirements for 5G broadcast and add higher modulation orders if required. </w:t>
      </w:r>
    </w:p>
    <w:p w14:paraId="46C05916" w14:textId="2D47E514" w:rsidR="001B781A" w:rsidRDefault="001B781A" w:rsidP="00A743AA">
      <w:pPr>
        <w:rPr>
          <w:b/>
          <w:bCs/>
          <w:lang w:val="en-GB"/>
        </w:rPr>
      </w:pPr>
      <w:r w:rsidRPr="00A743AA">
        <w:rPr>
          <w:b/>
          <w:bCs/>
          <w:u w:val="single"/>
          <w:lang w:val="en-GB"/>
        </w:rPr>
        <w:t>Proposal:</w:t>
      </w:r>
      <w:r w:rsidRPr="00A743AA">
        <w:rPr>
          <w:b/>
          <w:bCs/>
          <w:lang w:val="en-GB"/>
        </w:rPr>
        <w:t xml:space="preserve"> </w:t>
      </w:r>
      <w:r>
        <w:rPr>
          <w:b/>
          <w:bCs/>
          <w:lang w:val="en-GB"/>
        </w:rPr>
        <w:t xml:space="preserve">RAN4 to reuse existing transmitted signal quality given in Section 6.5 in TS 36.104 for 5G broadcast base station. Baseline support for QPSK, 16QAM, and 64QAM EVM requirements with appropriate introduction of EVM measurement configurations for different channel bandwidths.  </w:t>
      </w:r>
    </w:p>
    <w:p w14:paraId="5BAF420D" w14:textId="5A03AEB4" w:rsidR="000B0EE5" w:rsidRDefault="006A02CE" w:rsidP="00A743AA">
      <w:pPr>
        <w:rPr>
          <w:lang w:val="en-GB"/>
        </w:rPr>
      </w:pPr>
      <w:r>
        <w:rPr>
          <w:lang w:val="en-GB"/>
        </w:rPr>
        <w:t xml:space="preserve">EVM configurations such as </w:t>
      </w:r>
      <w:r w:rsidR="00D748D2">
        <w:rPr>
          <w:lang w:val="en-GB"/>
        </w:rPr>
        <w:t>window length</w:t>
      </w:r>
      <w:r w:rsidR="008B1FE0">
        <w:rPr>
          <w:lang w:val="en-GB"/>
        </w:rPr>
        <w:t xml:space="preserve">, FFT </w:t>
      </w:r>
      <w:r w:rsidR="00C96F0C">
        <w:rPr>
          <w:lang w:val="en-GB"/>
        </w:rPr>
        <w:t xml:space="preserve">size, CP length, and others needs to be considered for the new channel </w:t>
      </w:r>
      <w:r w:rsidR="00236589">
        <w:rPr>
          <w:lang w:val="en-GB"/>
        </w:rPr>
        <w:t>bandwidths and sub-carrier spacings</w:t>
      </w:r>
      <w:r w:rsidR="00594039">
        <w:rPr>
          <w:lang w:val="en-GB"/>
        </w:rPr>
        <w:t xml:space="preserve">. </w:t>
      </w:r>
      <w:r w:rsidR="00C72C57">
        <w:rPr>
          <w:lang w:val="en-GB"/>
        </w:rPr>
        <w:t xml:space="preserve">Such configurations depend highly on </w:t>
      </w:r>
      <w:r w:rsidR="008E603B">
        <w:rPr>
          <w:lang w:val="en-GB"/>
        </w:rPr>
        <w:t>the</w:t>
      </w:r>
      <w:r w:rsidR="00165191">
        <w:rPr>
          <w:lang w:val="en-GB"/>
        </w:rPr>
        <w:t xml:space="preserve"> techniques employed at a broadcast base station to address inter-symbol interference</w:t>
      </w:r>
      <w:r w:rsidR="00201E52">
        <w:rPr>
          <w:lang w:val="en-GB"/>
        </w:rPr>
        <w:t xml:space="preserve">. </w:t>
      </w:r>
    </w:p>
    <w:p w14:paraId="3A2BEDC8" w14:textId="66333C01" w:rsidR="00233666" w:rsidRPr="007B444D" w:rsidRDefault="000B0EE5" w:rsidP="00A743AA">
      <w:pPr>
        <w:rPr>
          <w:lang w:val="en-GB"/>
        </w:rPr>
      </w:pPr>
      <w:r w:rsidRPr="00A743AA">
        <w:rPr>
          <w:b/>
          <w:bCs/>
          <w:u w:val="single"/>
          <w:lang w:val="en-GB"/>
        </w:rPr>
        <w:lastRenderedPageBreak/>
        <w:t>Proposal:</w:t>
      </w:r>
      <w:r>
        <w:rPr>
          <w:b/>
          <w:bCs/>
          <w:lang w:val="en-GB"/>
        </w:rPr>
        <w:t xml:space="preserve"> RAN4 to </w:t>
      </w:r>
      <w:r w:rsidR="00964596">
        <w:rPr>
          <w:b/>
          <w:bCs/>
          <w:lang w:val="en-GB"/>
        </w:rPr>
        <w:t xml:space="preserve">discuss </w:t>
      </w:r>
      <w:r w:rsidR="00201E52">
        <w:rPr>
          <w:b/>
          <w:bCs/>
          <w:lang w:val="en-GB"/>
        </w:rPr>
        <w:t xml:space="preserve">feasible values for EVM-related configurations, such as EVM window length, FFT size, CP length, as explained in Annex E in 36.104. </w:t>
      </w:r>
      <w:r w:rsidR="008E603B">
        <w:rPr>
          <w:lang w:val="en-GB"/>
        </w:rPr>
        <w:t xml:space="preserve"> </w:t>
      </w:r>
    </w:p>
    <w:p w14:paraId="5B5AD135" w14:textId="6D8E5A0B" w:rsidR="00BA3F86" w:rsidRDefault="001A4399" w:rsidP="00A743AA">
      <w:pPr>
        <w:rPr>
          <w:lang w:val="en-GB"/>
        </w:rPr>
      </w:pPr>
      <w:r>
        <w:rPr>
          <w:lang w:val="en-GB"/>
        </w:rPr>
        <w:t>Time alignment error</w:t>
      </w:r>
      <w:r w:rsidR="00BA3F86">
        <w:rPr>
          <w:lang w:val="en-GB"/>
        </w:rPr>
        <w:t xml:space="preserve"> ensures correct</w:t>
      </w:r>
      <w:r w:rsidR="00BA3F86" w:rsidRPr="00BA3F86">
        <w:rPr>
          <w:lang w:val="en-GB"/>
        </w:rPr>
        <w:t xml:space="preserve"> frame timing </w:t>
      </w:r>
      <w:r w:rsidR="00BA3F86">
        <w:rPr>
          <w:lang w:val="en-GB"/>
        </w:rPr>
        <w:t>at the BS transmitter whenever</w:t>
      </w:r>
      <w:r w:rsidR="00BA3F86" w:rsidRPr="00BA3F86">
        <w:rPr>
          <w:lang w:val="en-GB"/>
        </w:rPr>
        <w:t xml:space="preserve"> TX diversity, MIMO transmission</w:t>
      </w:r>
      <w:r w:rsidR="00BA3F86">
        <w:rPr>
          <w:lang w:val="en-GB"/>
        </w:rPr>
        <w:t xml:space="preserve"> or</w:t>
      </w:r>
      <w:r w:rsidR="00BA3F86" w:rsidRPr="00BA3F86">
        <w:rPr>
          <w:lang w:val="en-GB"/>
        </w:rPr>
        <w:t xml:space="preserve"> carrier aggregation and their combinations</w:t>
      </w:r>
      <w:r w:rsidR="00BA3F86">
        <w:rPr>
          <w:lang w:val="en-GB"/>
        </w:rPr>
        <w:t xml:space="preserve"> are employed</w:t>
      </w:r>
      <w:r w:rsidR="00A22E5F">
        <w:rPr>
          <w:lang w:val="en-GB"/>
        </w:rPr>
        <w:t xml:space="preserve">. </w:t>
      </w:r>
      <w:r>
        <w:rPr>
          <w:lang w:val="en-GB"/>
        </w:rPr>
        <w:t>Given that</w:t>
      </w:r>
      <w:r w:rsidR="0054133A">
        <w:rPr>
          <w:lang w:val="en-GB"/>
        </w:rPr>
        <w:t xml:space="preserve"> there is no UL channel allocated for CSI transmission, </w:t>
      </w:r>
      <w:r w:rsidR="00A22E5F" w:rsidRPr="00A22E5F">
        <w:rPr>
          <w:lang w:val="en-GB"/>
        </w:rPr>
        <w:t xml:space="preserve">MIMO </w:t>
      </w:r>
      <w:r w:rsidR="00E56A66">
        <w:rPr>
          <w:lang w:val="en-GB"/>
        </w:rPr>
        <w:t>operation might not be feasible for broadcast base stations. Accordingly, time alignment error requirements are not neede</w:t>
      </w:r>
      <w:r w:rsidR="0096278A">
        <w:rPr>
          <w:lang w:val="en-GB"/>
        </w:rPr>
        <w:t xml:space="preserve">d. </w:t>
      </w:r>
      <w:r w:rsidR="00BA3F86">
        <w:rPr>
          <w:lang w:val="en-GB"/>
        </w:rPr>
        <w:t xml:space="preserve"> </w:t>
      </w:r>
    </w:p>
    <w:p w14:paraId="2196DB3A" w14:textId="2B5E89E6" w:rsidR="00CC535D" w:rsidRPr="00CC535D" w:rsidRDefault="00CC535D" w:rsidP="00A743AA">
      <w:pPr>
        <w:rPr>
          <w:b/>
          <w:bCs/>
          <w:lang w:val="en-GB"/>
        </w:rPr>
      </w:pPr>
      <w:r w:rsidRPr="00A743AA">
        <w:rPr>
          <w:b/>
          <w:bCs/>
          <w:u w:val="single"/>
          <w:lang w:val="en-GB"/>
        </w:rPr>
        <w:t>Proposal:</w:t>
      </w:r>
      <w:r w:rsidRPr="00A743AA">
        <w:rPr>
          <w:b/>
          <w:bCs/>
          <w:lang w:val="en-GB"/>
        </w:rPr>
        <w:t xml:space="preserve"> </w:t>
      </w:r>
      <w:r>
        <w:rPr>
          <w:b/>
          <w:bCs/>
          <w:lang w:val="en-GB"/>
        </w:rPr>
        <w:t xml:space="preserve">RAN4 to </w:t>
      </w:r>
      <w:r w:rsidR="0096278A">
        <w:rPr>
          <w:b/>
          <w:bCs/>
          <w:lang w:val="en-GB"/>
        </w:rPr>
        <w:t>agree on not defining time alignment error for 5G broadcast base station since MIMO operation is not expected.</w:t>
      </w:r>
      <w:r w:rsidR="00B35F6C">
        <w:rPr>
          <w:b/>
          <w:bCs/>
          <w:lang w:val="en-GB"/>
        </w:rPr>
        <w:t xml:space="preserve"> </w:t>
      </w:r>
      <w:r>
        <w:rPr>
          <w:b/>
          <w:bCs/>
          <w:lang w:val="en-GB"/>
        </w:rPr>
        <w:t xml:space="preserve">  </w:t>
      </w:r>
    </w:p>
    <w:p w14:paraId="23726138" w14:textId="67BB13C0" w:rsidR="00801B95" w:rsidRDefault="00801B95" w:rsidP="00801B95">
      <w:pPr>
        <w:pStyle w:val="Heading2"/>
      </w:pPr>
      <w:r>
        <w:t xml:space="preserve">Unwanted emissions </w:t>
      </w:r>
    </w:p>
    <w:p w14:paraId="51AAE6B3" w14:textId="77777777" w:rsidR="00CE342E" w:rsidRDefault="000B4EDB" w:rsidP="000B4EDB">
      <w:pPr>
        <w:rPr>
          <w:lang w:val="en-GB"/>
        </w:rPr>
      </w:pPr>
      <w:r w:rsidRPr="000B4EDB">
        <w:rPr>
          <w:lang w:val="en-GB"/>
        </w:rPr>
        <w:t xml:space="preserve">The unwanted emissions </w:t>
      </w:r>
      <w:r w:rsidR="00CE6107">
        <w:rPr>
          <w:lang w:val="en-GB"/>
        </w:rPr>
        <w:t>entail</w:t>
      </w:r>
      <w:r w:rsidRPr="000B4EDB">
        <w:rPr>
          <w:lang w:val="en-GB"/>
        </w:rPr>
        <w:t xml:space="preserve"> of out-of-band emissions and spurious emissions. The out-of-band emissions are the emissions immediately outside the channel bandwidth</w:t>
      </w:r>
      <w:r w:rsidR="00CE6107">
        <w:rPr>
          <w:lang w:val="en-GB"/>
        </w:rPr>
        <w:t xml:space="preserve">, which are </w:t>
      </w:r>
      <w:r w:rsidRPr="000B4EDB">
        <w:rPr>
          <w:lang w:val="en-GB"/>
        </w:rPr>
        <w:t xml:space="preserve">specified both in terms of </w:t>
      </w:r>
      <w:r w:rsidR="00CE6107">
        <w:rPr>
          <w:lang w:val="en-GB"/>
        </w:rPr>
        <w:t>ACLR</w:t>
      </w:r>
      <w:r w:rsidRPr="000B4EDB">
        <w:rPr>
          <w:lang w:val="en-GB"/>
        </w:rPr>
        <w:t xml:space="preserve"> and </w:t>
      </w:r>
      <w:r w:rsidR="00CE6107">
        <w:rPr>
          <w:lang w:val="en-GB"/>
        </w:rPr>
        <w:t>OBUE</w:t>
      </w:r>
      <w:r w:rsidRPr="000B4EDB">
        <w:rPr>
          <w:lang w:val="en-GB"/>
        </w:rPr>
        <w:t xml:space="preserve">. </w:t>
      </w:r>
      <w:r w:rsidR="00D34EBA">
        <w:rPr>
          <w:lang w:val="en-GB"/>
        </w:rPr>
        <w:t>Several world-wide standards specify unwanted emissions requirements for digital terrestrial services [2] and [3]</w:t>
      </w:r>
      <w:r w:rsidR="00CE342E">
        <w:rPr>
          <w:lang w:val="en-GB"/>
        </w:rPr>
        <w:t xml:space="preserve"> that are different from LTE BS requirements. </w:t>
      </w:r>
    </w:p>
    <w:p w14:paraId="3BF6FD77" w14:textId="45215727" w:rsidR="00D34EBA" w:rsidRDefault="00A64BDD" w:rsidP="000B4EDB">
      <w:pPr>
        <w:rPr>
          <w:lang w:val="en-GB"/>
        </w:rPr>
      </w:pPr>
      <w:r>
        <w:rPr>
          <w:lang w:val="en-GB"/>
        </w:rPr>
        <w:t xml:space="preserve">The Harmonized standard [3] </w:t>
      </w:r>
      <w:r w:rsidRPr="00A64BDD">
        <w:rPr>
          <w:lang w:val="en-GB"/>
        </w:rPr>
        <w:t xml:space="preserve">specifies </w:t>
      </w:r>
      <w:r w:rsidR="00CE342E">
        <w:rPr>
          <w:lang w:val="en-GB"/>
        </w:rPr>
        <w:t xml:space="preserve">spurious and unwanted emission requirements (i.e., critical and non-critical masks), where the critical masks refer to more stringent requirements of permitted emissions in the adjacent channel, </w:t>
      </w:r>
      <w:r>
        <w:rPr>
          <w:lang w:val="en-GB"/>
        </w:rPr>
        <w:t xml:space="preserve">for different transmitter power class (i.e., high and low power transmitter greater and less than 25 W, respectively) and emission classifications </w:t>
      </w:r>
      <w:r w:rsidR="00670EB4">
        <w:rPr>
          <w:lang w:val="en-GB"/>
        </w:rPr>
        <w:t xml:space="preserve">From Table 4.5 in [3], the low power transmitter non-critical ACLR is specified as 42 </w:t>
      </w:r>
      <w:proofErr w:type="spellStart"/>
      <w:r w:rsidR="00670EB4">
        <w:rPr>
          <w:lang w:val="en-GB"/>
        </w:rPr>
        <w:t>dB</w:t>
      </w:r>
      <w:r w:rsidR="00D34EBA">
        <w:rPr>
          <w:lang w:val="en-GB"/>
        </w:rPr>
        <w:t>c</w:t>
      </w:r>
      <w:proofErr w:type="spellEnd"/>
      <w:r w:rsidR="00670EB4">
        <w:rPr>
          <w:lang w:val="en-GB"/>
        </w:rPr>
        <w:t xml:space="preserve"> while that of critical ACLR is 55 </w:t>
      </w:r>
      <w:proofErr w:type="spellStart"/>
      <w:r w:rsidR="00670EB4">
        <w:rPr>
          <w:lang w:val="en-GB"/>
        </w:rPr>
        <w:t>dB</w:t>
      </w:r>
      <w:r w:rsidR="00D34EBA">
        <w:rPr>
          <w:lang w:val="en-GB"/>
        </w:rPr>
        <w:t>c</w:t>
      </w:r>
      <w:proofErr w:type="spellEnd"/>
      <w:r w:rsidR="00670EB4">
        <w:rPr>
          <w:lang w:val="en-GB"/>
        </w:rPr>
        <w:t xml:space="preserve">, both for the first adjacent channel. For the </w:t>
      </w:r>
      <w:r w:rsidR="00987991">
        <w:rPr>
          <w:lang w:val="en-GB"/>
        </w:rPr>
        <w:t>high-power</w:t>
      </w:r>
      <w:r w:rsidR="00670EB4">
        <w:rPr>
          <w:lang w:val="en-GB"/>
        </w:rPr>
        <w:t xml:space="preserve"> transmitter, Tables 4.6</w:t>
      </w:r>
      <w:r w:rsidR="00987991">
        <w:rPr>
          <w:lang w:val="en-GB"/>
        </w:rPr>
        <w:t xml:space="preserve">-4.8 specifies the non-critical and critical OOB limits and masks at 52 </w:t>
      </w:r>
      <w:proofErr w:type="spellStart"/>
      <w:r w:rsidR="00987991">
        <w:rPr>
          <w:lang w:val="en-GB"/>
        </w:rPr>
        <w:t>dB</w:t>
      </w:r>
      <w:r w:rsidR="00D34EBA">
        <w:rPr>
          <w:lang w:val="en-GB"/>
        </w:rPr>
        <w:t>c</w:t>
      </w:r>
      <w:proofErr w:type="spellEnd"/>
      <w:r w:rsidR="00987991">
        <w:rPr>
          <w:lang w:val="en-GB"/>
        </w:rPr>
        <w:t xml:space="preserve"> and 61 </w:t>
      </w:r>
      <w:proofErr w:type="spellStart"/>
      <w:r w:rsidR="00987991">
        <w:rPr>
          <w:lang w:val="en-GB"/>
        </w:rPr>
        <w:t>dB</w:t>
      </w:r>
      <w:r w:rsidR="00D34EBA">
        <w:rPr>
          <w:lang w:val="en-GB"/>
        </w:rPr>
        <w:t>c</w:t>
      </w:r>
      <w:proofErr w:type="spellEnd"/>
      <w:r w:rsidR="00987991">
        <w:rPr>
          <w:lang w:val="en-GB"/>
        </w:rPr>
        <w:t xml:space="preserve">, respectively for the non-critical and critical masks. </w:t>
      </w:r>
    </w:p>
    <w:p w14:paraId="0EF198A6" w14:textId="202554C9" w:rsidR="000B4EDB" w:rsidRDefault="00CE342E" w:rsidP="00D34EBA">
      <w:pPr>
        <w:pStyle w:val="NO"/>
        <w:ind w:left="0" w:firstLine="0"/>
        <w:rPr>
          <w:lang w:eastAsia="zh-CN"/>
        </w:rPr>
      </w:pPr>
      <w:r>
        <w:rPr>
          <w:lang w:val="en-GB"/>
        </w:rPr>
        <w:t xml:space="preserve">For China, [4] specifies </w:t>
      </w:r>
      <w:r w:rsidRPr="00CE342E">
        <w:rPr>
          <w:lang w:val="en-GB"/>
        </w:rPr>
        <w:t>two masks</w:t>
      </w:r>
      <w:r>
        <w:rPr>
          <w:lang w:val="en-GB"/>
        </w:rPr>
        <w:t xml:space="preserve"> (general and more stringent) for digital terrestrial services of ACLR with ACLR of 68 </w:t>
      </w:r>
      <w:proofErr w:type="spellStart"/>
      <w:r>
        <w:rPr>
          <w:lang w:val="en-GB"/>
        </w:rPr>
        <w:t>dBc</w:t>
      </w:r>
      <w:proofErr w:type="spellEnd"/>
      <w:r>
        <w:rPr>
          <w:lang w:val="en-GB"/>
        </w:rPr>
        <w:t xml:space="preserve"> and 86 </w:t>
      </w:r>
      <w:proofErr w:type="spellStart"/>
      <w:r>
        <w:rPr>
          <w:lang w:val="en-GB"/>
        </w:rPr>
        <w:t>dBc</w:t>
      </w:r>
      <w:proofErr w:type="spellEnd"/>
      <w:r>
        <w:rPr>
          <w:lang w:val="en-GB"/>
        </w:rPr>
        <w:t xml:space="preserve"> for the frequency range </w:t>
      </w:r>
      <w:r w:rsidRPr="00CE342E">
        <w:rPr>
          <w:lang w:val="en-GB"/>
        </w:rPr>
        <w:t>694</w:t>
      </w:r>
      <w:r>
        <w:rPr>
          <w:lang w:val="en-GB"/>
        </w:rPr>
        <w:t>MHz</w:t>
      </w:r>
      <w:r w:rsidRPr="00CE342E">
        <w:rPr>
          <w:lang w:val="en-GB"/>
        </w:rPr>
        <w:t xml:space="preserve"> to 702MHz</w:t>
      </w:r>
      <w:r>
        <w:rPr>
          <w:lang w:val="en-GB"/>
        </w:rPr>
        <w:t xml:space="preserve"> [5]. </w:t>
      </w:r>
      <w:r w:rsidR="00D34EBA">
        <w:rPr>
          <w:lang w:val="en-GB"/>
        </w:rPr>
        <w:t xml:space="preserve">From cellular point of view, the </w:t>
      </w:r>
      <w:r w:rsidR="00D34EBA">
        <w:rPr>
          <w:rFonts w:hint="eastAsia"/>
          <w:lang w:eastAsia="zh-CN"/>
        </w:rPr>
        <w:t xml:space="preserve">existing FR1 </w:t>
      </w:r>
      <w:r w:rsidR="00D34EBA">
        <w:rPr>
          <w:lang w:eastAsia="zh-CN"/>
        </w:rPr>
        <w:t>wide area</w:t>
      </w:r>
      <w:r w:rsidR="00D34EBA">
        <w:rPr>
          <w:rFonts w:hint="eastAsia"/>
          <w:lang w:eastAsia="zh-CN"/>
        </w:rPr>
        <w:t xml:space="preserve"> BS ACLR requirement </w:t>
      </w:r>
      <w:r w:rsidR="00D34EBA">
        <w:rPr>
          <w:lang w:eastAsia="zh-CN"/>
        </w:rPr>
        <w:t xml:space="preserve">is 45 </w:t>
      </w:r>
      <w:proofErr w:type="spellStart"/>
      <w:r w:rsidR="00D34EBA">
        <w:rPr>
          <w:lang w:eastAsia="zh-CN"/>
        </w:rPr>
        <w:t>dBc</w:t>
      </w:r>
      <w:proofErr w:type="spellEnd"/>
      <w:r w:rsidR="00D34EBA">
        <w:rPr>
          <w:lang w:eastAsia="zh-CN"/>
        </w:rPr>
        <w:t xml:space="preserve"> [2], which will not be sufficient for broadcast base stations based on the requirements given in [3]. Accordingly, RAN4 can reuse baseline WA BS ACLR requirements as a baseline with additional regional requirements on top of that. </w:t>
      </w:r>
      <w:r w:rsidR="0029791C">
        <w:rPr>
          <w:lang w:eastAsia="zh-CN"/>
        </w:rPr>
        <w:t>This can be implemented in RAN4 spec</w:t>
      </w:r>
      <w:r w:rsidR="00F53BF6">
        <w:rPr>
          <w:lang w:eastAsia="zh-CN"/>
        </w:rPr>
        <w:t>s</w:t>
      </w:r>
      <w:r w:rsidR="0029791C">
        <w:rPr>
          <w:lang w:eastAsia="zh-CN"/>
        </w:rPr>
        <w:t xml:space="preserve"> by either </w:t>
      </w:r>
      <w:r w:rsidR="00F53BF6">
        <w:rPr>
          <w:lang w:eastAsia="zh-CN"/>
        </w:rPr>
        <w:t xml:space="preserve">specifying the various regional requirements or indicating that on top of the minimum requirements, regional requirements apply with reference to the existing regional requirements. </w:t>
      </w:r>
    </w:p>
    <w:p w14:paraId="2FA118C3" w14:textId="0DF41C2D" w:rsidR="00F36EF9" w:rsidRDefault="00CE342E" w:rsidP="000B4EDB">
      <w:pPr>
        <w:rPr>
          <w:b/>
          <w:bCs/>
          <w:lang w:val="en-GB"/>
        </w:rPr>
      </w:pPr>
      <w:r w:rsidRPr="00A743AA">
        <w:rPr>
          <w:b/>
          <w:bCs/>
          <w:u w:val="single"/>
          <w:lang w:val="en-GB"/>
        </w:rPr>
        <w:t>Proposal:</w:t>
      </w:r>
      <w:r w:rsidRPr="00A743AA">
        <w:rPr>
          <w:b/>
          <w:bCs/>
          <w:lang w:val="en-GB"/>
        </w:rPr>
        <w:t xml:space="preserve"> </w:t>
      </w:r>
      <w:r>
        <w:rPr>
          <w:b/>
          <w:bCs/>
          <w:lang w:val="en-GB"/>
        </w:rPr>
        <w:t xml:space="preserve">RAN4 to </w:t>
      </w:r>
      <w:r w:rsidR="00F36EF9">
        <w:rPr>
          <w:b/>
          <w:bCs/>
          <w:lang w:val="en-GB"/>
        </w:rPr>
        <w:t>adopt</w:t>
      </w:r>
      <w:r w:rsidR="00F36EF9">
        <w:rPr>
          <w:b/>
          <w:bCs/>
          <w:lang w:val="en-GB"/>
        </w:rPr>
        <w:t xml:space="preserve"> </w:t>
      </w:r>
      <w:r>
        <w:rPr>
          <w:b/>
          <w:bCs/>
          <w:lang w:val="en-GB"/>
        </w:rPr>
        <w:t>wide area BS unwanted emission requirements (OBUE and ACLR) as a baseline for 5G broadcast base stations with additional regional and regulatory requirements on top</w:t>
      </w:r>
      <w:r w:rsidR="00817E2F">
        <w:rPr>
          <w:b/>
          <w:bCs/>
          <w:lang w:val="en-GB"/>
        </w:rPr>
        <w:t xml:space="preserve">. </w:t>
      </w:r>
    </w:p>
    <w:p w14:paraId="263291DB" w14:textId="3C1326A6" w:rsidR="006233B1" w:rsidRDefault="006233B1" w:rsidP="000B4EDB">
      <w:pPr>
        <w:rPr>
          <w:b/>
          <w:bCs/>
          <w:lang w:val="en-GB"/>
        </w:rPr>
      </w:pPr>
      <w:r w:rsidRPr="009A4615">
        <w:rPr>
          <w:b/>
          <w:bCs/>
          <w:u w:val="single"/>
          <w:lang w:val="en-GB"/>
        </w:rPr>
        <w:t>Proposal:</w:t>
      </w:r>
      <w:r>
        <w:rPr>
          <w:b/>
          <w:bCs/>
          <w:lang w:val="en-GB"/>
        </w:rPr>
        <w:t xml:space="preserve"> 5G broadcast base station unwanted emission requirements can be addressed in RAN4 specs </w:t>
      </w:r>
      <w:r w:rsidRPr="009A4615">
        <w:rPr>
          <w:b/>
          <w:bCs/>
          <w:lang w:val="en-GB"/>
        </w:rPr>
        <w:t>by either specifying the various regional requirements or indicating that on top of baseline requirements, regional requirements apply with reference to the existing regional requirements</w:t>
      </w:r>
      <w:r>
        <w:rPr>
          <w:b/>
          <w:bCs/>
          <w:lang w:val="en-GB"/>
        </w:rPr>
        <w:t xml:space="preserve">. </w:t>
      </w:r>
    </w:p>
    <w:p w14:paraId="78E6ABEA" w14:textId="54FCE514" w:rsidR="00801B95" w:rsidRDefault="00801B95" w:rsidP="00801B95">
      <w:pPr>
        <w:pStyle w:val="Heading2"/>
      </w:pPr>
      <w:r>
        <w:t>Intermodulation requirements</w:t>
      </w:r>
    </w:p>
    <w:p w14:paraId="6AF6AA2D" w14:textId="2944EC9C" w:rsidR="00801B95" w:rsidRDefault="008D2C92" w:rsidP="008D2C92">
      <w:r>
        <w:rPr>
          <w:lang w:val="en-GB"/>
        </w:rPr>
        <w:t>The intermodulation requirements represent a</w:t>
      </w:r>
      <w:r w:rsidRPr="008D2C92">
        <w:rPr>
          <w:lang w:val="en-GB"/>
        </w:rPr>
        <w:t xml:space="preserve"> measure of the </w:t>
      </w:r>
      <w:r>
        <w:rPr>
          <w:lang w:val="en-GB"/>
        </w:rPr>
        <w:t>linearity of the transmitter as a response to the</w:t>
      </w:r>
      <w:r w:rsidRPr="008D2C92">
        <w:rPr>
          <w:lang w:val="en-GB"/>
        </w:rPr>
        <w:t xml:space="preserve"> presence of the wanted signal and an interfering signal reaching the transmitter via the antenna</w:t>
      </w:r>
      <w:r>
        <w:rPr>
          <w:lang w:val="en-GB"/>
        </w:rPr>
        <w:t xml:space="preserve"> </w:t>
      </w:r>
      <w:r>
        <w:t>c</w:t>
      </w:r>
      <w:r w:rsidR="00801B95">
        <w:t>o-location requirements</w:t>
      </w:r>
      <w:r>
        <w:t xml:space="preserve">. Given </w:t>
      </w:r>
      <w:r w:rsidR="00000381">
        <w:t xml:space="preserve">that it is unlikely that there will be geographically close-by neighboring broadcast base stations, it is not necessary to have such requirement considered. </w:t>
      </w:r>
    </w:p>
    <w:p w14:paraId="40286C21" w14:textId="29DB3A81" w:rsidR="008D2C92" w:rsidRPr="00976848" w:rsidRDefault="00000381" w:rsidP="008D2C92">
      <w:pPr>
        <w:rPr>
          <w:b/>
          <w:bCs/>
          <w:lang w:val="en-GB"/>
        </w:rPr>
      </w:pPr>
      <w:r w:rsidRPr="00A743AA">
        <w:rPr>
          <w:b/>
          <w:bCs/>
          <w:u w:val="single"/>
          <w:lang w:val="en-GB"/>
        </w:rPr>
        <w:t>Proposal:</w:t>
      </w:r>
      <w:r w:rsidRPr="00A743AA">
        <w:rPr>
          <w:b/>
          <w:bCs/>
          <w:lang w:val="en-GB"/>
        </w:rPr>
        <w:t xml:space="preserve"> </w:t>
      </w:r>
      <w:r>
        <w:rPr>
          <w:b/>
          <w:bCs/>
          <w:lang w:val="en-GB"/>
        </w:rPr>
        <w:t xml:space="preserve">RAN4 to not specify Tx intermodulation requirements since it is not foreseeable to have neighbouring 5G broadcast base stations in close geographical proximity.  </w:t>
      </w:r>
    </w:p>
    <w:p w14:paraId="2BE83C79" w14:textId="4E6F80B6" w:rsidR="008D2C92" w:rsidRDefault="008D2C92" w:rsidP="008D2C92">
      <w:pPr>
        <w:pStyle w:val="Heading1"/>
      </w:pPr>
      <w:r>
        <w:t xml:space="preserve">Conclusion </w:t>
      </w:r>
    </w:p>
    <w:p w14:paraId="26A9A3C8" w14:textId="6510BDF3" w:rsidR="008D2C92" w:rsidRDefault="0021451C" w:rsidP="008D2C92">
      <w:pPr>
        <w:rPr>
          <w:lang w:val="en-GB"/>
        </w:rPr>
      </w:pPr>
      <w:r>
        <w:rPr>
          <w:lang w:val="en-GB"/>
        </w:rPr>
        <w:t xml:space="preserve">Through this paper we have shared our views on BS RF Tx requirements for LTE based </w:t>
      </w:r>
      <w:r w:rsidR="00473049">
        <w:rPr>
          <w:lang w:val="en-GB"/>
        </w:rPr>
        <w:t xml:space="preserve">5G broadcast base stations. Our observations/proposals can be summarized as follows: </w:t>
      </w:r>
    </w:p>
    <w:p w14:paraId="097CBEC2" w14:textId="77777777" w:rsidR="00473049" w:rsidRPr="00A743AA" w:rsidRDefault="00473049" w:rsidP="00473049">
      <w:pPr>
        <w:rPr>
          <w:b/>
          <w:bCs/>
          <w:lang w:val="en-GB"/>
        </w:rPr>
      </w:pPr>
      <w:r w:rsidRPr="00A743AA">
        <w:rPr>
          <w:b/>
          <w:bCs/>
          <w:u w:val="single"/>
          <w:lang w:val="en-GB"/>
        </w:rPr>
        <w:t>Proposal:</w:t>
      </w:r>
      <w:r w:rsidRPr="00A743AA">
        <w:rPr>
          <w:b/>
          <w:bCs/>
          <w:lang w:val="en-GB"/>
        </w:rPr>
        <w:t xml:space="preserve"> </w:t>
      </w:r>
      <w:r>
        <w:rPr>
          <w:b/>
          <w:bCs/>
          <w:lang w:val="en-GB"/>
        </w:rPr>
        <w:t xml:space="preserve">In case of static channel and output power for 5G broadcast base station, there is no need to employ output power dynamics requirements. In case of dynamic channel and output power, baseline output power dynamics from Section 6.3 in TS 36.104 can be reused as a baseline. </w:t>
      </w:r>
    </w:p>
    <w:p w14:paraId="4E5408FD" w14:textId="3B802EC6" w:rsidR="00473049" w:rsidRDefault="00473049" w:rsidP="008D2C92">
      <w:pPr>
        <w:rPr>
          <w:b/>
          <w:bCs/>
          <w:lang w:val="en-GB"/>
        </w:rPr>
      </w:pPr>
      <w:r w:rsidRPr="00A743AA">
        <w:rPr>
          <w:b/>
          <w:bCs/>
          <w:u w:val="single"/>
          <w:lang w:val="en-GB"/>
        </w:rPr>
        <w:lastRenderedPageBreak/>
        <w:t>Proposal:</w:t>
      </w:r>
      <w:r w:rsidRPr="00A743AA">
        <w:rPr>
          <w:b/>
          <w:bCs/>
          <w:lang w:val="en-GB"/>
        </w:rPr>
        <w:t xml:space="preserve"> </w:t>
      </w:r>
      <w:r>
        <w:rPr>
          <w:b/>
          <w:bCs/>
          <w:lang w:val="en-GB"/>
        </w:rPr>
        <w:t>RAN4 to reuse existing transmitted signal quality given in Section 6.5 in TS 36.104 for 5G broadcast base station. Baseline support for QPSK, 16QAM, and 64QAM EVM requirements with appropriate introduction of EVM measurement configurations for different channel bandwidths.</w:t>
      </w:r>
    </w:p>
    <w:p w14:paraId="3F8F304E" w14:textId="1FC21AAA" w:rsidR="00B83A8D" w:rsidRPr="007B444D" w:rsidRDefault="00B83A8D" w:rsidP="008D2C92">
      <w:pPr>
        <w:rPr>
          <w:lang w:val="en-GB"/>
        </w:rPr>
      </w:pPr>
      <w:r w:rsidRPr="00A743AA">
        <w:rPr>
          <w:b/>
          <w:bCs/>
          <w:u w:val="single"/>
          <w:lang w:val="en-GB"/>
        </w:rPr>
        <w:t>Proposal:</w:t>
      </w:r>
      <w:r>
        <w:rPr>
          <w:b/>
          <w:bCs/>
          <w:lang w:val="en-GB"/>
        </w:rPr>
        <w:t xml:space="preserve"> RAN4 to discuss feasible values for EVM-related configurations, such as EVM window length, FFT size, CP length, as explained in Annex E in 36.104. </w:t>
      </w:r>
      <w:r>
        <w:rPr>
          <w:lang w:val="en-GB"/>
        </w:rPr>
        <w:t xml:space="preserve"> </w:t>
      </w:r>
    </w:p>
    <w:p w14:paraId="1D9E3677" w14:textId="0B3F7940" w:rsidR="00473049" w:rsidRPr="00473049" w:rsidRDefault="00B83A8D" w:rsidP="00473049">
      <w:pPr>
        <w:rPr>
          <w:b/>
          <w:bCs/>
          <w:lang w:val="en-GB"/>
        </w:rPr>
      </w:pPr>
      <w:r w:rsidRPr="00A743AA">
        <w:rPr>
          <w:b/>
          <w:bCs/>
          <w:u w:val="single"/>
          <w:lang w:val="en-GB"/>
        </w:rPr>
        <w:t>Proposal:</w:t>
      </w:r>
      <w:r w:rsidRPr="00A743AA">
        <w:rPr>
          <w:b/>
          <w:bCs/>
          <w:lang w:val="en-GB"/>
        </w:rPr>
        <w:t xml:space="preserve"> </w:t>
      </w:r>
      <w:r>
        <w:rPr>
          <w:b/>
          <w:bCs/>
          <w:lang w:val="en-GB"/>
        </w:rPr>
        <w:t xml:space="preserve">RAN4 to agree on not defining time alignment error for 5G broadcast base station since MIMO operation is not expected.   </w:t>
      </w:r>
      <w:r w:rsidR="00473049">
        <w:rPr>
          <w:b/>
          <w:bCs/>
          <w:lang w:val="en-GB"/>
        </w:rPr>
        <w:t xml:space="preserve">  </w:t>
      </w:r>
    </w:p>
    <w:p w14:paraId="507D6B97" w14:textId="77777777" w:rsidR="00B83A8D" w:rsidRDefault="00B83A8D" w:rsidP="008D2C92">
      <w:pPr>
        <w:rPr>
          <w:b/>
          <w:bCs/>
          <w:lang w:val="en-GB"/>
        </w:rPr>
      </w:pPr>
      <w:r w:rsidRPr="00A743AA">
        <w:rPr>
          <w:b/>
          <w:bCs/>
          <w:u w:val="single"/>
          <w:lang w:val="en-GB"/>
        </w:rPr>
        <w:t>Proposal:</w:t>
      </w:r>
      <w:r w:rsidRPr="00A743AA">
        <w:rPr>
          <w:b/>
          <w:bCs/>
          <w:lang w:val="en-GB"/>
        </w:rPr>
        <w:t xml:space="preserve"> </w:t>
      </w:r>
      <w:r>
        <w:rPr>
          <w:b/>
          <w:bCs/>
          <w:lang w:val="en-GB"/>
        </w:rPr>
        <w:t>RAN4 to adopt</w:t>
      </w:r>
      <w:r>
        <w:rPr>
          <w:b/>
          <w:bCs/>
          <w:lang w:val="en-GB"/>
        </w:rPr>
        <w:t xml:space="preserve"> </w:t>
      </w:r>
      <w:r>
        <w:rPr>
          <w:b/>
          <w:bCs/>
          <w:lang w:val="en-GB"/>
        </w:rPr>
        <w:t xml:space="preserve">wide area BS unwanted emission requirements (OBUE and ACLR) as a baseline for 5G broadcast base stations with additional regional and regulatory requirements on top. </w:t>
      </w:r>
    </w:p>
    <w:p w14:paraId="5184D7D6" w14:textId="17776DDF" w:rsidR="00473049" w:rsidRDefault="00B83A8D" w:rsidP="008D2C92">
      <w:pPr>
        <w:rPr>
          <w:b/>
          <w:bCs/>
          <w:lang w:val="en-GB"/>
        </w:rPr>
      </w:pPr>
      <w:r w:rsidRPr="007B444D">
        <w:rPr>
          <w:b/>
          <w:bCs/>
          <w:u w:val="single"/>
          <w:lang w:val="en-GB"/>
        </w:rPr>
        <w:t>Proposal:</w:t>
      </w:r>
      <w:r>
        <w:rPr>
          <w:b/>
          <w:bCs/>
          <w:lang w:val="en-GB"/>
        </w:rPr>
        <w:t xml:space="preserve"> </w:t>
      </w:r>
      <w:r w:rsidR="006233B1">
        <w:rPr>
          <w:b/>
          <w:bCs/>
          <w:lang w:val="en-GB"/>
        </w:rPr>
        <w:t>5G broadcast base station unwanted emission requirements can be addressed in</w:t>
      </w:r>
      <w:r>
        <w:rPr>
          <w:b/>
          <w:bCs/>
          <w:lang w:val="en-GB"/>
        </w:rPr>
        <w:t xml:space="preserve"> RAN4 specs </w:t>
      </w:r>
      <w:r w:rsidRPr="009A4615">
        <w:rPr>
          <w:b/>
          <w:bCs/>
          <w:lang w:val="en-GB"/>
        </w:rPr>
        <w:t>by either specifying the various regional requirements or indicating that on top of baseline requirements, regional requirements apply with reference to the existing regional requirements</w:t>
      </w:r>
      <w:r>
        <w:rPr>
          <w:b/>
          <w:bCs/>
          <w:lang w:val="en-GB"/>
        </w:rPr>
        <w:t>.</w:t>
      </w:r>
      <w:r w:rsidR="00473049">
        <w:rPr>
          <w:b/>
          <w:bCs/>
          <w:lang w:val="en-GB"/>
        </w:rPr>
        <w:t xml:space="preserve"> </w:t>
      </w:r>
    </w:p>
    <w:p w14:paraId="1BA1762C" w14:textId="77777777" w:rsidR="00473049" w:rsidRPr="00976848" w:rsidRDefault="00473049" w:rsidP="00473049">
      <w:pPr>
        <w:rPr>
          <w:b/>
          <w:bCs/>
          <w:lang w:val="en-GB"/>
        </w:rPr>
      </w:pPr>
      <w:r w:rsidRPr="00A743AA">
        <w:rPr>
          <w:b/>
          <w:bCs/>
          <w:u w:val="single"/>
          <w:lang w:val="en-GB"/>
        </w:rPr>
        <w:t>Proposal:</w:t>
      </w:r>
      <w:r w:rsidRPr="00A743AA">
        <w:rPr>
          <w:b/>
          <w:bCs/>
          <w:lang w:val="en-GB"/>
        </w:rPr>
        <w:t xml:space="preserve"> </w:t>
      </w:r>
      <w:r>
        <w:rPr>
          <w:b/>
          <w:bCs/>
          <w:lang w:val="en-GB"/>
        </w:rPr>
        <w:t xml:space="preserve">RAN4 to not specify Tx intermodulation requirements since it is not foreseeable to have neighbouring 5G broadcast base stations in close geographical proximity.  </w:t>
      </w:r>
    </w:p>
    <w:p w14:paraId="1AD294C1" w14:textId="77777777" w:rsidR="00473049" w:rsidRPr="008D2C92" w:rsidRDefault="00473049" w:rsidP="008D2C92">
      <w:pPr>
        <w:rPr>
          <w:lang w:val="en-GB"/>
        </w:rPr>
      </w:pP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4" w:name="_Ref457730460"/>
      <w:bookmarkStart w:id="5" w:name="_Ref450735844"/>
      <w:bookmarkStart w:id="6" w:name="_Ref450342757"/>
    </w:p>
    <w:bookmarkEnd w:id="4"/>
    <w:bookmarkEnd w:id="5"/>
    <w:bookmarkEnd w:id="6"/>
    <w:p w14:paraId="59A988E0" w14:textId="2B3FC124" w:rsidR="00BE53BF" w:rsidRPr="009F524D" w:rsidRDefault="006826D5" w:rsidP="006826D5">
      <w:pPr>
        <w:pStyle w:val="References"/>
        <w:numPr>
          <w:ilvl w:val="0"/>
          <w:numId w:val="2"/>
        </w:numPr>
        <w:autoSpaceDE/>
        <w:autoSpaceDN/>
        <w:snapToGrid/>
        <w:spacing w:after="80" w:line="256" w:lineRule="auto"/>
      </w:pPr>
      <w:r w:rsidRPr="006826D5">
        <w:rPr>
          <w:szCs w:val="20"/>
          <w:lang w:val="en-GB"/>
        </w:rPr>
        <w:t>R4-2220254</w:t>
      </w:r>
      <w:r>
        <w:rPr>
          <w:szCs w:val="20"/>
          <w:lang w:val="en-GB"/>
        </w:rPr>
        <w:t>, “</w:t>
      </w:r>
      <w:r w:rsidRPr="006826D5">
        <w:rPr>
          <w:szCs w:val="20"/>
          <w:lang w:val="en-GB"/>
        </w:rPr>
        <w:t>WF for BS requirements for 5G terrestrial broadcast</w:t>
      </w:r>
      <w:r>
        <w:rPr>
          <w:szCs w:val="20"/>
          <w:lang w:val="en-GB"/>
        </w:rPr>
        <w:t>”, Nokia, RAN4#105.</w:t>
      </w:r>
    </w:p>
    <w:p w14:paraId="3AC9ACFB" w14:textId="048D3E7F" w:rsidR="009F524D" w:rsidRPr="001565CD" w:rsidRDefault="009F524D" w:rsidP="009F524D">
      <w:pPr>
        <w:pStyle w:val="References"/>
        <w:numPr>
          <w:ilvl w:val="0"/>
          <w:numId w:val="2"/>
        </w:numPr>
        <w:autoSpaceDE/>
        <w:autoSpaceDN/>
        <w:snapToGrid/>
        <w:spacing w:after="80" w:line="256" w:lineRule="auto"/>
      </w:pPr>
      <w:r w:rsidRPr="009F524D">
        <w:rPr>
          <w:szCs w:val="20"/>
          <w:lang w:val="en-GB"/>
        </w:rPr>
        <w:t>3GPP TS 3</w:t>
      </w:r>
      <w:r w:rsidR="001565CD">
        <w:rPr>
          <w:szCs w:val="20"/>
          <w:lang w:val="en-GB"/>
        </w:rPr>
        <w:t>6</w:t>
      </w:r>
      <w:r w:rsidRPr="009F524D">
        <w:rPr>
          <w:szCs w:val="20"/>
          <w:lang w:val="en-GB"/>
        </w:rPr>
        <w:t>.104</w:t>
      </w:r>
      <w:r>
        <w:rPr>
          <w:szCs w:val="20"/>
          <w:lang w:val="en-GB"/>
        </w:rPr>
        <w:t>, “</w:t>
      </w:r>
      <w:r w:rsidRPr="009F524D">
        <w:rPr>
          <w:szCs w:val="20"/>
          <w:lang w:val="en-GB"/>
        </w:rPr>
        <w:t>Base Station (BS) radio transmission and reception</w:t>
      </w:r>
      <w:r>
        <w:rPr>
          <w:szCs w:val="20"/>
          <w:lang w:val="en-GB"/>
        </w:rPr>
        <w:t>”, 3GPP.</w:t>
      </w:r>
    </w:p>
    <w:p w14:paraId="4132150F" w14:textId="11B4AB1F" w:rsidR="001565CD" w:rsidRDefault="001565CD" w:rsidP="009F524D">
      <w:pPr>
        <w:pStyle w:val="References"/>
        <w:numPr>
          <w:ilvl w:val="0"/>
          <w:numId w:val="2"/>
        </w:numPr>
        <w:autoSpaceDE/>
        <w:autoSpaceDN/>
        <w:snapToGrid/>
        <w:spacing w:after="80" w:line="256" w:lineRule="auto"/>
      </w:pPr>
      <w:r w:rsidRPr="001565CD">
        <w:t>ETSI EN 302 296</w:t>
      </w:r>
      <w:r>
        <w:t>, “</w:t>
      </w:r>
      <w:r w:rsidRPr="001565CD">
        <w:t>Digital Terrestrial TV Transmitters; Harmonised Standard for access to radio spectrum</w:t>
      </w:r>
      <w:r>
        <w:t xml:space="preserve">”, ETSI </w:t>
      </w:r>
      <w:r w:rsidRPr="001565CD">
        <w:t>V2.2.1 (2021-03)</w:t>
      </w:r>
      <w:r>
        <w:t>.</w:t>
      </w:r>
    </w:p>
    <w:p w14:paraId="5B1570C5" w14:textId="2412F2A5" w:rsidR="00D34EBA" w:rsidRDefault="00D34EBA" w:rsidP="009F524D">
      <w:pPr>
        <w:pStyle w:val="References"/>
        <w:numPr>
          <w:ilvl w:val="0"/>
          <w:numId w:val="2"/>
        </w:numPr>
        <w:autoSpaceDE/>
        <w:autoSpaceDN/>
        <w:snapToGrid/>
        <w:spacing w:after="80" w:line="256" w:lineRule="auto"/>
      </w:pPr>
      <w:r w:rsidRPr="00D34EBA">
        <w:t>GB20600-2006</w:t>
      </w:r>
      <w:r>
        <w:t>, “</w:t>
      </w:r>
      <w:r w:rsidRPr="00D34EBA">
        <w:t>Framing structure, channel coding and modulation for digital television terrestrial broadcasting system</w:t>
      </w:r>
      <w:r>
        <w:t xml:space="preserve">” </w:t>
      </w:r>
      <w:r w:rsidRPr="00D34EBA">
        <w:t>Terrestrial digital TV transmission standard Task Force</w:t>
      </w:r>
      <w:r w:rsidR="00CE342E">
        <w:t>.</w:t>
      </w:r>
    </w:p>
    <w:p w14:paraId="05F362A9" w14:textId="24AA091B" w:rsidR="00CE342E" w:rsidRPr="00A555ED" w:rsidRDefault="00CE342E" w:rsidP="009F524D">
      <w:pPr>
        <w:pStyle w:val="References"/>
        <w:numPr>
          <w:ilvl w:val="0"/>
          <w:numId w:val="2"/>
        </w:numPr>
        <w:autoSpaceDE/>
        <w:autoSpaceDN/>
        <w:snapToGrid/>
        <w:spacing w:after="80" w:line="256" w:lineRule="auto"/>
      </w:pPr>
      <w:r w:rsidRPr="00CE342E">
        <w:t>R4-2219372</w:t>
      </w:r>
      <w:r>
        <w:t>, “</w:t>
      </w:r>
      <w:r w:rsidRPr="00CE342E">
        <w:t>Further discussion on BS RF requirements for LTE based broadcast</w:t>
      </w:r>
      <w:r>
        <w:t xml:space="preserve">”, ZTE, RAN4#105. </w:t>
      </w:r>
    </w:p>
    <w:p w14:paraId="47E15420" w14:textId="77777777" w:rsidR="009F524D" w:rsidRPr="00A555ED" w:rsidRDefault="009F524D" w:rsidP="009F524D">
      <w:pPr>
        <w:pStyle w:val="References"/>
        <w:numPr>
          <w:ilvl w:val="0"/>
          <w:numId w:val="0"/>
        </w:numPr>
        <w:autoSpaceDE/>
        <w:autoSpaceDN/>
        <w:snapToGrid/>
        <w:spacing w:after="80" w:line="256" w:lineRule="auto"/>
      </w:pPr>
    </w:p>
    <w:sectPr w:rsidR="009F524D" w:rsidRPr="00A555E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99FC5" w14:textId="77777777" w:rsidR="00006FAE" w:rsidRDefault="00006FAE">
      <w:r>
        <w:separator/>
      </w:r>
    </w:p>
  </w:endnote>
  <w:endnote w:type="continuationSeparator" w:id="0">
    <w:p w14:paraId="227854CD" w14:textId="77777777" w:rsidR="00006FAE" w:rsidRDefault="00006FAE">
      <w:r>
        <w:continuationSeparator/>
      </w:r>
    </w:p>
  </w:endnote>
  <w:endnote w:type="continuationNotice" w:id="1">
    <w:p w14:paraId="0275FF7E" w14:textId="77777777" w:rsidR="00006FAE" w:rsidRDefault="00006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CE1D" w14:textId="77777777" w:rsidR="00006FAE" w:rsidRDefault="00006FAE">
      <w:r>
        <w:separator/>
      </w:r>
    </w:p>
  </w:footnote>
  <w:footnote w:type="continuationSeparator" w:id="0">
    <w:p w14:paraId="7C471C8B" w14:textId="77777777" w:rsidR="00006FAE" w:rsidRDefault="00006FAE">
      <w:r>
        <w:continuationSeparator/>
      </w:r>
    </w:p>
  </w:footnote>
  <w:footnote w:type="continuationNotice" w:id="1">
    <w:p w14:paraId="7359658C" w14:textId="77777777" w:rsidR="00006FAE" w:rsidRDefault="00006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num w:numId="1" w16cid:durableId="1223174138">
    <w:abstractNumId w:val="6"/>
  </w:num>
  <w:num w:numId="2" w16cid:durableId="1898129829">
    <w:abstractNumId w:val="0"/>
  </w:num>
  <w:num w:numId="3" w16cid:durableId="1453131632">
    <w:abstractNumId w:val="2"/>
  </w:num>
  <w:num w:numId="4" w16cid:durableId="1752435053">
    <w:abstractNumId w:val="10"/>
  </w:num>
  <w:num w:numId="5" w16cid:durableId="2037076463">
    <w:abstractNumId w:val="12"/>
  </w:num>
  <w:num w:numId="6" w16cid:durableId="545409791">
    <w:abstractNumId w:val="1"/>
  </w:num>
  <w:num w:numId="7" w16cid:durableId="1778476239">
    <w:abstractNumId w:val="3"/>
  </w:num>
  <w:num w:numId="8" w16cid:durableId="2055277018">
    <w:abstractNumId w:val="5"/>
  </w:num>
  <w:num w:numId="9" w16cid:durableId="393890915">
    <w:abstractNumId w:val="15"/>
  </w:num>
  <w:num w:numId="10" w16cid:durableId="642275322">
    <w:abstractNumId w:val="7"/>
  </w:num>
  <w:num w:numId="11" w16cid:durableId="1802267789">
    <w:abstractNumId w:val="4"/>
  </w:num>
  <w:num w:numId="12" w16cid:durableId="1870677644">
    <w:abstractNumId w:val="16"/>
  </w:num>
  <w:num w:numId="13" w16cid:durableId="2099910780">
    <w:abstractNumId w:val="14"/>
  </w:num>
  <w:num w:numId="14" w16cid:durableId="1757482684">
    <w:abstractNumId w:val="17"/>
  </w:num>
  <w:num w:numId="15" w16cid:durableId="294525783">
    <w:abstractNumId w:val="13"/>
  </w:num>
  <w:num w:numId="16" w16cid:durableId="2052269034">
    <w:abstractNumId w:val="8"/>
  </w:num>
  <w:num w:numId="17" w16cid:durableId="121585459">
    <w:abstractNumId w:val="9"/>
  </w:num>
  <w:num w:numId="18" w16cid:durableId="554316016">
    <w:abstractNumId w:val="11"/>
  </w:num>
  <w:num w:numId="19" w16cid:durableId="4976241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81"/>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6D2"/>
    <w:rsid w:val="0000585E"/>
    <w:rsid w:val="000058B2"/>
    <w:rsid w:val="000059A1"/>
    <w:rsid w:val="00005A65"/>
    <w:rsid w:val="00005B6F"/>
    <w:rsid w:val="00005F32"/>
    <w:rsid w:val="00005F6B"/>
    <w:rsid w:val="00006230"/>
    <w:rsid w:val="000063BC"/>
    <w:rsid w:val="00006780"/>
    <w:rsid w:val="00006C7A"/>
    <w:rsid w:val="00006CCC"/>
    <w:rsid w:val="00006FAE"/>
    <w:rsid w:val="00007495"/>
    <w:rsid w:val="00007505"/>
    <w:rsid w:val="0000763D"/>
    <w:rsid w:val="0000792C"/>
    <w:rsid w:val="00007A6C"/>
    <w:rsid w:val="00007B4B"/>
    <w:rsid w:val="00007C11"/>
    <w:rsid w:val="00007CB0"/>
    <w:rsid w:val="000101EF"/>
    <w:rsid w:val="00010323"/>
    <w:rsid w:val="000103E2"/>
    <w:rsid w:val="0001047C"/>
    <w:rsid w:val="0001055C"/>
    <w:rsid w:val="00010E97"/>
    <w:rsid w:val="00010FD1"/>
    <w:rsid w:val="0001117C"/>
    <w:rsid w:val="000111D9"/>
    <w:rsid w:val="00011408"/>
    <w:rsid w:val="00011474"/>
    <w:rsid w:val="00011562"/>
    <w:rsid w:val="000119C7"/>
    <w:rsid w:val="00011C04"/>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D64"/>
    <w:rsid w:val="00024E37"/>
    <w:rsid w:val="00024E41"/>
    <w:rsid w:val="00024EC9"/>
    <w:rsid w:val="0002506A"/>
    <w:rsid w:val="0002524C"/>
    <w:rsid w:val="000255A1"/>
    <w:rsid w:val="000258DD"/>
    <w:rsid w:val="0002591B"/>
    <w:rsid w:val="00025B99"/>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3B56"/>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FCF"/>
    <w:rsid w:val="000402B6"/>
    <w:rsid w:val="000404F2"/>
    <w:rsid w:val="0004079E"/>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24"/>
    <w:rsid w:val="000444C1"/>
    <w:rsid w:val="00044576"/>
    <w:rsid w:val="00044872"/>
    <w:rsid w:val="00044DB3"/>
    <w:rsid w:val="00044F06"/>
    <w:rsid w:val="00044F40"/>
    <w:rsid w:val="00044F4F"/>
    <w:rsid w:val="00044FC4"/>
    <w:rsid w:val="000451E5"/>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873"/>
    <w:rsid w:val="0005594E"/>
    <w:rsid w:val="000559B9"/>
    <w:rsid w:val="00055A9F"/>
    <w:rsid w:val="00055ADD"/>
    <w:rsid w:val="00055B8E"/>
    <w:rsid w:val="0005602E"/>
    <w:rsid w:val="00056057"/>
    <w:rsid w:val="00056675"/>
    <w:rsid w:val="0005686E"/>
    <w:rsid w:val="00056B69"/>
    <w:rsid w:val="00056F15"/>
    <w:rsid w:val="000572A7"/>
    <w:rsid w:val="00057388"/>
    <w:rsid w:val="0005755D"/>
    <w:rsid w:val="00057A3D"/>
    <w:rsid w:val="00057CCE"/>
    <w:rsid w:val="00057DF9"/>
    <w:rsid w:val="00057F68"/>
    <w:rsid w:val="00057F6C"/>
    <w:rsid w:val="00060586"/>
    <w:rsid w:val="0006090A"/>
    <w:rsid w:val="00060AC3"/>
    <w:rsid w:val="00060FDB"/>
    <w:rsid w:val="000612AF"/>
    <w:rsid w:val="000612C5"/>
    <w:rsid w:val="00061315"/>
    <w:rsid w:val="000613C1"/>
    <w:rsid w:val="00061519"/>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F2"/>
    <w:rsid w:val="00075999"/>
    <w:rsid w:val="000759D3"/>
    <w:rsid w:val="00075A67"/>
    <w:rsid w:val="00075AB6"/>
    <w:rsid w:val="00076408"/>
    <w:rsid w:val="000765ED"/>
    <w:rsid w:val="0007661E"/>
    <w:rsid w:val="00077073"/>
    <w:rsid w:val="000775B9"/>
    <w:rsid w:val="00077807"/>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A1F"/>
    <w:rsid w:val="00085F08"/>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F33"/>
    <w:rsid w:val="000921E3"/>
    <w:rsid w:val="0009235B"/>
    <w:rsid w:val="0009287D"/>
    <w:rsid w:val="000928FD"/>
    <w:rsid w:val="0009297F"/>
    <w:rsid w:val="00092A3D"/>
    <w:rsid w:val="00092CCF"/>
    <w:rsid w:val="00092CFA"/>
    <w:rsid w:val="000931C3"/>
    <w:rsid w:val="00093216"/>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B0E"/>
    <w:rsid w:val="000A3CBA"/>
    <w:rsid w:val="000A3D4E"/>
    <w:rsid w:val="000A3D51"/>
    <w:rsid w:val="000A3E4B"/>
    <w:rsid w:val="000A3F23"/>
    <w:rsid w:val="000A4002"/>
    <w:rsid w:val="000A4233"/>
    <w:rsid w:val="000A4346"/>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D7C"/>
    <w:rsid w:val="000A7EB5"/>
    <w:rsid w:val="000A7FF7"/>
    <w:rsid w:val="000B02C2"/>
    <w:rsid w:val="000B0706"/>
    <w:rsid w:val="000B081C"/>
    <w:rsid w:val="000B0A77"/>
    <w:rsid w:val="000B0E8D"/>
    <w:rsid w:val="000B0EE5"/>
    <w:rsid w:val="000B10AB"/>
    <w:rsid w:val="000B10E2"/>
    <w:rsid w:val="000B130E"/>
    <w:rsid w:val="000B161F"/>
    <w:rsid w:val="000B1A7A"/>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EDB"/>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10DA"/>
    <w:rsid w:val="000C133A"/>
    <w:rsid w:val="000C1545"/>
    <w:rsid w:val="000C182F"/>
    <w:rsid w:val="000C1982"/>
    <w:rsid w:val="000C1DBD"/>
    <w:rsid w:val="000C1E0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76"/>
    <w:rsid w:val="000E65A7"/>
    <w:rsid w:val="000E6635"/>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965"/>
    <w:rsid w:val="000F2DAB"/>
    <w:rsid w:val="000F2F0C"/>
    <w:rsid w:val="000F34C7"/>
    <w:rsid w:val="000F37B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88E"/>
    <w:rsid w:val="000F78D7"/>
    <w:rsid w:val="000F7C68"/>
    <w:rsid w:val="000F7CAD"/>
    <w:rsid w:val="000F7E22"/>
    <w:rsid w:val="00100097"/>
    <w:rsid w:val="001000E9"/>
    <w:rsid w:val="00100161"/>
    <w:rsid w:val="00100169"/>
    <w:rsid w:val="0010067A"/>
    <w:rsid w:val="00100920"/>
    <w:rsid w:val="00100F7B"/>
    <w:rsid w:val="001010AC"/>
    <w:rsid w:val="001010D7"/>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DA6"/>
    <w:rsid w:val="00112089"/>
    <w:rsid w:val="0011230B"/>
    <w:rsid w:val="001126ED"/>
    <w:rsid w:val="00112919"/>
    <w:rsid w:val="00112975"/>
    <w:rsid w:val="00112B8F"/>
    <w:rsid w:val="00112C18"/>
    <w:rsid w:val="00112E14"/>
    <w:rsid w:val="00112F58"/>
    <w:rsid w:val="0011303D"/>
    <w:rsid w:val="0011323B"/>
    <w:rsid w:val="001134DA"/>
    <w:rsid w:val="0011372B"/>
    <w:rsid w:val="00113D8F"/>
    <w:rsid w:val="001140FA"/>
    <w:rsid w:val="001141CF"/>
    <w:rsid w:val="00114379"/>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85"/>
    <w:rsid w:val="001417A0"/>
    <w:rsid w:val="001418FE"/>
    <w:rsid w:val="00141930"/>
    <w:rsid w:val="00141A59"/>
    <w:rsid w:val="00141C6A"/>
    <w:rsid w:val="00141DE4"/>
    <w:rsid w:val="00141E46"/>
    <w:rsid w:val="00141ED1"/>
    <w:rsid w:val="00141F72"/>
    <w:rsid w:val="0014206B"/>
    <w:rsid w:val="00142093"/>
    <w:rsid w:val="00142141"/>
    <w:rsid w:val="0014241D"/>
    <w:rsid w:val="00142558"/>
    <w:rsid w:val="00142612"/>
    <w:rsid w:val="00142693"/>
    <w:rsid w:val="00142967"/>
    <w:rsid w:val="00142E42"/>
    <w:rsid w:val="00143153"/>
    <w:rsid w:val="0014354F"/>
    <w:rsid w:val="0014371C"/>
    <w:rsid w:val="00143EFE"/>
    <w:rsid w:val="00143FFE"/>
    <w:rsid w:val="001443C8"/>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D53"/>
    <w:rsid w:val="00155E94"/>
    <w:rsid w:val="0015622B"/>
    <w:rsid w:val="00156260"/>
    <w:rsid w:val="00156284"/>
    <w:rsid w:val="001563C9"/>
    <w:rsid w:val="00156502"/>
    <w:rsid w:val="001565CD"/>
    <w:rsid w:val="001572B6"/>
    <w:rsid w:val="0015748E"/>
    <w:rsid w:val="00157921"/>
    <w:rsid w:val="00157ACC"/>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191"/>
    <w:rsid w:val="001652DD"/>
    <w:rsid w:val="0016563B"/>
    <w:rsid w:val="001656D8"/>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E05"/>
    <w:rsid w:val="001710A6"/>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34F"/>
    <w:rsid w:val="001978F5"/>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399"/>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443"/>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79"/>
    <w:rsid w:val="001B5332"/>
    <w:rsid w:val="001B54E9"/>
    <w:rsid w:val="001B55DE"/>
    <w:rsid w:val="001B602C"/>
    <w:rsid w:val="001B6240"/>
    <w:rsid w:val="001B6345"/>
    <w:rsid w:val="001B6351"/>
    <w:rsid w:val="001B70CF"/>
    <w:rsid w:val="001B7186"/>
    <w:rsid w:val="001B72CE"/>
    <w:rsid w:val="001B748B"/>
    <w:rsid w:val="001B74EC"/>
    <w:rsid w:val="001B781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56"/>
    <w:rsid w:val="001D6E46"/>
    <w:rsid w:val="001D6E61"/>
    <w:rsid w:val="001D6F30"/>
    <w:rsid w:val="001D7260"/>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BB2"/>
    <w:rsid w:val="001E5D1F"/>
    <w:rsid w:val="001E6313"/>
    <w:rsid w:val="001E6797"/>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E52"/>
    <w:rsid w:val="00201FA2"/>
    <w:rsid w:val="002024E6"/>
    <w:rsid w:val="00202D2E"/>
    <w:rsid w:val="00202E82"/>
    <w:rsid w:val="0020307A"/>
    <w:rsid w:val="00203159"/>
    <w:rsid w:val="002031EA"/>
    <w:rsid w:val="00203A6E"/>
    <w:rsid w:val="00203B19"/>
    <w:rsid w:val="00203DF0"/>
    <w:rsid w:val="00203F00"/>
    <w:rsid w:val="00203F5C"/>
    <w:rsid w:val="00203F5D"/>
    <w:rsid w:val="0020400D"/>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9E4"/>
    <w:rsid w:val="00206BF6"/>
    <w:rsid w:val="00206E5A"/>
    <w:rsid w:val="00207613"/>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30BD"/>
    <w:rsid w:val="002131FD"/>
    <w:rsid w:val="00213851"/>
    <w:rsid w:val="00213F79"/>
    <w:rsid w:val="0021451C"/>
    <w:rsid w:val="00214CD3"/>
    <w:rsid w:val="00214E0D"/>
    <w:rsid w:val="00215041"/>
    <w:rsid w:val="0021512E"/>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D0D"/>
    <w:rsid w:val="00227D62"/>
    <w:rsid w:val="00227F9E"/>
    <w:rsid w:val="00230040"/>
    <w:rsid w:val="00230189"/>
    <w:rsid w:val="002301AF"/>
    <w:rsid w:val="00230219"/>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666"/>
    <w:rsid w:val="00233849"/>
    <w:rsid w:val="00233FA3"/>
    <w:rsid w:val="0023406E"/>
    <w:rsid w:val="002344C8"/>
    <w:rsid w:val="002349C5"/>
    <w:rsid w:val="00234B73"/>
    <w:rsid w:val="00234BBB"/>
    <w:rsid w:val="00234FBA"/>
    <w:rsid w:val="00234FE9"/>
    <w:rsid w:val="00235017"/>
    <w:rsid w:val="00235581"/>
    <w:rsid w:val="0023561E"/>
    <w:rsid w:val="00235698"/>
    <w:rsid w:val="002362F1"/>
    <w:rsid w:val="00236443"/>
    <w:rsid w:val="0023644B"/>
    <w:rsid w:val="0023653E"/>
    <w:rsid w:val="00236589"/>
    <w:rsid w:val="00236801"/>
    <w:rsid w:val="00236821"/>
    <w:rsid w:val="002368E3"/>
    <w:rsid w:val="00236CAD"/>
    <w:rsid w:val="00236F71"/>
    <w:rsid w:val="002371F9"/>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C1C"/>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06E"/>
    <w:rsid w:val="0025429A"/>
    <w:rsid w:val="002542F2"/>
    <w:rsid w:val="00254E0C"/>
    <w:rsid w:val="00255475"/>
    <w:rsid w:val="002556CC"/>
    <w:rsid w:val="00255E16"/>
    <w:rsid w:val="0025601B"/>
    <w:rsid w:val="00256779"/>
    <w:rsid w:val="00256B22"/>
    <w:rsid w:val="00256D51"/>
    <w:rsid w:val="00256F02"/>
    <w:rsid w:val="002571C8"/>
    <w:rsid w:val="002572F1"/>
    <w:rsid w:val="00257A62"/>
    <w:rsid w:val="002600E7"/>
    <w:rsid w:val="00260156"/>
    <w:rsid w:val="002604B7"/>
    <w:rsid w:val="00260713"/>
    <w:rsid w:val="0026075E"/>
    <w:rsid w:val="002608BD"/>
    <w:rsid w:val="00260ACE"/>
    <w:rsid w:val="00260B2A"/>
    <w:rsid w:val="00260FAD"/>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77E7B"/>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C28"/>
    <w:rsid w:val="00287C39"/>
    <w:rsid w:val="00287EAF"/>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1C"/>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202"/>
    <w:rsid w:val="002B7386"/>
    <w:rsid w:val="002B7D56"/>
    <w:rsid w:val="002C04C2"/>
    <w:rsid w:val="002C04D0"/>
    <w:rsid w:val="002C0818"/>
    <w:rsid w:val="002C0A95"/>
    <w:rsid w:val="002C0B4F"/>
    <w:rsid w:val="002C0B94"/>
    <w:rsid w:val="002C0D0B"/>
    <w:rsid w:val="002C0D11"/>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7D"/>
    <w:rsid w:val="002D28A9"/>
    <w:rsid w:val="002D2B4E"/>
    <w:rsid w:val="002D2D62"/>
    <w:rsid w:val="002D305F"/>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3A1"/>
    <w:rsid w:val="002E3593"/>
    <w:rsid w:val="002E3631"/>
    <w:rsid w:val="002E3653"/>
    <w:rsid w:val="002E36F8"/>
    <w:rsid w:val="002E37FE"/>
    <w:rsid w:val="002E38B7"/>
    <w:rsid w:val="002E3DC7"/>
    <w:rsid w:val="002E3F62"/>
    <w:rsid w:val="002E4301"/>
    <w:rsid w:val="002E47C4"/>
    <w:rsid w:val="002E4B0D"/>
    <w:rsid w:val="002E4EEC"/>
    <w:rsid w:val="002E4EFD"/>
    <w:rsid w:val="002E51ED"/>
    <w:rsid w:val="002E5523"/>
    <w:rsid w:val="002E55AB"/>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BE8"/>
    <w:rsid w:val="002F2848"/>
    <w:rsid w:val="002F286D"/>
    <w:rsid w:val="002F2AE0"/>
    <w:rsid w:val="002F2D4A"/>
    <w:rsid w:val="002F2E9A"/>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1C2"/>
    <w:rsid w:val="003143F7"/>
    <w:rsid w:val="003147C1"/>
    <w:rsid w:val="003148E7"/>
    <w:rsid w:val="00314CBB"/>
    <w:rsid w:val="00314F71"/>
    <w:rsid w:val="00314FAE"/>
    <w:rsid w:val="00315614"/>
    <w:rsid w:val="0031595E"/>
    <w:rsid w:val="0031599D"/>
    <w:rsid w:val="00315B5E"/>
    <w:rsid w:val="00315C8E"/>
    <w:rsid w:val="00315F37"/>
    <w:rsid w:val="00316064"/>
    <w:rsid w:val="00316484"/>
    <w:rsid w:val="00316A1A"/>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C3"/>
    <w:rsid w:val="00322C2B"/>
    <w:rsid w:val="00322E3B"/>
    <w:rsid w:val="00323013"/>
    <w:rsid w:val="003232E3"/>
    <w:rsid w:val="0032331D"/>
    <w:rsid w:val="00323431"/>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8C4"/>
    <w:rsid w:val="003308E6"/>
    <w:rsid w:val="00330989"/>
    <w:rsid w:val="00330C30"/>
    <w:rsid w:val="00330DE8"/>
    <w:rsid w:val="00331A72"/>
    <w:rsid w:val="00331BC6"/>
    <w:rsid w:val="00331C6D"/>
    <w:rsid w:val="00332123"/>
    <w:rsid w:val="003321C3"/>
    <w:rsid w:val="00332962"/>
    <w:rsid w:val="00332BF1"/>
    <w:rsid w:val="00332D21"/>
    <w:rsid w:val="00332FA5"/>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C24"/>
    <w:rsid w:val="00343FA6"/>
    <w:rsid w:val="003446D1"/>
    <w:rsid w:val="00344725"/>
    <w:rsid w:val="00344901"/>
    <w:rsid w:val="00344B8C"/>
    <w:rsid w:val="00344E6B"/>
    <w:rsid w:val="00344FA8"/>
    <w:rsid w:val="0034511B"/>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4DB"/>
    <w:rsid w:val="00360B30"/>
    <w:rsid w:val="003613F6"/>
    <w:rsid w:val="00361749"/>
    <w:rsid w:val="003617B3"/>
    <w:rsid w:val="003617B5"/>
    <w:rsid w:val="0036185C"/>
    <w:rsid w:val="00361B1A"/>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402E"/>
    <w:rsid w:val="0036409E"/>
    <w:rsid w:val="00364207"/>
    <w:rsid w:val="00364512"/>
    <w:rsid w:val="00364586"/>
    <w:rsid w:val="00364607"/>
    <w:rsid w:val="003647A8"/>
    <w:rsid w:val="0036481B"/>
    <w:rsid w:val="00364935"/>
    <w:rsid w:val="00364E51"/>
    <w:rsid w:val="00365023"/>
    <w:rsid w:val="003650BB"/>
    <w:rsid w:val="0036527F"/>
    <w:rsid w:val="00365644"/>
    <w:rsid w:val="0036590C"/>
    <w:rsid w:val="00365965"/>
    <w:rsid w:val="003659FE"/>
    <w:rsid w:val="00365C17"/>
    <w:rsid w:val="00365D4A"/>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1011"/>
    <w:rsid w:val="00381989"/>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9BE"/>
    <w:rsid w:val="00392A1F"/>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177"/>
    <w:rsid w:val="00397292"/>
    <w:rsid w:val="003976DD"/>
    <w:rsid w:val="003978B8"/>
    <w:rsid w:val="00397AD4"/>
    <w:rsid w:val="00397C89"/>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49E"/>
    <w:rsid w:val="003A384D"/>
    <w:rsid w:val="003A38AC"/>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903"/>
    <w:rsid w:val="003B0B4D"/>
    <w:rsid w:val="003B0BD5"/>
    <w:rsid w:val="003B10B8"/>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63C"/>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40C9"/>
    <w:rsid w:val="003E416F"/>
    <w:rsid w:val="003E445C"/>
    <w:rsid w:val="003E44DC"/>
    <w:rsid w:val="003E454C"/>
    <w:rsid w:val="003E4689"/>
    <w:rsid w:val="003E4CDB"/>
    <w:rsid w:val="003E4E12"/>
    <w:rsid w:val="003E547D"/>
    <w:rsid w:val="003E5660"/>
    <w:rsid w:val="003E5BBD"/>
    <w:rsid w:val="003E5D7F"/>
    <w:rsid w:val="003E60B6"/>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82D"/>
    <w:rsid w:val="003F6853"/>
    <w:rsid w:val="003F6930"/>
    <w:rsid w:val="003F697D"/>
    <w:rsid w:val="003F6A55"/>
    <w:rsid w:val="003F6D2A"/>
    <w:rsid w:val="003F6DEB"/>
    <w:rsid w:val="003F6E0E"/>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5B"/>
    <w:rsid w:val="004049CB"/>
    <w:rsid w:val="00404A94"/>
    <w:rsid w:val="00404B43"/>
    <w:rsid w:val="00404D4D"/>
    <w:rsid w:val="00404D6D"/>
    <w:rsid w:val="00405898"/>
    <w:rsid w:val="00405A9F"/>
    <w:rsid w:val="00405D7C"/>
    <w:rsid w:val="00405D95"/>
    <w:rsid w:val="00405F90"/>
    <w:rsid w:val="00406108"/>
    <w:rsid w:val="00406412"/>
    <w:rsid w:val="00406AEB"/>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AFA"/>
    <w:rsid w:val="00461C00"/>
    <w:rsid w:val="00462012"/>
    <w:rsid w:val="004622A1"/>
    <w:rsid w:val="004622D0"/>
    <w:rsid w:val="00462420"/>
    <w:rsid w:val="00462545"/>
    <w:rsid w:val="0046260A"/>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A82"/>
    <w:rsid w:val="00464C68"/>
    <w:rsid w:val="00464EE0"/>
    <w:rsid w:val="00465180"/>
    <w:rsid w:val="004651C0"/>
    <w:rsid w:val="00465235"/>
    <w:rsid w:val="00465467"/>
    <w:rsid w:val="00465573"/>
    <w:rsid w:val="00465914"/>
    <w:rsid w:val="00465EB3"/>
    <w:rsid w:val="004663D3"/>
    <w:rsid w:val="00466A43"/>
    <w:rsid w:val="00466E99"/>
    <w:rsid w:val="00466FCE"/>
    <w:rsid w:val="004670AB"/>
    <w:rsid w:val="0046788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049"/>
    <w:rsid w:val="0047320D"/>
    <w:rsid w:val="004735E8"/>
    <w:rsid w:val="004737D3"/>
    <w:rsid w:val="00473928"/>
    <w:rsid w:val="0047392B"/>
    <w:rsid w:val="00473CDB"/>
    <w:rsid w:val="00473F5F"/>
    <w:rsid w:val="0047410D"/>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5AE"/>
    <w:rsid w:val="00480959"/>
    <w:rsid w:val="00480B03"/>
    <w:rsid w:val="00480C70"/>
    <w:rsid w:val="00480CC5"/>
    <w:rsid w:val="00480D07"/>
    <w:rsid w:val="004810EC"/>
    <w:rsid w:val="00481112"/>
    <w:rsid w:val="0048129B"/>
    <w:rsid w:val="00481596"/>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F79"/>
    <w:rsid w:val="00483122"/>
    <w:rsid w:val="0048336B"/>
    <w:rsid w:val="004833CD"/>
    <w:rsid w:val="00483980"/>
    <w:rsid w:val="00483A1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ADE"/>
    <w:rsid w:val="00493D08"/>
    <w:rsid w:val="0049432F"/>
    <w:rsid w:val="004943CD"/>
    <w:rsid w:val="004944EB"/>
    <w:rsid w:val="004949D8"/>
    <w:rsid w:val="00494CB2"/>
    <w:rsid w:val="00494E75"/>
    <w:rsid w:val="00495071"/>
    <w:rsid w:val="0049552C"/>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EA"/>
    <w:rsid w:val="004B6301"/>
    <w:rsid w:val="004B6866"/>
    <w:rsid w:val="004B6FFB"/>
    <w:rsid w:val="004B711C"/>
    <w:rsid w:val="004B725D"/>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E0E"/>
    <w:rsid w:val="004C2E66"/>
    <w:rsid w:val="004C2F01"/>
    <w:rsid w:val="004C3072"/>
    <w:rsid w:val="004C32E2"/>
    <w:rsid w:val="004C3472"/>
    <w:rsid w:val="004C34E8"/>
    <w:rsid w:val="004C3AD0"/>
    <w:rsid w:val="004C3AD1"/>
    <w:rsid w:val="004C3C51"/>
    <w:rsid w:val="004C3F51"/>
    <w:rsid w:val="004C47FE"/>
    <w:rsid w:val="004C4AB1"/>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01"/>
    <w:rsid w:val="004F53BF"/>
    <w:rsid w:val="004F5609"/>
    <w:rsid w:val="004F58AB"/>
    <w:rsid w:val="004F58AC"/>
    <w:rsid w:val="004F5D1C"/>
    <w:rsid w:val="004F5D4A"/>
    <w:rsid w:val="004F5D6E"/>
    <w:rsid w:val="004F5EBB"/>
    <w:rsid w:val="004F6142"/>
    <w:rsid w:val="004F62AA"/>
    <w:rsid w:val="004F63DF"/>
    <w:rsid w:val="004F6556"/>
    <w:rsid w:val="004F6588"/>
    <w:rsid w:val="004F67FC"/>
    <w:rsid w:val="004F6AFE"/>
    <w:rsid w:val="004F6B23"/>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2C2"/>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EE"/>
    <w:rsid w:val="005150E4"/>
    <w:rsid w:val="00515507"/>
    <w:rsid w:val="00515708"/>
    <w:rsid w:val="00515746"/>
    <w:rsid w:val="00515831"/>
    <w:rsid w:val="00515907"/>
    <w:rsid w:val="00515BE9"/>
    <w:rsid w:val="00515E2B"/>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2001B"/>
    <w:rsid w:val="005201D3"/>
    <w:rsid w:val="00520493"/>
    <w:rsid w:val="005204C4"/>
    <w:rsid w:val="005207E1"/>
    <w:rsid w:val="005207E5"/>
    <w:rsid w:val="00520AE3"/>
    <w:rsid w:val="00520D44"/>
    <w:rsid w:val="00521294"/>
    <w:rsid w:val="0052147D"/>
    <w:rsid w:val="00521704"/>
    <w:rsid w:val="00521781"/>
    <w:rsid w:val="00521D24"/>
    <w:rsid w:val="00521D65"/>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F71"/>
    <w:rsid w:val="005261BC"/>
    <w:rsid w:val="00526270"/>
    <w:rsid w:val="00526508"/>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AEE"/>
    <w:rsid w:val="00536D47"/>
    <w:rsid w:val="00537092"/>
    <w:rsid w:val="00537640"/>
    <w:rsid w:val="00537989"/>
    <w:rsid w:val="00537BE9"/>
    <w:rsid w:val="00537C5D"/>
    <w:rsid w:val="00540055"/>
    <w:rsid w:val="00540147"/>
    <w:rsid w:val="00540589"/>
    <w:rsid w:val="005406E8"/>
    <w:rsid w:val="00540725"/>
    <w:rsid w:val="00540917"/>
    <w:rsid w:val="00540A2C"/>
    <w:rsid w:val="00540C7A"/>
    <w:rsid w:val="00540C7D"/>
    <w:rsid w:val="00540F07"/>
    <w:rsid w:val="0054133A"/>
    <w:rsid w:val="005417A0"/>
    <w:rsid w:val="0054183A"/>
    <w:rsid w:val="00541D0D"/>
    <w:rsid w:val="00541E2B"/>
    <w:rsid w:val="00541EAD"/>
    <w:rsid w:val="005422F2"/>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52C0"/>
    <w:rsid w:val="005453BA"/>
    <w:rsid w:val="0054556F"/>
    <w:rsid w:val="005456AD"/>
    <w:rsid w:val="00545B46"/>
    <w:rsid w:val="00545C3D"/>
    <w:rsid w:val="00545CBE"/>
    <w:rsid w:val="00545E6A"/>
    <w:rsid w:val="00545EBA"/>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F3B"/>
    <w:rsid w:val="005630AB"/>
    <w:rsid w:val="005636EA"/>
    <w:rsid w:val="00563FD2"/>
    <w:rsid w:val="00564326"/>
    <w:rsid w:val="0056434D"/>
    <w:rsid w:val="00564597"/>
    <w:rsid w:val="00564813"/>
    <w:rsid w:val="00564EB9"/>
    <w:rsid w:val="005651DA"/>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20"/>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7FF"/>
    <w:rsid w:val="0059088E"/>
    <w:rsid w:val="005908B9"/>
    <w:rsid w:val="0059094B"/>
    <w:rsid w:val="005909AD"/>
    <w:rsid w:val="00590A68"/>
    <w:rsid w:val="00590BF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EDF"/>
    <w:rsid w:val="00594039"/>
    <w:rsid w:val="00594131"/>
    <w:rsid w:val="00594177"/>
    <w:rsid w:val="00594180"/>
    <w:rsid w:val="005942E2"/>
    <w:rsid w:val="005943C6"/>
    <w:rsid w:val="005943E4"/>
    <w:rsid w:val="005944BA"/>
    <w:rsid w:val="005944E2"/>
    <w:rsid w:val="005945DA"/>
    <w:rsid w:val="0059464A"/>
    <w:rsid w:val="005946E2"/>
    <w:rsid w:val="0059486C"/>
    <w:rsid w:val="005948B3"/>
    <w:rsid w:val="00595125"/>
    <w:rsid w:val="0059514B"/>
    <w:rsid w:val="0059518C"/>
    <w:rsid w:val="005951F8"/>
    <w:rsid w:val="00595308"/>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D02"/>
    <w:rsid w:val="005B4E83"/>
    <w:rsid w:val="005B5082"/>
    <w:rsid w:val="005B50EF"/>
    <w:rsid w:val="005B5152"/>
    <w:rsid w:val="005B51A1"/>
    <w:rsid w:val="005B5425"/>
    <w:rsid w:val="005B54FE"/>
    <w:rsid w:val="005B5A36"/>
    <w:rsid w:val="005B5A40"/>
    <w:rsid w:val="005B5A55"/>
    <w:rsid w:val="005B5F56"/>
    <w:rsid w:val="005B5FA9"/>
    <w:rsid w:val="005B5FC4"/>
    <w:rsid w:val="005B66A4"/>
    <w:rsid w:val="005B6FAE"/>
    <w:rsid w:val="005B703E"/>
    <w:rsid w:val="005B747E"/>
    <w:rsid w:val="005B756C"/>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675"/>
    <w:rsid w:val="005C1752"/>
    <w:rsid w:val="005C1BF2"/>
    <w:rsid w:val="005C2144"/>
    <w:rsid w:val="005C22AE"/>
    <w:rsid w:val="005C22D4"/>
    <w:rsid w:val="005C22EA"/>
    <w:rsid w:val="005C247C"/>
    <w:rsid w:val="005C2557"/>
    <w:rsid w:val="005C267C"/>
    <w:rsid w:val="005C2744"/>
    <w:rsid w:val="005C2D32"/>
    <w:rsid w:val="005C2DBA"/>
    <w:rsid w:val="005C2E4B"/>
    <w:rsid w:val="005C2F50"/>
    <w:rsid w:val="005C376D"/>
    <w:rsid w:val="005C3778"/>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3BA"/>
    <w:rsid w:val="005C6424"/>
    <w:rsid w:val="005C6B26"/>
    <w:rsid w:val="005C6CFF"/>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2BD"/>
    <w:rsid w:val="005E241C"/>
    <w:rsid w:val="005E25C8"/>
    <w:rsid w:val="005E2853"/>
    <w:rsid w:val="005E2C46"/>
    <w:rsid w:val="005E3035"/>
    <w:rsid w:val="005E30E0"/>
    <w:rsid w:val="005E3363"/>
    <w:rsid w:val="005E35FD"/>
    <w:rsid w:val="005E36BA"/>
    <w:rsid w:val="005E383F"/>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81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D77"/>
    <w:rsid w:val="00606E0E"/>
    <w:rsid w:val="00607391"/>
    <w:rsid w:val="006074B1"/>
    <w:rsid w:val="006074E5"/>
    <w:rsid w:val="00607843"/>
    <w:rsid w:val="00607ADE"/>
    <w:rsid w:val="00607B14"/>
    <w:rsid w:val="00607C1F"/>
    <w:rsid w:val="00607E68"/>
    <w:rsid w:val="00610224"/>
    <w:rsid w:val="006102C6"/>
    <w:rsid w:val="006103F0"/>
    <w:rsid w:val="00610AF3"/>
    <w:rsid w:val="00610B78"/>
    <w:rsid w:val="00610F9E"/>
    <w:rsid w:val="006113A9"/>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1CD"/>
    <w:rsid w:val="00622233"/>
    <w:rsid w:val="006223A5"/>
    <w:rsid w:val="006228FA"/>
    <w:rsid w:val="006229E3"/>
    <w:rsid w:val="0062323E"/>
    <w:rsid w:val="00623367"/>
    <w:rsid w:val="00623397"/>
    <w:rsid w:val="006233B1"/>
    <w:rsid w:val="00623427"/>
    <w:rsid w:val="00623AEB"/>
    <w:rsid w:val="00623E4E"/>
    <w:rsid w:val="006240D0"/>
    <w:rsid w:val="00624147"/>
    <w:rsid w:val="006246D8"/>
    <w:rsid w:val="00624922"/>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3217"/>
    <w:rsid w:val="00653273"/>
    <w:rsid w:val="00653433"/>
    <w:rsid w:val="006538D5"/>
    <w:rsid w:val="00653CCF"/>
    <w:rsid w:val="00653E88"/>
    <w:rsid w:val="00653FED"/>
    <w:rsid w:val="0065424F"/>
    <w:rsid w:val="00654479"/>
    <w:rsid w:val="006544F6"/>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89C"/>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700B9"/>
    <w:rsid w:val="00670204"/>
    <w:rsid w:val="00670290"/>
    <w:rsid w:val="00670429"/>
    <w:rsid w:val="006704BF"/>
    <w:rsid w:val="00670646"/>
    <w:rsid w:val="00670AD6"/>
    <w:rsid w:val="00670EB4"/>
    <w:rsid w:val="00670ECD"/>
    <w:rsid w:val="00671010"/>
    <w:rsid w:val="0067106A"/>
    <w:rsid w:val="00671213"/>
    <w:rsid w:val="00671AD5"/>
    <w:rsid w:val="00671AF5"/>
    <w:rsid w:val="00671B4F"/>
    <w:rsid w:val="00671FDD"/>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6D5"/>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903E2"/>
    <w:rsid w:val="006904A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9AD"/>
    <w:rsid w:val="00694A60"/>
    <w:rsid w:val="00694E1F"/>
    <w:rsid w:val="00695045"/>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2CE"/>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0E1B"/>
    <w:rsid w:val="006C0E81"/>
    <w:rsid w:val="006C1142"/>
    <w:rsid w:val="006C12C9"/>
    <w:rsid w:val="006C131D"/>
    <w:rsid w:val="006C146A"/>
    <w:rsid w:val="006C16B4"/>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A32"/>
    <w:rsid w:val="006C3A98"/>
    <w:rsid w:val="006C3F6B"/>
    <w:rsid w:val="006C3F91"/>
    <w:rsid w:val="006C3FF3"/>
    <w:rsid w:val="006C410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C09"/>
    <w:rsid w:val="006D0F07"/>
    <w:rsid w:val="006D15F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F1"/>
    <w:rsid w:val="006D6AA6"/>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492"/>
    <w:rsid w:val="007025AA"/>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6AA"/>
    <w:rsid w:val="00720759"/>
    <w:rsid w:val="00720A0C"/>
    <w:rsid w:val="00720A7C"/>
    <w:rsid w:val="00720AC9"/>
    <w:rsid w:val="007215A9"/>
    <w:rsid w:val="0072190B"/>
    <w:rsid w:val="0072198D"/>
    <w:rsid w:val="00721C7B"/>
    <w:rsid w:val="00721CB7"/>
    <w:rsid w:val="00721DB3"/>
    <w:rsid w:val="00721E1D"/>
    <w:rsid w:val="00721F5F"/>
    <w:rsid w:val="00722260"/>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4B8"/>
    <w:rsid w:val="007306E9"/>
    <w:rsid w:val="00730F12"/>
    <w:rsid w:val="0073128B"/>
    <w:rsid w:val="0073150C"/>
    <w:rsid w:val="00731672"/>
    <w:rsid w:val="0073171A"/>
    <w:rsid w:val="00731D75"/>
    <w:rsid w:val="00731E82"/>
    <w:rsid w:val="00731EC7"/>
    <w:rsid w:val="00731F7D"/>
    <w:rsid w:val="00732418"/>
    <w:rsid w:val="0073257B"/>
    <w:rsid w:val="00732587"/>
    <w:rsid w:val="007325D3"/>
    <w:rsid w:val="00732601"/>
    <w:rsid w:val="0073270C"/>
    <w:rsid w:val="00732885"/>
    <w:rsid w:val="00732C16"/>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5313"/>
    <w:rsid w:val="0074544C"/>
    <w:rsid w:val="0074576E"/>
    <w:rsid w:val="007458E7"/>
    <w:rsid w:val="00745CF2"/>
    <w:rsid w:val="00745EBB"/>
    <w:rsid w:val="00745F3D"/>
    <w:rsid w:val="00746167"/>
    <w:rsid w:val="00746199"/>
    <w:rsid w:val="00747446"/>
    <w:rsid w:val="00747739"/>
    <w:rsid w:val="007478B5"/>
    <w:rsid w:val="00747A78"/>
    <w:rsid w:val="00747BD8"/>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FE7"/>
    <w:rsid w:val="0075305D"/>
    <w:rsid w:val="0075313C"/>
    <w:rsid w:val="007538E8"/>
    <w:rsid w:val="00753D66"/>
    <w:rsid w:val="00753F01"/>
    <w:rsid w:val="00753F6E"/>
    <w:rsid w:val="0075412E"/>
    <w:rsid w:val="0075447C"/>
    <w:rsid w:val="00754681"/>
    <w:rsid w:val="00754747"/>
    <w:rsid w:val="007547F0"/>
    <w:rsid w:val="0075487E"/>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C9"/>
    <w:rsid w:val="00773EC7"/>
    <w:rsid w:val="0077407A"/>
    <w:rsid w:val="00774086"/>
    <w:rsid w:val="007743A1"/>
    <w:rsid w:val="007744EF"/>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CC6"/>
    <w:rsid w:val="00790F49"/>
    <w:rsid w:val="00791103"/>
    <w:rsid w:val="00791190"/>
    <w:rsid w:val="0079128B"/>
    <w:rsid w:val="007914DC"/>
    <w:rsid w:val="007916D2"/>
    <w:rsid w:val="00791866"/>
    <w:rsid w:val="00791ADE"/>
    <w:rsid w:val="00791BE9"/>
    <w:rsid w:val="00791BEA"/>
    <w:rsid w:val="00791D7A"/>
    <w:rsid w:val="00791E44"/>
    <w:rsid w:val="00791EA8"/>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66B"/>
    <w:rsid w:val="007946D0"/>
    <w:rsid w:val="007947FB"/>
    <w:rsid w:val="00794DFE"/>
    <w:rsid w:val="00795044"/>
    <w:rsid w:val="007954AC"/>
    <w:rsid w:val="00795804"/>
    <w:rsid w:val="00795809"/>
    <w:rsid w:val="00795862"/>
    <w:rsid w:val="00795902"/>
    <w:rsid w:val="00795BA6"/>
    <w:rsid w:val="0079601B"/>
    <w:rsid w:val="0079603E"/>
    <w:rsid w:val="007962E1"/>
    <w:rsid w:val="00796341"/>
    <w:rsid w:val="00796754"/>
    <w:rsid w:val="00796B15"/>
    <w:rsid w:val="00796DD1"/>
    <w:rsid w:val="00796E42"/>
    <w:rsid w:val="00796E6A"/>
    <w:rsid w:val="00796F3C"/>
    <w:rsid w:val="0079719B"/>
    <w:rsid w:val="007973B3"/>
    <w:rsid w:val="00797614"/>
    <w:rsid w:val="007978B1"/>
    <w:rsid w:val="00797DAA"/>
    <w:rsid w:val="00797DB1"/>
    <w:rsid w:val="00797FCF"/>
    <w:rsid w:val="007A0139"/>
    <w:rsid w:val="007A0616"/>
    <w:rsid w:val="007A0BDA"/>
    <w:rsid w:val="007A0CDD"/>
    <w:rsid w:val="007A0D0D"/>
    <w:rsid w:val="007A0DAC"/>
    <w:rsid w:val="007A0EBA"/>
    <w:rsid w:val="007A1189"/>
    <w:rsid w:val="007A12D9"/>
    <w:rsid w:val="007A13E4"/>
    <w:rsid w:val="007A15BA"/>
    <w:rsid w:val="007A16E9"/>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DA7"/>
    <w:rsid w:val="007B1F9A"/>
    <w:rsid w:val="007B2074"/>
    <w:rsid w:val="007B2321"/>
    <w:rsid w:val="007B2638"/>
    <w:rsid w:val="007B26C0"/>
    <w:rsid w:val="007B2BB1"/>
    <w:rsid w:val="007B2C43"/>
    <w:rsid w:val="007B3476"/>
    <w:rsid w:val="007B39C8"/>
    <w:rsid w:val="007B444D"/>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6FF"/>
    <w:rsid w:val="007C2929"/>
    <w:rsid w:val="007C2A39"/>
    <w:rsid w:val="007C2AAF"/>
    <w:rsid w:val="007C2BE4"/>
    <w:rsid w:val="007C301B"/>
    <w:rsid w:val="007C3045"/>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95"/>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C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BF7"/>
    <w:rsid w:val="00815D64"/>
    <w:rsid w:val="00815E09"/>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E2F"/>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79C"/>
    <w:rsid w:val="00832142"/>
    <w:rsid w:val="00832463"/>
    <w:rsid w:val="00832757"/>
    <w:rsid w:val="008327CF"/>
    <w:rsid w:val="00832C05"/>
    <w:rsid w:val="00832C18"/>
    <w:rsid w:val="00832CAF"/>
    <w:rsid w:val="00832EFC"/>
    <w:rsid w:val="0083311A"/>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D1"/>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C45"/>
    <w:rsid w:val="00854090"/>
    <w:rsid w:val="008540C8"/>
    <w:rsid w:val="0085412F"/>
    <w:rsid w:val="00854174"/>
    <w:rsid w:val="0085429E"/>
    <w:rsid w:val="00854983"/>
    <w:rsid w:val="00854A91"/>
    <w:rsid w:val="00854C62"/>
    <w:rsid w:val="00854E0E"/>
    <w:rsid w:val="0085508E"/>
    <w:rsid w:val="0085514A"/>
    <w:rsid w:val="008556EA"/>
    <w:rsid w:val="00855A71"/>
    <w:rsid w:val="00855E72"/>
    <w:rsid w:val="00856154"/>
    <w:rsid w:val="00856301"/>
    <w:rsid w:val="008565AC"/>
    <w:rsid w:val="008569DF"/>
    <w:rsid w:val="00856A7B"/>
    <w:rsid w:val="00856D2B"/>
    <w:rsid w:val="00856E4A"/>
    <w:rsid w:val="00856EA0"/>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C2B"/>
    <w:rsid w:val="00885CF4"/>
    <w:rsid w:val="00885D22"/>
    <w:rsid w:val="00885D5D"/>
    <w:rsid w:val="00885EC9"/>
    <w:rsid w:val="00885F46"/>
    <w:rsid w:val="00885F7A"/>
    <w:rsid w:val="0088610C"/>
    <w:rsid w:val="00886223"/>
    <w:rsid w:val="0088651F"/>
    <w:rsid w:val="00886879"/>
    <w:rsid w:val="00886AD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898"/>
    <w:rsid w:val="008A3F53"/>
    <w:rsid w:val="008A3FC5"/>
    <w:rsid w:val="008A4277"/>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1FE0"/>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E5C"/>
    <w:rsid w:val="008B6EEA"/>
    <w:rsid w:val="008B72C2"/>
    <w:rsid w:val="008B74BC"/>
    <w:rsid w:val="008B7533"/>
    <w:rsid w:val="008B774F"/>
    <w:rsid w:val="008B7B24"/>
    <w:rsid w:val="008C017B"/>
    <w:rsid w:val="008C0581"/>
    <w:rsid w:val="008C0742"/>
    <w:rsid w:val="008C0BC4"/>
    <w:rsid w:val="008C0D4A"/>
    <w:rsid w:val="008C112E"/>
    <w:rsid w:val="008C1161"/>
    <w:rsid w:val="008C1500"/>
    <w:rsid w:val="008C1772"/>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2C33"/>
    <w:rsid w:val="008D2C92"/>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B6C"/>
    <w:rsid w:val="008E1BD6"/>
    <w:rsid w:val="008E1C85"/>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03B"/>
    <w:rsid w:val="008E61CF"/>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BA6"/>
    <w:rsid w:val="008F0FB8"/>
    <w:rsid w:val="008F0FC8"/>
    <w:rsid w:val="008F1208"/>
    <w:rsid w:val="008F1239"/>
    <w:rsid w:val="008F137F"/>
    <w:rsid w:val="008F1785"/>
    <w:rsid w:val="008F1890"/>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2D66"/>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B96"/>
    <w:rsid w:val="00943F3E"/>
    <w:rsid w:val="00944202"/>
    <w:rsid w:val="0094423B"/>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22DC"/>
    <w:rsid w:val="0095236D"/>
    <w:rsid w:val="0095261D"/>
    <w:rsid w:val="00952ACA"/>
    <w:rsid w:val="00952C70"/>
    <w:rsid w:val="00952E54"/>
    <w:rsid w:val="00952E5D"/>
    <w:rsid w:val="00952F5E"/>
    <w:rsid w:val="0095315B"/>
    <w:rsid w:val="00953205"/>
    <w:rsid w:val="00953424"/>
    <w:rsid w:val="009537A7"/>
    <w:rsid w:val="00953B1F"/>
    <w:rsid w:val="00953C21"/>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78A"/>
    <w:rsid w:val="00962E1F"/>
    <w:rsid w:val="00963099"/>
    <w:rsid w:val="0096310A"/>
    <w:rsid w:val="009631FC"/>
    <w:rsid w:val="0096359D"/>
    <w:rsid w:val="0096392B"/>
    <w:rsid w:val="0096397B"/>
    <w:rsid w:val="0096429E"/>
    <w:rsid w:val="00964596"/>
    <w:rsid w:val="00964732"/>
    <w:rsid w:val="009649D2"/>
    <w:rsid w:val="00964DB4"/>
    <w:rsid w:val="00964E3C"/>
    <w:rsid w:val="00964E69"/>
    <w:rsid w:val="00964E91"/>
    <w:rsid w:val="0096504D"/>
    <w:rsid w:val="009654F0"/>
    <w:rsid w:val="00965790"/>
    <w:rsid w:val="009659EA"/>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77E"/>
    <w:rsid w:val="009757BD"/>
    <w:rsid w:val="00975F52"/>
    <w:rsid w:val="009765CF"/>
    <w:rsid w:val="00976848"/>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91"/>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5A58"/>
    <w:rsid w:val="009B6685"/>
    <w:rsid w:val="009B67BC"/>
    <w:rsid w:val="009B696D"/>
    <w:rsid w:val="009B6A59"/>
    <w:rsid w:val="009B6E76"/>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76B"/>
    <w:rsid w:val="009E1796"/>
    <w:rsid w:val="009E19D9"/>
    <w:rsid w:val="009E1DDC"/>
    <w:rsid w:val="009E1E2C"/>
    <w:rsid w:val="009E1F70"/>
    <w:rsid w:val="009E1F79"/>
    <w:rsid w:val="009E21A4"/>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EF"/>
    <w:rsid w:val="009F483A"/>
    <w:rsid w:val="009F4CBF"/>
    <w:rsid w:val="009F4F05"/>
    <w:rsid w:val="009F524D"/>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944"/>
    <w:rsid w:val="00A00B60"/>
    <w:rsid w:val="00A00CBF"/>
    <w:rsid w:val="00A00E52"/>
    <w:rsid w:val="00A01006"/>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64"/>
    <w:rsid w:val="00A22886"/>
    <w:rsid w:val="00A22A59"/>
    <w:rsid w:val="00A22A75"/>
    <w:rsid w:val="00A22A7A"/>
    <w:rsid w:val="00A22D3B"/>
    <w:rsid w:val="00A22E5F"/>
    <w:rsid w:val="00A23243"/>
    <w:rsid w:val="00A232F1"/>
    <w:rsid w:val="00A23590"/>
    <w:rsid w:val="00A23819"/>
    <w:rsid w:val="00A23919"/>
    <w:rsid w:val="00A23921"/>
    <w:rsid w:val="00A23A24"/>
    <w:rsid w:val="00A23B90"/>
    <w:rsid w:val="00A23E0D"/>
    <w:rsid w:val="00A24002"/>
    <w:rsid w:val="00A24520"/>
    <w:rsid w:val="00A2470A"/>
    <w:rsid w:val="00A2481C"/>
    <w:rsid w:val="00A24CB0"/>
    <w:rsid w:val="00A24CCF"/>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93A"/>
    <w:rsid w:val="00A33B55"/>
    <w:rsid w:val="00A33BE3"/>
    <w:rsid w:val="00A33C3B"/>
    <w:rsid w:val="00A33FAF"/>
    <w:rsid w:val="00A341E3"/>
    <w:rsid w:val="00A345F5"/>
    <w:rsid w:val="00A34685"/>
    <w:rsid w:val="00A3489E"/>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490"/>
    <w:rsid w:val="00A40531"/>
    <w:rsid w:val="00A40660"/>
    <w:rsid w:val="00A40772"/>
    <w:rsid w:val="00A4095F"/>
    <w:rsid w:val="00A40C1E"/>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BDD"/>
    <w:rsid w:val="00A64EB1"/>
    <w:rsid w:val="00A64ED6"/>
    <w:rsid w:val="00A65198"/>
    <w:rsid w:val="00A65417"/>
    <w:rsid w:val="00A655C8"/>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A35"/>
    <w:rsid w:val="00A70B5C"/>
    <w:rsid w:val="00A70BFE"/>
    <w:rsid w:val="00A70E22"/>
    <w:rsid w:val="00A71317"/>
    <w:rsid w:val="00A7141F"/>
    <w:rsid w:val="00A716A1"/>
    <w:rsid w:val="00A71A55"/>
    <w:rsid w:val="00A71D6B"/>
    <w:rsid w:val="00A71F00"/>
    <w:rsid w:val="00A71F71"/>
    <w:rsid w:val="00A724A7"/>
    <w:rsid w:val="00A726A3"/>
    <w:rsid w:val="00A726DE"/>
    <w:rsid w:val="00A73242"/>
    <w:rsid w:val="00A7359A"/>
    <w:rsid w:val="00A73873"/>
    <w:rsid w:val="00A739AB"/>
    <w:rsid w:val="00A73D3D"/>
    <w:rsid w:val="00A73D4C"/>
    <w:rsid w:val="00A743AA"/>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6D6"/>
    <w:rsid w:val="00A80FA9"/>
    <w:rsid w:val="00A8135C"/>
    <w:rsid w:val="00A81633"/>
    <w:rsid w:val="00A81694"/>
    <w:rsid w:val="00A81D9B"/>
    <w:rsid w:val="00A81E8B"/>
    <w:rsid w:val="00A82125"/>
    <w:rsid w:val="00A821D2"/>
    <w:rsid w:val="00A8221B"/>
    <w:rsid w:val="00A82508"/>
    <w:rsid w:val="00A82847"/>
    <w:rsid w:val="00A82C1E"/>
    <w:rsid w:val="00A831F0"/>
    <w:rsid w:val="00A83309"/>
    <w:rsid w:val="00A83525"/>
    <w:rsid w:val="00A83BF1"/>
    <w:rsid w:val="00A83CA0"/>
    <w:rsid w:val="00A841ED"/>
    <w:rsid w:val="00A84298"/>
    <w:rsid w:val="00A844C7"/>
    <w:rsid w:val="00A844CE"/>
    <w:rsid w:val="00A84A91"/>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693"/>
    <w:rsid w:val="00AB1705"/>
    <w:rsid w:val="00AB1A33"/>
    <w:rsid w:val="00AB1E15"/>
    <w:rsid w:val="00AB226A"/>
    <w:rsid w:val="00AB2857"/>
    <w:rsid w:val="00AB2952"/>
    <w:rsid w:val="00AB2EB7"/>
    <w:rsid w:val="00AB3016"/>
    <w:rsid w:val="00AB3299"/>
    <w:rsid w:val="00AB3418"/>
    <w:rsid w:val="00AB3491"/>
    <w:rsid w:val="00AB3536"/>
    <w:rsid w:val="00AB35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81"/>
    <w:rsid w:val="00AC21BA"/>
    <w:rsid w:val="00AC22C7"/>
    <w:rsid w:val="00AC23B1"/>
    <w:rsid w:val="00AC26C7"/>
    <w:rsid w:val="00AC2CD7"/>
    <w:rsid w:val="00AC2D4A"/>
    <w:rsid w:val="00AC2D4E"/>
    <w:rsid w:val="00AC3084"/>
    <w:rsid w:val="00AC3202"/>
    <w:rsid w:val="00AC3431"/>
    <w:rsid w:val="00AC377A"/>
    <w:rsid w:val="00AC38E9"/>
    <w:rsid w:val="00AC3B36"/>
    <w:rsid w:val="00AC45D6"/>
    <w:rsid w:val="00AC4D1B"/>
    <w:rsid w:val="00AC4D53"/>
    <w:rsid w:val="00AC4D9E"/>
    <w:rsid w:val="00AC4E2E"/>
    <w:rsid w:val="00AC5388"/>
    <w:rsid w:val="00AC5C2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D51"/>
    <w:rsid w:val="00AE4153"/>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A3D"/>
    <w:rsid w:val="00AF7F09"/>
    <w:rsid w:val="00AF7F0E"/>
    <w:rsid w:val="00B002BA"/>
    <w:rsid w:val="00B00306"/>
    <w:rsid w:val="00B005C9"/>
    <w:rsid w:val="00B0082B"/>
    <w:rsid w:val="00B00D62"/>
    <w:rsid w:val="00B00E18"/>
    <w:rsid w:val="00B010D3"/>
    <w:rsid w:val="00B011E2"/>
    <w:rsid w:val="00B01A60"/>
    <w:rsid w:val="00B01AB2"/>
    <w:rsid w:val="00B01B1C"/>
    <w:rsid w:val="00B01CC2"/>
    <w:rsid w:val="00B01F0D"/>
    <w:rsid w:val="00B01F12"/>
    <w:rsid w:val="00B02014"/>
    <w:rsid w:val="00B02084"/>
    <w:rsid w:val="00B02204"/>
    <w:rsid w:val="00B0226D"/>
    <w:rsid w:val="00B023FC"/>
    <w:rsid w:val="00B0248C"/>
    <w:rsid w:val="00B0249D"/>
    <w:rsid w:val="00B025A9"/>
    <w:rsid w:val="00B02A4C"/>
    <w:rsid w:val="00B02AD0"/>
    <w:rsid w:val="00B03101"/>
    <w:rsid w:val="00B03352"/>
    <w:rsid w:val="00B039CE"/>
    <w:rsid w:val="00B03A93"/>
    <w:rsid w:val="00B03BB8"/>
    <w:rsid w:val="00B03BD3"/>
    <w:rsid w:val="00B03D26"/>
    <w:rsid w:val="00B04149"/>
    <w:rsid w:val="00B04222"/>
    <w:rsid w:val="00B04451"/>
    <w:rsid w:val="00B046D2"/>
    <w:rsid w:val="00B04AD7"/>
    <w:rsid w:val="00B04CCF"/>
    <w:rsid w:val="00B04D36"/>
    <w:rsid w:val="00B04F11"/>
    <w:rsid w:val="00B05292"/>
    <w:rsid w:val="00B0529F"/>
    <w:rsid w:val="00B0540A"/>
    <w:rsid w:val="00B05688"/>
    <w:rsid w:val="00B0588E"/>
    <w:rsid w:val="00B05E00"/>
    <w:rsid w:val="00B05F4A"/>
    <w:rsid w:val="00B06771"/>
    <w:rsid w:val="00B06C77"/>
    <w:rsid w:val="00B06D89"/>
    <w:rsid w:val="00B070CA"/>
    <w:rsid w:val="00B07390"/>
    <w:rsid w:val="00B075EC"/>
    <w:rsid w:val="00B076A7"/>
    <w:rsid w:val="00B076C4"/>
    <w:rsid w:val="00B07CBE"/>
    <w:rsid w:val="00B07D77"/>
    <w:rsid w:val="00B07DEE"/>
    <w:rsid w:val="00B100F5"/>
    <w:rsid w:val="00B1017F"/>
    <w:rsid w:val="00B10228"/>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2F7F"/>
    <w:rsid w:val="00B13003"/>
    <w:rsid w:val="00B130D8"/>
    <w:rsid w:val="00B134F4"/>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167B"/>
    <w:rsid w:val="00B317EB"/>
    <w:rsid w:val="00B31A49"/>
    <w:rsid w:val="00B31E5F"/>
    <w:rsid w:val="00B322A7"/>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5353"/>
    <w:rsid w:val="00B3539A"/>
    <w:rsid w:val="00B354CD"/>
    <w:rsid w:val="00B35ADE"/>
    <w:rsid w:val="00B35CB3"/>
    <w:rsid w:val="00B35F29"/>
    <w:rsid w:val="00B35F6C"/>
    <w:rsid w:val="00B35F8E"/>
    <w:rsid w:val="00B3603B"/>
    <w:rsid w:val="00B360E2"/>
    <w:rsid w:val="00B3640B"/>
    <w:rsid w:val="00B36D07"/>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C62"/>
    <w:rsid w:val="00B52EC8"/>
    <w:rsid w:val="00B530FE"/>
    <w:rsid w:val="00B532B7"/>
    <w:rsid w:val="00B53323"/>
    <w:rsid w:val="00B534CA"/>
    <w:rsid w:val="00B5370C"/>
    <w:rsid w:val="00B538FF"/>
    <w:rsid w:val="00B53A2C"/>
    <w:rsid w:val="00B53EF5"/>
    <w:rsid w:val="00B5423D"/>
    <w:rsid w:val="00B542BA"/>
    <w:rsid w:val="00B5436E"/>
    <w:rsid w:val="00B543B2"/>
    <w:rsid w:val="00B54551"/>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65A"/>
    <w:rsid w:val="00B62809"/>
    <w:rsid w:val="00B62894"/>
    <w:rsid w:val="00B62A18"/>
    <w:rsid w:val="00B634ED"/>
    <w:rsid w:val="00B63545"/>
    <w:rsid w:val="00B63870"/>
    <w:rsid w:val="00B63ABA"/>
    <w:rsid w:val="00B63EC6"/>
    <w:rsid w:val="00B63F75"/>
    <w:rsid w:val="00B640AB"/>
    <w:rsid w:val="00B64124"/>
    <w:rsid w:val="00B6431A"/>
    <w:rsid w:val="00B64398"/>
    <w:rsid w:val="00B64484"/>
    <w:rsid w:val="00B644C7"/>
    <w:rsid w:val="00B645F8"/>
    <w:rsid w:val="00B6492A"/>
    <w:rsid w:val="00B64A44"/>
    <w:rsid w:val="00B65152"/>
    <w:rsid w:val="00B6515C"/>
    <w:rsid w:val="00B652B0"/>
    <w:rsid w:val="00B654CB"/>
    <w:rsid w:val="00B65771"/>
    <w:rsid w:val="00B65D2F"/>
    <w:rsid w:val="00B65F5A"/>
    <w:rsid w:val="00B663E3"/>
    <w:rsid w:val="00B664EC"/>
    <w:rsid w:val="00B66538"/>
    <w:rsid w:val="00B66801"/>
    <w:rsid w:val="00B668B4"/>
    <w:rsid w:val="00B66F9A"/>
    <w:rsid w:val="00B66FFC"/>
    <w:rsid w:val="00B67118"/>
    <w:rsid w:val="00B6741F"/>
    <w:rsid w:val="00B676B6"/>
    <w:rsid w:val="00B678CC"/>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5C"/>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801E7"/>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727"/>
    <w:rsid w:val="00B837F5"/>
    <w:rsid w:val="00B839EB"/>
    <w:rsid w:val="00B83A8D"/>
    <w:rsid w:val="00B83AC3"/>
    <w:rsid w:val="00B83B47"/>
    <w:rsid w:val="00B83DAC"/>
    <w:rsid w:val="00B83DF6"/>
    <w:rsid w:val="00B84411"/>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228"/>
    <w:rsid w:val="00B962CF"/>
    <w:rsid w:val="00B96313"/>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6B"/>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3F86"/>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EB4"/>
    <w:rsid w:val="00BD7F9E"/>
    <w:rsid w:val="00BE067E"/>
    <w:rsid w:val="00BE072F"/>
    <w:rsid w:val="00BE0C3B"/>
    <w:rsid w:val="00BE13B8"/>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AFA"/>
    <w:rsid w:val="00BE3F52"/>
    <w:rsid w:val="00BE403F"/>
    <w:rsid w:val="00BE45C1"/>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427"/>
    <w:rsid w:val="00BE7561"/>
    <w:rsid w:val="00BE757D"/>
    <w:rsid w:val="00BE7662"/>
    <w:rsid w:val="00BE7B27"/>
    <w:rsid w:val="00BE7D11"/>
    <w:rsid w:val="00BF02E6"/>
    <w:rsid w:val="00BF0A66"/>
    <w:rsid w:val="00BF0FAF"/>
    <w:rsid w:val="00BF10D2"/>
    <w:rsid w:val="00BF10D6"/>
    <w:rsid w:val="00BF120B"/>
    <w:rsid w:val="00BF1309"/>
    <w:rsid w:val="00BF15C5"/>
    <w:rsid w:val="00BF1643"/>
    <w:rsid w:val="00BF17E0"/>
    <w:rsid w:val="00BF18B9"/>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A4"/>
    <w:rsid w:val="00C01799"/>
    <w:rsid w:val="00C01835"/>
    <w:rsid w:val="00C01DFD"/>
    <w:rsid w:val="00C02192"/>
    <w:rsid w:val="00C02571"/>
    <w:rsid w:val="00C0279C"/>
    <w:rsid w:val="00C02C95"/>
    <w:rsid w:val="00C02CDE"/>
    <w:rsid w:val="00C02DE3"/>
    <w:rsid w:val="00C03096"/>
    <w:rsid w:val="00C03B7B"/>
    <w:rsid w:val="00C03C30"/>
    <w:rsid w:val="00C04253"/>
    <w:rsid w:val="00C04339"/>
    <w:rsid w:val="00C043E9"/>
    <w:rsid w:val="00C04C68"/>
    <w:rsid w:val="00C04C6C"/>
    <w:rsid w:val="00C04DE2"/>
    <w:rsid w:val="00C04E22"/>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EB5"/>
    <w:rsid w:val="00C1328A"/>
    <w:rsid w:val="00C132B0"/>
    <w:rsid w:val="00C13504"/>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10B"/>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0FBD"/>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4F0"/>
    <w:rsid w:val="00C647F7"/>
    <w:rsid w:val="00C64849"/>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C57"/>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ABF"/>
    <w:rsid w:val="00C80DB5"/>
    <w:rsid w:val="00C818BE"/>
    <w:rsid w:val="00C8198E"/>
    <w:rsid w:val="00C819C2"/>
    <w:rsid w:val="00C81B30"/>
    <w:rsid w:val="00C81E6A"/>
    <w:rsid w:val="00C8220B"/>
    <w:rsid w:val="00C82387"/>
    <w:rsid w:val="00C823D0"/>
    <w:rsid w:val="00C828CC"/>
    <w:rsid w:val="00C828F7"/>
    <w:rsid w:val="00C8292A"/>
    <w:rsid w:val="00C82AEC"/>
    <w:rsid w:val="00C82CB2"/>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368C"/>
    <w:rsid w:val="00C93FB8"/>
    <w:rsid w:val="00C940BA"/>
    <w:rsid w:val="00C94279"/>
    <w:rsid w:val="00C945EC"/>
    <w:rsid w:val="00C946DB"/>
    <w:rsid w:val="00C94844"/>
    <w:rsid w:val="00C94956"/>
    <w:rsid w:val="00C94B58"/>
    <w:rsid w:val="00C94BBA"/>
    <w:rsid w:val="00C94BF3"/>
    <w:rsid w:val="00C94E45"/>
    <w:rsid w:val="00C94FE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D37"/>
    <w:rsid w:val="00C96D71"/>
    <w:rsid w:val="00C96E93"/>
    <w:rsid w:val="00C96F0C"/>
    <w:rsid w:val="00C96F89"/>
    <w:rsid w:val="00C96FE0"/>
    <w:rsid w:val="00C9730E"/>
    <w:rsid w:val="00C97572"/>
    <w:rsid w:val="00C97671"/>
    <w:rsid w:val="00C9785E"/>
    <w:rsid w:val="00C97ADD"/>
    <w:rsid w:val="00C97AF1"/>
    <w:rsid w:val="00C97BC8"/>
    <w:rsid w:val="00C97D77"/>
    <w:rsid w:val="00CA083F"/>
    <w:rsid w:val="00CA09AA"/>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616"/>
    <w:rsid w:val="00CB0763"/>
    <w:rsid w:val="00CB085C"/>
    <w:rsid w:val="00CB11BD"/>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9A"/>
    <w:rsid w:val="00CC0AA7"/>
    <w:rsid w:val="00CC0D48"/>
    <w:rsid w:val="00CC0E56"/>
    <w:rsid w:val="00CC14F9"/>
    <w:rsid w:val="00CC153E"/>
    <w:rsid w:val="00CC1555"/>
    <w:rsid w:val="00CC172A"/>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35D"/>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E025E"/>
    <w:rsid w:val="00CE030D"/>
    <w:rsid w:val="00CE03B6"/>
    <w:rsid w:val="00CE05EE"/>
    <w:rsid w:val="00CE05F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42E"/>
    <w:rsid w:val="00CE38AA"/>
    <w:rsid w:val="00CE3B4F"/>
    <w:rsid w:val="00CE3B81"/>
    <w:rsid w:val="00CE3CCC"/>
    <w:rsid w:val="00CE3CDC"/>
    <w:rsid w:val="00CE3D16"/>
    <w:rsid w:val="00CE3D41"/>
    <w:rsid w:val="00CE3FBA"/>
    <w:rsid w:val="00CE4B94"/>
    <w:rsid w:val="00CE4FA0"/>
    <w:rsid w:val="00CE4FB8"/>
    <w:rsid w:val="00CE517F"/>
    <w:rsid w:val="00CE525D"/>
    <w:rsid w:val="00CE5386"/>
    <w:rsid w:val="00CE53A7"/>
    <w:rsid w:val="00CE5854"/>
    <w:rsid w:val="00CE5E50"/>
    <w:rsid w:val="00CE5F62"/>
    <w:rsid w:val="00CE6107"/>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C36"/>
    <w:rsid w:val="00D02E17"/>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27D"/>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52A"/>
    <w:rsid w:val="00D15636"/>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BA"/>
    <w:rsid w:val="00D27AAD"/>
    <w:rsid w:val="00D27F01"/>
    <w:rsid w:val="00D3013B"/>
    <w:rsid w:val="00D301F6"/>
    <w:rsid w:val="00D3022D"/>
    <w:rsid w:val="00D30373"/>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4EBA"/>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7A2"/>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10FA"/>
    <w:rsid w:val="00D611E4"/>
    <w:rsid w:val="00D61697"/>
    <w:rsid w:val="00D616EC"/>
    <w:rsid w:val="00D61B43"/>
    <w:rsid w:val="00D61B68"/>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8D2"/>
    <w:rsid w:val="00D74915"/>
    <w:rsid w:val="00D74AF7"/>
    <w:rsid w:val="00D74B95"/>
    <w:rsid w:val="00D7505F"/>
    <w:rsid w:val="00D75199"/>
    <w:rsid w:val="00D75277"/>
    <w:rsid w:val="00D75439"/>
    <w:rsid w:val="00D755A0"/>
    <w:rsid w:val="00D75843"/>
    <w:rsid w:val="00D758A1"/>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EE5"/>
    <w:rsid w:val="00D800A1"/>
    <w:rsid w:val="00D8036A"/>
    <w:rsid w:val="00D8064A"/>
    <w:rsid w:val="00D80AB8"/>
    <w:rsid w:val="00D80C93"/>
    <w:rsid w:val="00D80CCB"/>
    <w:rsid w:val="00D810BF"/>
    <w:rsid w:val="00D81307"/>
    <w:rsid w:val="00D81465"/>
    <w:rsid w:val="00D817FD"/>
    <w:rsid w:val="00D81F6B"/>
    <w:rsid w:val="00D820F3"/>
    <w:rsid w:val="00D82175"/>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96"/>
    <w:rsid w:val="00D91009"/>
    <w:rsid w:val="00D9120D"/>
    <w:rsid w:val="00D9126A"/>
    <w:rsid w:val="00D912DF"/>
    <w:rsid w:val="00D9151F"/>
    <w:rsid w:val="00D919E0"/>
    <w:rsid w:val="00D919F7"/>
    <w:rsid w:val="00D91A37"/>
    <w:rsid w:val="00D91AEE"/>
    <w:rsid w:val="00D91F8C"/>
    <w:rsid w:val="00D92265"/>
    <w:rsid w:val="00D9230B"/>
    <w:rsid w:val="00D92432"/>
    <w:rsid w:val="00D92509"/>
    <w:rsid w:val="00D92558"/>
    <w:rsid w:val="00D92633"/>
    <w:rsid w:val="00D92CBC"/>
    <w:rsid w:val="00D92FD3"/>
    <w:rsid w:val="00D931F2"/>
    <w:rsid w:val="00D9350B"/>
    <w:rsid w:val="00D938C1"/>
    <w:rsid w:val="00D938CE"/>
    <w:rsid w:val="00D93EF4"/>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FAE"/>
    <w:rsid w:val="00DA7018"/>
    <w:rsid w:val="00DA70D4"/>
    <w:rsid w:val="00DA714A"/>
    <w:rsid w:val="00DA71AF"/>
    <w:rsid w:val="00DA727D"/>
    <w:rsid w:val="00DA75F5"/>
    <w:rsid w:val="00DA7A85"/>
    <w:rsid w:val="00DA7BC7"/>
    <w:rsid w:val="00DA7D2F"/>
    <w:rsid w:val="00DA7E4C"/>
    <w:rsid w:val="00DA7EC1"/>
    <w:rsid w:val="00DB005D"/>
    <w:rsid w:val="00DB01E8"/>
    <w:rsid w:val="00DB0564"/>
    <w:rsid w:val="00DB0890"/>
    <w:rsid w:val="00DB0D5D"/>
    <w:rsid w:val="00DB0E59"/>
    <w:rsid w:val="00DB118D"/>
    <w:rsid w:val="00DB135E"/>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6C2"/>
    <w:rsid w:val="00DE279F"/>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F4F"/>
    <w:rsid w:val="00DE6FB8"/>
    <w:rsid w:val="00DE752E"/>
    <w:rsid w:val="00DE7793"/>
    <w:rsid w:val="00DE7D03"/>
    <w:rsid w:val="00DE7F45"/>
    <w:rsid w:val="00DF0257"/>
    <w:rsid w:val="00DF02EC"/>
    <w:rsid w:val="00DF05EC"/>
    <w:rsid w:val="00DF0820"/>
    <w:rsid w:val="00DF094B"/>
    <w:rsid w:val="00DF0A5E"/>
    <w:rsid w:val="00DF0D33"/>
    <w:rsid w:val="00DF0E63"/>
    <w:rsid w:val="00DF10D0"/>
    <w:rsid w:val="00DF12DC"/>
    <w:rsid w:val="00DF1300"/>
    <w:rsid w:val="00DF1A61"/>
    <w:rsid w:val="00DF1D3B"/>
    <w:rsid w:val="00DF1EB6"/>
    <w:rsid w:val="00DF1FD6"/>
    <w:rsid w:val="00DF2011"/>
    <w:rsid w:val="00DF2088"/>
    <w:rsid w:val="00DF2166"/>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A"/>
    <w:rsid w:val="00E10FAA"/>
    <w:rsid w:val="00E11203"/>
    <w:rsid w:val="00E11EB8"/>
    <w:rsid w:val="00E1216B"/>
    <w:rsid w:val="00E1273A"/>
    <w:rsid w:val="00E127F2"/>
    <w:rsid w:val="00E128FB"/>
    <w:rsid w:val="00E12933"/>
    <w:rsid w:val="00E12964"/>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88"/>
    <w:rsid w:val="00E46A87"/>
    <w:rsid w:val="00E46BB4"/>
    <w:rsid w:val="00E46CC9"/>
    <w:rsid w:val="00E47D5F"/>
    <w:rsid w:val="00E47D96"/>
    <w:rsid w:val="00E47E78"/>
    <w:rsid w:val="00E50514"/>
    <w:rsid w:val="00E50875"/>
    <w:rsid w:val="00E508D6"/>
    <w:rsid w:val="00E50C1E"/>
    <w:rsid w:val="00E50DDF"/>
    <w:rsid w:val="00E510E8"/>
    <w:rsid w:val="00E5123E"/>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86D"/>
    <w:rsid w:val="00E54D33"/>
    <w:rsid w:val="00E551AE"/>
    <w:rsid w:val="00E55972"/>
    <w:rsid w:val="00E55E1C"/>
    <w:rsid w:val="00E55EB1"/>
    <w:rsid w:val="00E561BD"/>
    <w:rsid w:val="00E564C1"/>
    <w:rsid w:val="00E56A66"/>
    <w:rsid w:val="00E56AF0"/>
    <w:rsid w:val="00E56D97"/>
    <w:rsid w:val="00E56E3C"/>
    <w:rsid w:val="00E56F3C"/>
    <w:rsid w:val="00E56F64"/>
    <w:rsid w:val="00E56FA3"/>
    <w:rsid w:val="00E5711F"/>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A62"/>
    <w:rsid w:val="00E66FE2"/>
    <w:rsid w:val="00E6702E"/>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D1"/>
    <w:rsid w:val="00EA4A36"/>
    <w:rsid w:val="00EA4A42"/>
    <w:rsid w:val="00EA4C26"/>
    <w:rsid w:val="00EA4D25"/>
    <w:rsid w:val="00EA5029"/>
    <w:rsid w:val="00EA50A0"/>
    <w:rsid w:val="00EA51F8"/>
    <w:rsid w:val="00EA5335"/>
    <w:rsid w:val="00EA55DB"/>
    <w:rsid w:val="00EA5C13"/>
    <w:rsid w:val="00EA630B"/>
    <w:rsid w:val="00EA6350"/>
    <w:rsid w:val="00EA67FA"/>
    <w:rsid w:val="00EA6E29"/>
    <w:rsid w:val="00EA6E99"/>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C37"/>
    <w:rsid w:val="00EB11F6"/>
    <w:rsid w:val="00EB1252"/>
    <w:rsid w:val="00EB1705"/>
    <w:rsid w:val="00EB1784"/>
    <w:rsid w:val="00EB1B06"/>
    <w:rsid w:val="00EB1CC5"/>
    <w:rsid w:val="00EB1CE3"/>
    <w:rsid w:val="00EB212E"/>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55C"/>
    <w:rsid w:val="00EC59C1"/>
    <w:rsid w:val="00EC5A94"/>
    <w:rsid w:val="00EC60A1"/>
    <w:rsid w:val="00EC614D"/>
    <w:rsid w:val="00EC6337"/>
    <w:rsid w:val="00EC66E3"/>
    <w:rsid w:val="00EC6D68"/>
    <w:rsid w:val="00EC6D82"/>
    <w:rsid w:val="00EC7183"/>
    <w:rsid w:val="00EC71AB"/>
    <w:rsid w:val="00EC74C3"/>
    <w:rsid w:val="00EC7E40"/>
    <w:rsid w:val="00EC7EE8"/>
    <w:rsid w:val="00ED00C8"/>
    <w:rsid w:val="00ED0160"/>
    <w:rsid w:val="00ED019F"/>
    <w:rsid w:val="00ED09A0"/>
    <w:rsid w:val="00ED0DE8"/>
    <w:rsid w:val="00ED0EB9"/>
    <w:rsid w:val="00ED0EFF"/>
    <w:rsid w:val="00ED0F6C"/>
    <w:rsid w:val="00ED0FE3"/>
    <w:rsid w:val="00ED116E"/>
    <w:rsid w:val="00ED130A"/>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81"/>
    <w:rsid w:val="00ED4834"/>
    <w:rsid w:val="00ED4C9E"/>
    <w:rsid w:val="00ED4DDF"/>
    <w:rsid w:val="00ED4E3C"/>
    <w:rsid w:val="00ED4EEA"/>
    <w:rsid w:val="00ED5100"/>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96"/>
    <w:rsid w:val="00EE3203"/>
    <w:rsid w:val="00EE3282"/>
    <w:rsid w:val="00EE3318"/>
    <w:rsid w:val="00EE33A6"/>
    <w:rsid w:val="00EE34A7"/>
    <w:rsid w:val="00EE3B3E"/>
    <w:rsid w:val="00EE3DC9"/>
    <w:rsid w:val="00EE3DCB"/>
    <w:rsid w:val="00EE443D"/>
    <w:rsid w:val="00EE44A0"/>
    <w:rsid w:val="00EE4825"/>
    <w:rsid w:val="00EE490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44"/>
    <w:rsid w:val="00F021B1"/>
    <w:rsid w:val="00F02223"/>
    <w:rsid w:val="00F023A1"/>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F02"/>
    <w:rsid w:val="00F07187"/>
    <w:rsid w:val="00F071DB"/>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A4B"/>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D2B"/>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615"/>
    <w:rsid w:val="00F366CE"/>
    <w:rsid w:val="00F368FF"/>
    <w:rsid w:val="00F369FF"/>
    <w:rsid w:val="00F36C0F"/>
    <w:rsid w:val="00F36EC8"/>
    <w:rsid w:val="00F36EF9"/>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BF6"/>
    <w:rsid w:val="00F53C90"/>
    <w:rsid w:val="00F53CDE"/>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EB"/>
    <w:rsid w:val="00F674DE"/>
    <w:rsid w:val="00F6753C"/>
    <w:rsid w:val="00F675D1"/>
    <w:rsid w:val="00F67906"/>
    <w:rsid w:val="00F67A85"/>
    <w:rsid w:val="00F67CAB"/>
    <w:rsid w:val="00F67D0D"/>
    <w:rsid w:val="00F67D6D"/>
    <w:rsid w:val="00F701F3"/>
    <w:rsid w:val="00F70845"/>
    <w:rsid w:val="00F71026"/>
    <w:rsid w:val="00F71042"/>
    <w:rsid w:val="00F710A0"/>
    <w:rsid w:val="00F710D9"/>
    <w:rsid w:val="00F716D7"/>
    <w:rsid w:val="00F71976"/>
    <w:rsid w:val="00F71B2C"/>
    <w:rsid w:val="00F71CC9"/>
    <w:rsid w:val="00F71D4F"/>
    <w:rsid w:val="00F71E7A"/>
    <w:rsid w:val="00F71F79"/>
    <w:rsid w:val="00F7219A"/>
    <w:rsid w:val="00F721A1"/>
    <w:rsid w:val="00F724E3"/>
    <w:rsid w:val="00F727AA"/>
    <w:rsid w:val="00F729BE"/>
    <w:rsid w:val="00F72C94"/>
    <w:rsid w:val="00F72D69"/>
    <w:rsid w:val="00F73ADB"/>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92A"/>
    <w:rsid w:val="00F77BD4"/>
    <w:rsid w:val="00F77C47"/>
    <w:rsid w:val="00F77CFA"/>
    <w:rsid w:val="00F77E34"/>
    <w:rsid w:val="00F802CB"/>
    <w:rsid w:val="00F802D3"/>
    <w:rsid w:val="00F80A32"/>
    <w:rsid w:val="00F80D5A"/>
    <w:rsid w:val="00F80D8F"/>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DF"/>
    <w:rsid w:val="00F92174"/>
    <w:rsid w:val="00F923DB"/>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D87"/>
    <w:rsid w:val="00FB5201"/>
    <w:rsid w:val="00FB52FD"/>
    <w:rsid w:val="00FB5600"/>
    <w:rsid w:val="00FB57A7"/>
    <w:rsid w:val="00FB5953"/>
    <w:rsid w:val="00FB5A6F"/>
    <w:rsid w:val="00FB5EED"/>
    <w:rsid w:val="00FB6015"/>
    <w:rsid w:val="00FB63EA"/>
    <w:rsid w:val="00FB661B"/>
    <w:rsid w:val="00FB67CA"/>
    <w:rsid w:val="00FB7284"/>
    <w:rsid w:val="00FB72CB"/>
    <w:rsid w:val="00FB72EE"/>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65A0"/>
    <w:rsid w:val="00FC6601"/>
    <w:rsid w:val="00FC6820"/>
    <w:rsid w:val="00FC6B41"/>
    <w:rsid w:val="00FC6D8C"/>
    <w:rsid w:val="00FC70CA"/>
    <w:rsid w:val="00FC7505"/>
    <w:rsid w:val="00FC791E"/>
    <w:rsid w:val="00FC7F93"/>
    <w:rsid w:val="00FD04AA"/>
    <w:rsid w:val="00FD0857"/>
    <w:rsid w:val="00FD10D2"/>
    <w:rsid w:val="00FD14E9"/>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4839"/>
    <w:rsid w:val="00FD4CB4"/>
    <w:rsid w:val="00FD4CC0"/>
    <w:rsid w:val="00FD4DCA"/>
    <w:rsid w:val="00FD4E32"/>
    <w:rsid w:val="00FD4F44"/>
    <w:rsid w:val="00FD53A8"/>
    <w:rsid w:val="00FD55E1"/>
    <w:rsid w:val="00FD5618"/>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DB"/>
    <w:rsid w:val="00FF79F7"/>
    <w:rsid w:val="15DF2313"/>
    <w:rsid w:val="18D78E62"/>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5D012560-D6B4-4286-B149-0D729F6B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Char">
    <w:name w:val="NO Char"/>
    <w:link w:val="NO"/>
    <w:qFormat/>
    <w:rsid w:val="00D34E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3</Pages>
  <Words>1372</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9085</CharactersWithSpaces>
  <SharedDoc>false</SharedDoc>
  <HLinks>
    <vt:vector size="6" baseType="variant">
      <vt:variant>
        <vt:i4>6422637</vt:i4>
      </vt:variant>
      <vt:variant>
        <vt:i4>327</vt:i4>
      </vt:variant>
      <vt:variant>
        <vt:i4>0</vt:i4>
      </vt:variant>
      <vt:variant>
        <vt:i4>5</vt:i4>
      </vt:variant>
      <vt:variant>
        <vt:lpwstr>https://www.youtube.com/watch?v=H1zSdCJp6x8&amp;list=PLADNcabi-P9YUf9gOu4dxlXlR9K6q-wSR&amp;index=2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75</cp:revision>
  <cp:lastPrinted>2022-04-25T18:02:00Z</cp:lastPrinted>
  <dcterms:created xsi:type="dcterms:W3CDTF">2022-04-29T19:02:00Z</dcterms:created>
  <dcterms:modified xsi:type="dcterms:W3CDTF">2023-02-17T16:43:00Z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