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F46E79B"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EF3A19">
        <w:rPr>
          <w:rFonts w:cs="Arial"/>
          <w:sz w:val="24"/>
          <w:szCs w:val="24"/>
          <w:lang w:val="de-DE"/>
        </w:rPr>
        <w:t>5</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B53C53">
        <w:rPr>
          <w:rFonts w:cs="Arial"/>
          <w:sz w:val="24"/>
          <w:szCs w:val="24"/>
          <w:lang w:val="de-DE"/>
        </w:rPr>
        <w:t>1</w:t>
      </w:r>
      <w:r w:rsidR="004F4934">
        <w:rPr>
          <w:rFonts w:cs="Arial"/>
          <w:sz w:val="24"/>
          <w:szCs w:val="24"/>
          <w:lang w:val="de-DE"/>
        </w:rPr>
        <w:t>9988</w:t>
      </w:r>
    </w:p>
    <w:p w14:paraId="7C5F9A1F" w14:textId="47BDE47A" w:rsidR="006E440C" w:rsidRPr="00DB3907" w:rsidRDefault="00F26979" w:rsidP="006E440C">
      <w:pPr>
        <w:pStyle w:val="Header"/>
        <w:tabs>
          <w:tab w:val="left" w:pos="6521"/>
        </w:tabs>
        <w:rPr>
          <w:rFonts w:cs="Arial"/>
          <w:sz w:val="24"/>
          <w:szCs w:val="24"/>
        </w:rPr>
      </w:pPr>
      <w:r>
        <w:rPr>
          <w:rFonts w:cs="Arial"/>
          <w:sz w:val="24"/>
          <w:szCs w:val="24"/>
        </w:rPr>
        <w:t>November</w:t>
      </w:r>
      <w:r w:rsidR="006E440C">
        <w:rPr>
          <w:rFonts w:cs="Arial"/>
          <w:sz w:val="24"/>
          <w:szCs w:val="24"/>
        </w:rPr>
        <w:t xml:space="preserve"> </w:t>
      </w:r>
      <w:r w:rsidR="00324696">
        <w:rPr>
          <w:rFonts w:cs="Arial"/>
          <w:sz w:val="24"/>
          <w:szCs w:val="24"/>
        </w:rPr>
        <w:t>1</w:t>
      </w:r>
      <w:r>
        <w:rPr>
          <w:rFonts w:cs="Arial"/>
          <w:sz w:val="24"/>
          <w:szCs w:val="24"/>
        </w:rPr>
        <w:t>4</w:t>
      </w:r>
      <w:r w:rsidR="006E440C">
        <w:rPr>
          <w:rFonts w:cs="Arial"/>
          <w:sz w:val="24"/>
          <w:szCs w:val="24"/>
          <w:vertAlign w:val="superscript"/>
        </w:rPr>
        <w:t>th</w:t>
      </w:r>
      <w:r w:rsidR="006E440C">
        <w:rPr>
          <w:rFonts w:cs="Arial"/>
          <w:sz w:val="24"/>
          <w:szCs w:val="24"/>
        </w:rPr>
        <w:t xml:space="preserve"> ‒ </w:t>
      </w:r>
      <w:r w:rsidR="00B43838">
        <w:rPr>
          <w:rFonts w:cs="Arial"/>
          <w:sz w:val="24"/>
          <w:szCs w:val="24"/>
        </w:rPr>
        <w:t>1</w:t>
      </w:r>
      <w:r>
        <w:rPr>
          <w:rFonts w:cs="Arial"/>
          <w:sz w:val="24"/>
          <w:szCs w:val="24"/>
        </w:rPr>
        <w:t>8</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1A93B76B" w:rsidR="006B0412" w:rsidRPr="00DB3907" w:rsidRDefault="00F26979" w:rsidP="006B0412">
      <w:pPr>
        <w:pStyle w:val="Header"/>
        <w:rPr>
          <w:rFonts w:cs="Arial"/>
          <w:sz w:val="24"/>
          <w:szCs w:val="24"/>
        </w:rPr>
      </w:pPr>
      <w:r>
        <w:rPr>
          <w:rFonts w:cs="Arial"/>
          <w:sz w:val="24"/>
          <w:szCs w:val="24"/>
        </w:rPr>
        <w:t>Toulouse, FR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0271D96"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F4934">
        <w:rPr>
          <w:rFonts w:ascii="Arial" w:hAnsi="Arial"/>
          <w:sz w:val="24"/>
          <w:lang w:val="en-US"/>
        </w:rPr>
        <w:t>9.4.3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BACA159"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965069">
        <w:rPr>
          <w:rFonts w:ascii="Arial" w:hAnsi="Arial"/>
          <w:sz w:val="24"/>
          <w:lang w:val="en-US"/>
        </w:rPr>
        <w:t>UE ACS requirement for 5G broadcast</w:t>
      </w:r>
    </w:p>
    <w:p w14:paraId="013F978F" w14:textId="4673C15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A20E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8D28108" w14:textId="6352DC73" w:rsidR="00965069" w:rsidRDefault="00965069" w:rsidP="009011AF">
      <w:r>
        <w:t xml:space="preserve">The 5G broadcast network is intended to operate in UHF broadcast spectrum within a yet-to-be-defined band in 3GPP.  The channel bandwidths will be 6, 7, and 8 </w:t>
      </w:r>
      <w:proofErr w:type="spellStart"/>
      <w:r>
        <w:t>MHz.</w:t>
      </w:r>
      <w:proofErr w:type="spellEnd"/>
      <w:r>
        <w:t xml:space="preserve">  Because there may be other broadcast or other transmitters in adjacent channels, the UE must be able to receive its desired channel yet reject adjacent channel interferers.  This contribution discusses the ACS requirement for the 5G broadcast UE.</w:t>
      </w:r>
      <w:r w:rsidR="009649E8">
        <w:t xml:space="preserve">  It is proposed that the existing LTE ACS </w:t>
      </w:r>
      <w:r w:rsidR="001903FE">
        <w:t>specification</w:t>
      </w:r>
      <w:r w:rsidR="009649E8">
        <w:t xml:space="preserve"> for a 10 MHz LTE channel is maintained, but </w:t>
      </w:r>
      <w:r w:rsidR="001903FE">
        <w:t>derived ACS can be instructive</w:t>
      </w:r>
      <w:r w:rsidR="009649E8">
        <w:t xml:space="preserve"> as guidance for deployment to mitigate interference.</w:t>
      </w:r>
    </w:p>
    <w:p w14:paraId="10F6602E" w14:textId="3B8BC67C" w:rsidR="007E1E78" w:rsidRDefault="007E1E78" w:rsidP="0099327E">
      <w:pPr>
        <w:pStyle w:val="Heading1"/>
        <w:tabs>
          <w:tab w:val="clear" w:pos="432"/>
          <w:tab w:val="num" w:pos="522"/>
        </w:tabs>
        <w:ind w:left="522" w:hanging="522"/>
        <w:rPr>
          <w:lang w:val="en-US"/>
        </w:rPr>
      </w:pPr>
      <w:r>
        <w:rPr>
          <w:lang w:val="en-US"/>
        </w:rPr>
        <w:t>Discussion</w:t>
      </w:r>
    </w:p>
    <w:p w14:paraId="3066E296" w14:textId="609D56AB" w:rsidR="00965069" w:rsidRDefault="00965069" w:rsidP="00872AB8">
      <w:pPr>
        <w:pStyle w:val="Heading2"/>
        <w:rPr>
          <w:lang w:val="en-US"/>
        </w:rPr>
      </w:pPr>
      <w:r>
        <w:rPr>
          <w:lang w:val="en-US"/>
        </w:rPr>
        <w:t>LTE ACS</w:t>
      </w:r>
    </w:p>
    <w:p w14:paraId="329EE341" w14:textId="534BA235" w:rsidR="007B4F9F" w:rsidRDefault="007B4F9F" w:rsidP="00965069">
      <w:pPr>
        <w:rPr>
          <w:lang w:val="en-US"/>
        </w:rPr>
      </w:pPr>
      <w:r>
        <w:rPr>
          <w:lang w:val="en-US"/>
        </w:rPr>
        <w:t xml:space="preserve">In accordance with the WID [1], the aim is to define appropriate ACS requirements for the 5G broadcast UE leveraging as much as possible the existing LTE requirements for 10 </w:t>
      </w:r>
      <w:proofErr w:type="spellStart"/>
      <w:r>
        <w:rPr>
          <w:lang w:val="en-US"/>
        </w:rPr>
        <w:t>MHz.</w:t>
      </w:r>
      <w:proofErr w:type="spellEnd"/>
      <w:r>
        <w:rPr>
          <w:lang w:val="en-US"/>
        </w:rPr>
        <w:t xml:space="preserve">  Therefore, the approach is to study the existing DTT broadcast selectivity requirements to be used as the basis for defining the requirements for the 5G broadcast UE in a format consistent with LTE ACS specifications.  It is therefore instructive to first review the LTE ACS specification.</w:t>
      </w:r>
    </w:p>
    <w:p w14:paraId="7E68F603" w14:textId="6DAA56FF" w:rsidR="007B4F9F" w:rsidRDefault="007B4F9F" w:rsidP="007B4F9F">
      <w:r>
        <w:t xml:space="preserve">The definition of LTE ACS taken from 36.101 is </w:t>
      </w:r>
    </w:p>
    <w:p w14:paraId="004C8551" w14:textId="4E57190D" w:rsidR="007B4F9F" w:rsidRPr="001D386E" w:rsidRDefault="007B4F9F" w:rsidP="007B4F9F">
      <w:pPr>
        <w:ind w:left="720" w:right="631"/>
      </w:pPr>
      <w:r w:rsidRPr="001D386E">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A399742" w14:textId="6DE605F0" w:rsidR="007B4F9F" w:rsidRDefault="00503F7B" w:rsidP="00965069">
      <w:pPr>
        <w:rPr>
          <w:lang w:val="en-US"/>
        </w:rPr>
      </w:pPr>
      <w:r>
        <w:rPr>
          <w:lang w:val="en-US"/>
        </w:rPr>
        <w:t xml:space="preserve">The minimum requirement is specified at two power levels where case 1 is with the wanted signal at 14 dB above reference sensitivity so thermal noise effects can be neglected and case 2 is with the interfering signal at the maximum input power of the UE of -25 dBm.  The wanted signal bandwidth is 10 MHz (reusing the LTE 10 MHz requirement according to the WID) while the interferer bandwidth is 5 </w:t>
      </w:r>
      <w:proofErr w:type="spellStart"/>
      <w:r>
        <w:rPr>
          <w:lang w:val="en-US"/>
        </w:rPr>
        <w:t>MHz.</w:t>
      </w:r>
      <w:proofErr w:type="spellEnd"/>
      <w:r>
        <w:rPr>
          <w:lang w:val="en-US"/>
        </w:rPr>
        <w:t xml:space="preserve">  The spacing of the ACS interferer is immediately adjacent to the 10 MHz channel occupied by the wanted signal with an additional 7.5 kHz offset.  The wanted signal is QPSK modulated with R=1/3 code rate and the </w:t>
      </w:r>
      <w:r w:rsidR="001903FE">
        <w:rPr>
          <w:lang w:val="en-US"/>
        </w:rPr>
        <w:t>pass/fail</w:t>
      </w:r>
      <w:r>
        <w:rPr>
          <w:lang w:val="en-US"/>
        </w:rPr>
        <w:t xml:space="preserve"> criterion is 95% maximum throughput.  Details can be found in TS 36.101 clause 7.5.</w:t>
      </w:r>
    </w:p>
    <w:p w14:paraId="3F4F2BD1" w14:textId="0BFBC28E" w:rsidR="00503F7B" w:rsidRDefault="00503F7B" w:rsidP="00503F7B">
      <w:pPr>
        <w:pStyle w:val="Heading2"/>
        <w:rPr>
          <w:lang w:val="en-US"/>
        </w:rPr>
      </w:pPr>
      <w:r>
        <w:rPr>
          <w:lang w:val="en-US"/>
        </w:rPr>
        <w:t>DTT protection ratio</w:t>
      </w:r>
    </w:p>
    <w:p w14:paraId="67234EF3" w14:textId="210E68A2" w:rsidR="00503F7B" w:rsidRDefault="00503F7B" w:rsidP="00503F7B">
      <w:pPr>
        <w:rPr>
          <w:lang w:val="en-US"/>
        </w:rPr>
      </w:pPr>
      <w:r>
        <w:rPr>
          <w:lang w:val="en-US"/>
        </w:rPr>
        <w:t xml:space="preserve">An analogous metric is </w:t>
      </w:r>
      <w:r w:rsidR="001C78CF">
        <w:rPr>
          <w:lang w:val="en-US"/>
        </w:rPr>
        <w:t>called out</w:t>
      </w:r>
      <w:r>
        <w:rPr>
          <w:lang w:val="en-US"/>
        </w:rPr>
        <w:t xml:space="preserve"> in ITU-R recommendations</w:t>
      </w:r>
      <w:r w:rsidR="00D019F4">
        <w:rPr>
          <w:lang w:val="en-US"/>
        </w:rPr>
        <w:t xml:space="preserve"> </w:t>
      </w:r>
      <w:r w:rsidR="001C78CF">
        <w:rPr>
          <w:lang w:val="en-US"/>
        </w:rPr>
        <w:t>denoted as</w:t>
      </w:r>
      <w:r w:rsidR="00D019F4">
        <w:rPr>
          <w:lang w:val="en-US"/>
        </w:rPr>
        <w:t xml:space="preserve"> a protection ratio</w:t>
      </w:r>
      <w:r w:rsidR="001C78CF">
        <w:rPr>
          <w:lang w:val="en-US"/>
        </w:rPr>
        <w:t xml:space="preserve"> (PR)</w:t>
      </w:r>
      <w:r w:rsidR="00D019F4">
        <w:rPr>
          <w:lang w:val="en-US"/>
        </w:rPr>
        <w:t>.  ITU-R [2] provides the following definition</w:t>
      </w:r>
    </w:p>
    <w:p w14:paraId="09183291" w14:textId="620943B5" w:rsidR="00D019F4" w:rsidRDefault="00D019F4" w:rsidP="00D019F4">
      <w:pPr>
        <w:ind w:left="720" w:right="631"/>
        <w:rPr>
          <w:lang w:val="en-US"/>
        </w:rPr>
      </w:pPr>
      <w:r w:rsidRPr="00D019F4">
        <w:rPr>
          <w:lang w:val="en-US"/>
        </w:rPr>
        <w:t>The RF protection ratio is the minimum value of wanted-to-unwanted signal ratio, usually expressed in decibels at the receiver input.</w:t>
      </w:r>
    </w:p>
    <w:p w14:paraId="49385730" w14:textId="0E17ACF2" w:rsidR="00503F7B" w:rsidRDefault="00D019F4" w:rsidP="00503F7B">
      <w:pPr>
        <w:rPr>
          <w:lang w:val="en-US"/>
        </w:rPr>
      </w:pPr>
      <w:r>
        <w:rPr>
          <w:lang w:val="en-US"/>
        </w:rPr>
        <w:t xml:space="preserve">There are both co-channel and adjacent channel </w:t>
      </w:r>
      <w:proofErr w:type="gramStart"/>
      <w:r w:rsidR="001C78CF">
        <w:rPr>
          <w:lang w:val="en-US"/>
        </w:rPr>
        <w:t>PR’s</w:t>
      </w:r>
      <w:proofErr w:type="gramEnd"/>
      <w:r>
        <w:rPr>
          <w:lang w:val="en-US"/>
        </w:rPr>
        <w:t xml:space="preserve"> at various offsets described in [2].  It is not possible to find the exact same conditions in DTT PR as for LTE ACS since most aspects such as waveform, reference channel, </w:t>
      </w:r>
      <w:r w:rsidR="001903FE">
        <w:rPr>
          <w:lang w:val="en-US"/>
        </w:rPr>
        <w:t>pass/fail</w:t>
      </w:r>
      <w:r>
        <w:rPr>
          <w:lang w:val="en-US"/>
        </w:rPr>
        <w:t xml:space="preserve"> criterion are not identical.  Moreover, the PR values provided in [2] are measurements</w:t>
      </w:r>
      <w:r w:rsidR="001C78CF">
        <w:rPr>
          <w:lang w:val="en-US"/>
        </w:rPr>
        <w:t xml:space="preserve"> not intended to be used as minimum performance requirements for specification.  Therefore, some estimation and approximation </w:t>
      </w:r>
      <w:proofErr w:type="gramStart"/>
      <w:r w:rsidR="001C78CF">
        <w:rPr>
          <w:lang w:val="en-US"/>
        </w:rPr>
        <w:t>is</w:t>
      </w:r>
      <w:proofErr w:type="gramEnd"/>
      <w:r w:rsidR="001C78CF">
        <w:rPr>
          <w:lang w:val="en-US"/>
        </w:rPr>
        <w:t xml:space="preserve"> required to derive an ACS specification that would be analogous to a PR recommendation.  </w:t>
      </w:r>
    </w:p>
    <w:p w14:paraId="65F75F74" w14:textId="5E15C400" w:rsidR="0034707D" w:rsidRDefault="0034707D" w:rsidP="00503F7B">
      <w:pPr>
        <w:rPr>
          <w:lang w:val="en-US"/>
        </w:rPr>
      </w:pPr>
    </w:p>
    <w:p w14:paraId="733438F2" w14:textId="4A916E0F" w:rsidR="00C573EE" w:rsidRDefault="00C573EE" w:rsidP="00C573EE">
      <w:pPr>
        <w:pStyle w:val="Heading2"/>
        <w:rPr>
          <w:lang w:val="en-US"/>
        </w:rPr>
      </w:pPr>
      <w:r>
        <w:rPr>
          <w:lang w:val="en-US"/>
        </w:rPr>
        <w:t>Derivation of an equivalent ACS</w:t>
      </w:r>
    </w:p>
    <w:p w14:paraId="59F03EA4" w14:textId="2103B16C" w:rsidR="00531B46" w:rsidRDefault="00531B46" w:rsidP="00503F7B">
      <w:pPr>
        <w:rPr>
          <w:lang w:val="en-US"/>
        </w:rPr>
      </w:pPr>
      <w:r>
        <w:rPr>
          <w:lang w:val="en-US"/>
        </w:rPr>
        <w:t>Protection ratios between uncoordinated DVB-T2 systems are tabulated in Table 3 of [2] and copied below</w:t>
      </w:r>
    </w:p>
    <w:p w14:paraId="337A69EA" w14:textId="77777777" w:rsidR="00531B46" w:rsidRPr="00FD15DB" w:rsidRDefault="00531B46" w:rsidP="00531B46">
      <w:pPr>
        <w:pStyle w:val="TableNo"/>
        <w:rPr>
          <w:lang w:val="en-GB"/>
        </w:rPr>
      </w:pPr>
      <w:bookmarkStart w:id="0" w:name="_Ref338710175"/>
      <w:bookmarkStart w:id="1" w:name="_Toc519680594"/>
      <w:bookmarkStart w:id="2" w:name="_Toc519933493"/>
      <w:r w:rsidRPr="00FD15DB">
        <w:rPr>
          <w:lang w:val="en-GB"/>
        </w:rPr>
        <w:t xml:space="preserve">TABLE </w:t>
      </w:r>
      <w:bookmarkEnd w:id="0"/>
      <w:r w:rsidRPr="00FD15DB">
        <w:rPr>
          <w:lang w:val="en-GB"/>
        </w:rPr>
        <w:t>3</w:t>
      </w:r>
    </w:p>
    <w:p w14:paraId="7A3E13D1" w14:textId="77777777" w:rsidR="00531B46" w:rsidRPr="00FD15DB" w:rsidRDefault="00531B46" w:rsidP="00531B46">
      <w:pPr>
        <w:pStyle w:val="Tabletitle0"/>
        <w:rPr>
          <w:lang w:val="en-GB"/>
        </w:rPr>
      </w:pPr>
      <w:bookmarkStart w:id="3" w:name="_Toc519680595"/>
      <w:bookmarkStart w:id="4" w:name="_Toc519933494"/>
      <w:bookmarkEnd w:id="1"/>
      <w:bookmarkEnd w:id="2"/>
      <w:r w:rsidRPr="00FD15DB">
        <w:rPr>
          <w:lang w:val="en-GB"/>
        </w:rPr>
        <w:t xml:space="preserve">Protection ratios (dB) and overload threshold (dBm) for a DVB-T2 signal (defined in Table 1) </w:t>
      </w:r>
      <w:r w:rsidRPr="00FD15DB">
        <w:rPr>
          <w:lang w:val="en-GB"/>
        </w:rPr>
        <w:br/>
        <w:t>interfered with by a DVB-T2 signal (defined in Table 1) in adjacent channels</w:t>
      </w:r>
      <w:bookmarkEnd w:id="3"/>
      <w:bookmarkEnd w:id="4"/>
      <w:r w:rsidRPr="00FD15DB">
        <w:rPr>
          <w:lang w:val="en-GB"/>
        </w:rPr>
        <w:t xml:space="preserve"> for silicon tuners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085"/>
        <w:gridCol w:w="1535"/>
        <w:gridCol w:w="1414"/>
        <w:gridCol w:w="1151"/>
        <w:gridCol w:w="1151"/>
        <w:gridCol w:w="1151"/>
        <w:gridCol w:w="1152"/>
      </w:tblGrid>
      <w:tr w:rsidR="00531B46" w:rsidRPr="00FD15DB" w14:paraId="1F0E0DD1" w14:textId="77777777" w:rsidTr="00AA6C64">
        <w:trPr>
          <w:jc w:val="center"/>
        </w:trPr>
        <w:tc>
          <w:tcPr>
            <w:tcW w:w="1531" w:type="dxa"/>
            <w:vMerge w:val="restart"/>
            <w:noWrap/>
            <w:vAlign w:val="center"/>
          </w:tcPr>
          <w:p w14:paraId="3A8B2E27" w14:textId="77777777" w:rsidR="00531B46" w:rsidRPr="00FD15DB" w:rsidRDefault="00531B46" w:rsidP="00AA6C64">
            <w:pPr>
              <w:pStyle w:val="Tablehead"/>
              <w:rPr>
                <w:lang w:val="en-GB"/>
              </w:rPr>
            </w:pPr>
            <w:r w:rsidRPr="00FD15DB">
              <w:rPr>
                <w:lang w:val="en-GB"/>
              </w:rPr>
              <w:t>Channel offset N</w:t>
            </w:r>
            <w:r w:rsidRPr="00FD15DB">
              <w:rPr>
                <w:lang w:val="en-GB"/>
              </w:rPr>
              <w:br/>
              <w:t>(8 MHz channels)</w:t>
            </w:r>
          </w:p>
        </w:tc>
        <w:tc>
          <w:tcPr>
            <w:tcW w:w="1127" w:type="dxa"/>
            <w:vMerge w:val="restart"/>
            <w:vAlign w:val="center"/>
          </w:tcPr>
          <w:p w14:paraId="08765BB9" w14:textId="77777777" w:rsidR="00531B46" w:rsidRPr="00FD15DB" w:rsidRDefault="00531B46" w:rsidP="00AA6C64">
            <w:pPr>
              <w:pStyle w:val="Tablehead"/>
              <w:rPr>
                <w:lang w:val="en-GB"/>
              </w:rPr>
            </w:pPr>
            <w:r w:rsidRPr="00FD15DB">
              <w:rPr>
                <w:lang w:val="en-GB"/>
              </w:rPr>
              <w:t xml:space="preserve">Centre frequency offset </w:t>
            </w:r>
            <w:r w:rsidRPr="00FD15DB">
              <w:rPr>
                <w:lang w:val="en-GB"/>
              </w:rPr>
              <w:br/>
              <w:t>(MHz)</w:t>
            </w:r>
          </w:p>
        </w:tc>
        <w:tc>
          <w:tcPr>
            <w:tcW w:w="1038" w:type="dxa"/>
            <w:vMerge w:val="restart"/>
            <w:vAlign w:val="center"/>
          </w:tcPr>
          <w:p w14:paraId="3FA97B9C" w14:textId="77777777" w:rsidR="00531B46" w:rsidRPr="00FD15DB" w:rsidRDefault="00531B46" w:rsidP="00AA6C64">
            <w:pPr>
              <w:pStyle w:val="Tablehead"/>
              <w:rPr>
                <w:lang w:val="en-GB"/>
              </w:rPr>
            </w:pPr>
            <w:r w:rsidRPr="00FD15DB">
              <w:rPr>
                <w:lang w:val="en-GB"/>
              </w:rPr>
              <w:t>Number of receivers tested</w:t>
            </w:r>
          </w:p>
        </w:tc>
        <w:tc>
          <w:tcPr>
            <w:tcW w:w="1690" w:type="dxa"/>
            <w:gridSpan w:val="2"/>
            <w:shd w:val="clear" w:color="auto" w:fill="auto"/>
            <w:vAlign w:val="center"/>
          </w:tcPr>
          <w:p w14:paraId="63F7DA60" w14:textId="77777777" w:rsidR="00531B46" w:rsidRPr="00FD15DB" w:rsidRDefault="00531B46" w:rsidP="00AA6C64">
            <w:pPr>
              <w:pStyle w:val="Tablehead"/>
              <w:rPr>
                <w:lang w:val="en-GB"/>
              </w:rPr>
            </w:pPr>
            <w:r w:rsidRPr="00FD15DB">
              <w:rPr>
                <w:lang w:val="en-GB"/>
              </w:rPr>
              <w:t>PR</w:t>
            </w:r>
            <w:r w:rsidRPr="00FD15DB">
              <w:rPr>
                <w:lang w:val="en-GB"/>
              </w:rPr>
              <w:br/>
              <w:t>(dB)</w:t>
            </w:r>
          </w:p>
        </w:tc>
        <w:tc>
          <w:tcPr>
            <w:tcW w:w="1691" w:type="dxa"/>
            <w:gridSpan w:val="2"/>
            <w:shd w:val="clear" w:color="auto" w:fill="auto"/>
            <w:vAlign w:val="center"/>
          </w:tcPr>
          <w:p w14:paraId="36817263" w14:textId="77777777" w:rsidR="00531B46" w:rsidRPr="00FD15DB" w:rsidRDefault="00531B46" w:rsidP="00AA6C64">
            <w:pPr>
              <w:pStyle w:val="Tablehead"/>
              <w:rPr>
                <w:lang w:val="en-GB"/>
              </w:rPr>
            </w:pPr>
            <w:proofErr w:type="spellStart"/>
            <w:r w:rsidRPr="00FD15DB">
              <w:rPr>
                <w:lang w:val="en-GB"/>
              </w:rPr>
              <w:t>O</w:t>
            </w:r>
            <w:r w:rsidRPr="00FD15DB">
              <w:rPr>
                <w:rFonts w:ascii="Times New Roman Bold" w:hAnsi="Times New Roman Bold" w:cs="Times New Roman Bold"/>
                <w:vertAlign w:val="subscript"/>
                <w:lang w:val="en-GB"/>
              </w:rPr>
              <w:t>th</w:t>
            </w:r>
            <w:proofErr w:type="spellEnd"/>
            <w:r w:rsidRPr="00FD15DB">
              <w:rPr>
                <w:lang w:val="en-GB"/>
              </w:rPr>
              <w:br/>
              <w:t>(dBm)</w:t>
            </w:r>
          </w:p>
        </w:tc>
      </w:tr>
      <w:tr w:rsidR="00531B46" w:rsidRPr="00FD15DB" w14:paraId="3DCB8EBE" w14:textId="77777777" w:rsidTr="00AA6C64">
        <w:trPr>
          <w:jc w:val="center"/>
        </w:trPr>
        <w:tc>
          <w:tcPr>
            <w:tcW w:w="1531" w:type="dxa"/>
            <w:vMerge/>
            <w:noWrap/>
            <w:vAlign w:val="center"/>
          </w:tcPr>
          <w:p w14:paraId="7934DA32" w14:textId="77777777" w:rsidR="00531B46" w:rsidRPr="00FD15DB" w:rsidRDefault="00531B46" w:rsidP="00AA6C64">
            <w:pPr>
              <w:pStyle w:val="Tablehead"/>
              <w:rPr>
                <w:lang w:val="en-GB"/>
              </w:rPr>
            </w:pPr>
          </w:p>
        </w:tc>
        <w:tc>
          <w:tcPr>
            <w:tcW w:w="1127" w:type="dxa"/>
            <w:vMerge/>
            <w:vAlign w:val="center"/>
          </w:tcPr>
          <w:p w14:paraId="7BA3B71B" w14:textId="77777777" w:rsidR="00531B46" w:rsidRPr="00FD15DB" w:rsidRDefault="00531B46" w:rsidP="00AA6C64">
            <w:pPr>
              <w:pStyle w:val="Tablehead"/>
              <w:rPr>
                <w:lang w:val="en-GB"/>
              </w:rPr>
            </w:pPr>
          </w:p>
        </w:tc>
        <w:tc>
          <w:tcPr>
            <w:tcW w:w="1038" w:type="dxa"/>
            <w:vMerge/>
            <w:vAlign w:val="center"/>
          </w:tcPr>
          <w:p w14:paraId="52B48C41" w14:textId="77777777" w:rsidR="00531B46" w:rsidRPr="00FD15DB" w:rsidRDefault="00531B46" w:rsidP="00AA6C64">
            <w:pPr>
              <w:pStyle w:val="Tablehead"/>
              <w:rPr>
                <w:lang w:val="en-GB"/>
              </w:rPr>
            </w:pPr>
          </w:p>
        </w:tc>
        <w:tc>
          <w:tcPr>
            <w:tcW w:w="1690" w:type="dxa"/>
            <w:gridSpan w:val="2"/>
            <w:shd w:val="clear" w:color="auto" w:fill="auto"/>
            <w:vAlign w:val="center"/>
          </w:tcPr>
          <w:p w14:paraId="737586C8" w14:textId="77777777" w:rsidR="00531B46" w:rsidRPr="00FD15DB" w:rsidRDefault="00531B46" w:rsidP="00AA6C64">
            <w:pPr>
              <w:pStyle w:val="Tablehead"/>
              <w:rPr>
                <w:lang w:val="en-GB"/>
              </w:rPr>
            </w:pPr>
            <w:r w:rsidRPr="00FD15DB">
              <w:rPr>
                <w:lang w:val="en-GB"/>
              </w:rPr>
              <w:t>Percentile</w:t>
            </w:r>
          </w:p>
        </w:tc>
        <w:tc>
          <w:tcPr>
            <w:tcW w:w="1691" w:type="dxa"/>
            <w:gridSpan w:val="2"/>
            <w:shd w:val="clear" w:color="auto" w:fill="auto"/>
            <w:vAlign w:val="center"/>
          </w:tcPr>
          <w:p w14:paraId="7EC09971" w14:textId="77777777" w:rsidR="00531B46" w:rsidRPr="00FD15DB" w:rsidRDefault="00531B46" w:rsidP="00AA6C64">
            <w:pPr>
              <w:pStyle w:val="Tablehead"/>
              <w:rPr>
                <w:lang w:val="en-GB"/>
              </w:rPr>
            </w:pPr>
            <w:r w:rsidRPr="00FD15DB">
              <w:rPr>
                <w:lang w:val="en-GB"/>
              </w:rPr>
              <w:t>Percentile</w:t>
            </w:r>
          </w:p>
        </w:tc>
      </w:tr>
      <w:tr w:rsidR="00531B46" w:rsidRPr="00FD15DB" w14:paraId="7A1621EB" w14:textId="77777777" w:rsidTr="00AA6C64">
        <w:trPr>
          <w:trHeight w:val="286"/>
          <w:jc w:val="center"/>
        </w:trPr>
        <w:tc>
          <w:tcPr>
            <w:tcW w:w="1531" w:type="dxa"/>
            <w:noWrap/>
          </w:tcPr>
          <w:p w14:paraId="452FF141" w14:textId="77777777" w:rsidR="00531B46" w:rsidRPr="00FD15DB" w:rsidRDefault="00531B46" w:rsidP="00AA6C64">
            <w:pPr>
              <w:pStyle w:val="Tabletext1"/>
              <w:jc w:val="center"/>
              <w:rPr>
                <w:szCs w:val="22"/>
                <w:lang w:val="en-GB"/>
              </w:rPr>
            </w:pPr>
          </w:p>
        </w:tc>
        <w:tc>
          <w:tcPr>
            <w:tcW w:w="1127" w:type="dxa"/>
          </w:tcPr>
          <w:p w14:paraId="5B472979" w14:textId="77777777" w:rsidR="00531B46" w:rsidRPr="00FD15DB" w:rsidRDefault="00531B46" w:rsidP="00AA6C64">
            <w:pPr>
              <w:pStyle w:val="Tabletext1"/>
              <w:jc w:val="center"/>
              <w:rPr>
                <w:szCs w:val="22"/>
                <w:lang w:val="en-GB"/>
              </w:rPr>
            </w:pPr>
          </w:p>
        </w:tc>
        <w:tc>
          <w:tcPr>
            <w:tcW w:w="1038" w:type="dxa"/>
          </w:tcPr>
          <w:p w14:paraId="540EDF26" w14:textId="77777777" w:rsidR="00531B46" w:rsidRPr="00FD15DB" w:rsidRDefault="00531B46" w:rsidP="00AA6C64">
            <w:pPr>
              <w:pStyle w:val="Tabletext1"/>
              <w:jc w:val="center"/>
              <w:rPr>
                <w:szCs w:val="22"/>
                <w:lang w:val="en-GB"/>
              </w:rPr>
            </w:pPr>
          </w:p>
        </w:tc>
        <w:tc>
          <w:tcPr>
            <w:tcW w:w="845" w:type="dxa"/>
            <w:shd w:val="clear" w:color="auto" w:fill="auto"/>
          </w:tcPr>
          <w:p w14:paraId="599386A0" w14:textId="77777777" w:rsidR="00531B46" w:rsidRPr="00FD15DB" w:rsidRDefault="00531B46" w:rsidP="00AA6C64">
            <w:pPr>
              <w:pStyle w:val="Tabletext1"/>
              <w:jc w:val="center"/>
              <w:rPr>
                <w:b/>
                <w:bCs/>
                <w:szCs w:val="22"/>
                <w:lang w:val="en-GB"/>
              </w:rPr>
            </w:pPr>
            <w:r w:rsidRPr="00FD15DB">
              <w:rPr>
                <w:b/>
                <w:bCs/>
                <w:szCs w:val="22"/>
                <w:lang w:val="en-GB"/>
              </w:rPr>
              <w:t>50</w:t>
            </w:r>
            <w:r w:rsidRPr="00FD15DB">
              <w:rPr>
                <w:b/>
                <w:bCs/>
                <w:szCs w:val="22"/>
                <w:vertAlign w:val="superscript"/>
                <w:lang w:val="en-GB"/>
              </w:rPr>
              <w:t>th</w:t>
            </w:r>
          </w:p>
        </w:tc>
        <w:tc>
          <w:tcPr>
            <w:tcW w:w="845" w:type="dxa"/>
            <w:shd w:val="clear" w:color="auto" w:fill="D9D9D9"/>
          </w:tcPr>
          <w:p w14:paraId="0BA08F74" w14:textId="77777777" w:rsidR="00531B46" w:rsidRPr="00FD15DB" w:rsidRDefault="00531B46" w:rsidP="00AA6C64">
            <w:pPr>
              <w:pStyle w:val="Tabletext1"/>
              <w:jc w:val="center"/>
              <w:rPr>
                <w:b/>
                <w:bCs/>
                <w:szCs w:val="22"/>
                <w:lang w:val="en-GB"/>
              </w:rPr>
            </w:pPr>
            <w:r w:rsidRPr="00FD15DB">
              <w:rPr>
                <w:b/>
                <w:bCs/>
                <w:szCs w:val="22"/>
                <w:lang w:val="en-GB"/>
              </w:rPr>
              <w:t>90</w:t>
            </w:r>
            <w:r w:rsidRPr="00FD15DB">
              <w:rPr>
                <w:b/>
                <w:bCs/>
                <w:szCs w:val="22"/>
                <w:vertAlign w:val="superscript"/>
                <w:lang w:val="en-GB"/>
              </w:rPr>
              <w:t>th</w:t>
            </w:r>
          </w:p>
        </w:tc>
        <w:tc>
          <w:tcPr>
            <w:tcW w:w="845" w:type="dxa"/>
            <w:shd w:val="clear" w:color="auto" w:fill="D9D9D9"/>
          </w:tcPr>
          <w:p w14:paraId="29AC1B20" w14:textId="77777777" w:rsidR="00531B46" w:rsidRPr="00FD15DB" w:rsidRDefault="00531B46" w:rsidP="00AA6C64">
            <w:pPr>
              <w:pStyle w:val="Tabletext1"/>
              <w:jc w:val="center"/>
              <w:rPr>
                <w:b/>
                <w:bCs/>
                <w:szCs w:val="22"/>
                <w:lang w:val="en-GB"/>
              </w:rPr>
            </w:pPr>
            <w:r w:rsidRPr="00FD15DB">
              <w:rPr>
                <w:b/>
                <w:bCs/>
                <w:szCs w:val="22"/>
                <w:lang w:val="en-GB"/>
              </w:rPr>
              <w:t>10</w:t>
            </w:r>
            <w:r w:rsidRPr="00FD15DB">
              <w:rPr>
                <w:b/>
                <w:bCs/>
                <w:szCs w:val="22"/>
                <w:vertAlign w:val="superscript"/>
                <w:lang w:val="en-GB"/>
              </w:rPr>
              <w:t>th</w:t>
            </w:r>
          </w:p>
        </w:tc>
        <w:tc>
          <w:tcPr>
            <w:tcW w:w="846" w:type="dxa"/>
            <w:shd w:val="clear" w:color="auto" w:fill="auto"/>
          </w:tcPr>
          <w:p w14:paraId="4A996720" w14:textId="77777777" w:rsidR="00531B46" w:rsidRPr="00FD15DB" w:rsidRDefault="00531B46" w:rsidP="00AA6C64">
            <w:pPr>
              <w:pStyle w:val="Tabletext1"/>
              <w:jc w:val="center"/>
              <w:rPr>
                <w:b/>
                <w:bCs/>
                <w:szCs w:val="22"/>
                <w:lang w:val="en-GB"/>
              </w:rPr>
            </w:pPr>
            <w:r w:rsidRPr="00FD15DB">
              <w:rPr>
                <w:b/>
                <w:bCs/>
                <w:szCs w:val="22"/>
                <w:lang w:val="en-GB"/>
              </w:rPr>
              <w:t>50</w:t>
            </w:r>
            <w:r w:rsidRPr="00FD15DB">
              <w:rPr>
                <w:b/>
                <w:bCs/>
                <w:szCs w:val="22"/>
                <w:vertAlign w:val="superscript"/>
                <w:lang w:val="en-GB"/>
              </w:rPr>
              <w:t>th</w:t>
            </w:r>
          </w:p>
        </w:tc>
      </w:tr>
      <w:tr w:rsidR="00531B46" w:rsidRPr="00FD15DB" w14:paraId="2B121D0D" w14:textId="77777777" w:rsidTr="00AA6C64">
        <w:trPr>
          <w:trHeight w:val="367"/>
          <w:jc w:val="center"/>
        </w:trPr>
        <w:tc>
          <w:tcPr>
            <w:tcW w:w="1531" w:type="dxa"/>
            <w:noWrap/>
          </w:tcPr>
          <w:p w14:paraId="3E2038C5" w14:textId="77777777" w:rsidR="00531B46" w:rsidRPr="00FD15DB" w:rsidRDefault="00531B46" w:rsidP="00AA6C64">
            <w:pPr>
              <w:pStyle w:val="Tabletext1"/>
              <w:jc w:val="center"/>
              <w:rPr>
                <w:szCs w:val="22"/>
                <w:lang w:val="en-GB"/>
              </w:rPr>
            </w:pPr>
            <w:r w:rsidRPr="00FD15DB">
              <w:rPr>
                <w:szCs w:val="22"/>
                <w:lang w:val="en-GB"/>
              </w:rPr>
              <w:t>–9</w:t>
            </w:r>
          </w:p>
        </w:tc>
        <w:tc>
          <w:tcPr>
            <w:tcW w:w="1127" w:type="dxa"/>
          </w:tcPr>
          <w:p w14:paraId="752EB5E7" w14:textId="77777777" w:rsidR="00531B46" w:rsidRPr="00FD15DB" w:rsidRDefault="00531B46" w:rsidP="00AA6C64">
            <w:pPr>
              <w:pStyle w:val="Tabletext1"/>
              <w:jc w:val="center"/>
              <w:rPr>
                <w:szCs w:val="22"/>
                <w:lang w:val="en-GB"/>
              </w:rPr>
            </w:pPr>
            <w:r w:rsidRPr="00FD15DB">
              <w:rPr>
                <w:szCs w:val="22"/>
                <w:lang w:val="en-GB"/>
              </w:rPr>
              <w:t>72</w:t>
            </w:r>
          </w:p>
        </w:tc>
        <w:tc>
          <w:tcPr>
            <w:tcW w:w="1038" w:type="dxa"/>
          </w:tcPr>
          <w:p w14:paraId="1C05650B" w14:textId="77777777" w:rsidR="00531B46" w:rsidRPr="00FD15DB" w:rsidRDefault="00531B46" w:rsidP="00AA6C64">
            <w:pPr>
              <w:pStyle w:val="Tabletext1"/>
              <w:jc w:val="center"/>
              <w:rPr>
                <w:szCs w:val="22"/>
                <w:lang w:val="en-GB"/>
              </w:rPr>
            </w:pPr>
            <w:r w:rsidRPr="00FD15DB">
              <w:rPr>
                <w:szCs w:val="22"/>
                <w:lang w:val="en-GB"/>
              </w:rPr>
              <w:t>11</w:t>
            </w:r>
          </w:p>
        </w:tc>
        <w:tc>
          <w:tcPr>
            <w:tcW w:w="845" w:type="dxa"/>
            <w:shd w:val="clear" w:color="auto" w:fill="auto"/>
            <w:vAlign w:val="bottom"/>
          </w:tcPr>
          <w:p w14:paraId="16020FDF" w14:textId="77777777" w:rsidR="00531B46" w:rsidRPr="00FD15DB" w:rsidRDefault="00531B46" w:rsidP="00AA6C64">
            <w:pPr>
              <w:pStyle w:val="Tabletext1"/>
              <w:jc w:val="center"/>
              <w:rPr>
                <w:szCs w:val="22"/>
                <w:lang w:val="en-GB"/>
              </w:rPr>
            </w:pPr>
            <w:r w:rsidRPr="00FD15DB">
              <w:rPr>
                <w:szCs w:val="22"/>
                <w:lang w:val="en-GB"/>
              </w:rPr>
              <w:t>–54</w:t>
            </w:r>
          </w:p>
        </w:tc>
        <w:tc>
          <w:tcPr>
            <w:tcW w:w="845" w:type="dxa"/>
            <w:shd w:val="clear" w:color="auto" w:fill="D9D9D9"/>
            <w:vAlign w:val="bottom"/>
          </w:tcPr>
          <w:p w14:paraId="68278C51" w14:textId="77777777" w:rsidR="00531B46" w:rsidRPr="00FD15DB" w:rsidRDefault="00531B46" w:rsidP="00AA6C64">
            <w:pPr>
              <w:pStyle w:val="Tabletext1"/>
              <w:jc w:val="center"/>
              <w:rPr>
                <w:szCs w:val="22"/>
                <w:lang w:val="en-GB"/>
              </w:rPr>
            </w:pPr>
            <w:r w:rsidRPr="00FD15DB">
              <w:rPr>
                <w:szCs w:val="22"/>
                <w:lang w:val="en-GB"/>
              </w:rPr>
              <w:t>–50</w:t>
            </w:r>
          </w:p>
        </w:tc>
        <w:tc>
          <w:tcPr>
            <w:tcW w:w="845" w:type="dxa"/>
            <w:shd w:val="clear" w:color="auto" w:fill="D9D9D9"/>
            <w:vAlign w:val="bottom"/>
          </w:tcPr>
          <w:p w14:paraId="503EE301" w14:textId="77777777" w:rsidR="00531B46" w:rsidRPr="00FD15DB" w:rsidRDefault="00531B46" w:rsidP="00AA6C64">
            <w:pPr>
              <w:pStyle w:val="Tabletext1"/>
              <w:jc w:val="center"/>
              <w:rPr>
                <w:szCs w:val="22"/>
                <w:lang w:val="en-GB"/>
              </w:rPr>
            </w:pPr>
            <w:r w:rsidRPr="00FD15DB">
              <w:rPr>
                <w:szCs w:val="22"/>
                <w:lang w:val="en-GB"/>
              </w:rPr>
              <w:t>–14</w:t>
            </w:r>
          </w:p>
        </w:tc>
        <w:tc>
          <w:tcPr>
            <w:tcW w:w="846" w:type="dxa"/>
            <w:shd w:val="clear" w:color="auto" w:fill="auto"/>
            <w:vAlign w:val="bottom"/>
          </w:tcPr>
          <w:p w14:paraId="17978691" w14:textId="77777777" w:rsidR="00531B46" w:rsidRPr="00FD15DB" w:rsidRDefault="00531B46" w:rsidP="00AA6C64">
            <w:pPr>
              <w:pStyle w:val="Tabletext1"/>
              <w:jc w:val="center"/>
              <w:rPr>
                <w:szCs w:val="22"/>
                <w:lang w:val="en-GB"/>
              </w:rPr>
            </w:pPr>
            <w:r w:rsidRPr="00FD15DB">
              <w:rPr>
                <w:szCs w:val="22"/>
                <w:lang w:val="en-GB"/>
              </w:rPr>
              <w:t>0</w:t>
            </w:r>
          </w:p>
        </w:tc>
      </w:tr>
      <w:tr w:rsidR="00531B46" w:rsidRPr="00FD15DB" w14:paraId="00913D3E" w14:textId="77777777" w:rsidTr="00AA6C64">
        <w:trPr>
          <w:trHeight w:val="286"/>
          <w:jc w:val="center"/>
        </w:trPr>
        <w:tc>
          <w:tcPr>
            <w:tcW w:w="1531" w:type="dxa"/>
            <w:noWrap/>
          </w:tcPr>
          <w:p w14:paraId="70F15449" w14:textId="77777777" w:rsidR="00531B46" w:rsidRPr="00FD15DB" w:rsidRDefault="00531B46" w:rsidP="00AA6C64">
            <w:pPr>
              <w:pStyle w:val="Tabletext1"/>
              <w:jc w:val="center"/>
              <w:rPr>
                <w:szCs w:val="22"/>
                <w:lang w:val="en-GB"/>
              </w:rPr>
            </w:pPr>
            <w:r w:rsidRPr="00FD15DB">
              <w:rPr>
                <w:szCs w:val="22"/>
                <w:lang w:val="en-GB"/>
              </w:rPr>
              <w:t>–4</w:t>
            </w:r>
          </w:p>
        </w:tc>
        <w:tc>
          <w:tcPr>
            <w:tcW w:w="1127" w:type="dxa"/>
          </w:tcPr>
          <w:p w14:paraId="753B692E" w14:textId="77777777" w:rsidR="00531B46" w:rsidRPr="00FD15DB" w:rsidRDefault="00531B46" w:rsidP="00AA6C64">
            <w:pPr>
              <w:pStyle w:val="Tabletext1"/>
              <w:jc w:val="center"/>
              <w:rPr>
                <w:szCs w:val="22"/>
                <w:lang w:val="en-GB"/>
              </w:rPr>
            </w:pPr>
            <w:r w:rsidRPr="00FD15DB">
              <w:rPr>
                <w:szCs w:val="22"/>
                <w:lang w:val="en-GB"/>
              </w:rPr>
              <w:t>–32</w:t>
            </w:r>
          </w:p>
        </w:tc>
        <w:tc>
          <w:tcPr>
            <w:tcW w:w="1038" w:type="dxa"/>
          </w:tcPr>
          <w:p w14:paraId="033F02E0" w14:textId="77777777" w:rsidR="00531B46" w:rsidRPr="00FD15DB" w:rsidRDefault="00531B46" w:rsidP="00AA6C64">
            <w:pPr>
              <w:pStyle w:val="Tabletext1"/>
              <w:jc w:val="center"/>
              <w:rPr>
                <w:szCs w:val="22"/>
                <w:lang w:val="en-GB"/>
              </w:rPr>
            </w:pPr>
            <w:r w:rsidRPr="00FD15DB">
              <w:rPr>
                <w:szCs w:val="22"/>
                <w:lang w:val="en-GB"/>
              </w:rPr>
              <w:t>11</w:t>
            </w:r>
          </w:p>
        </w:tc>
        <w:tc>
          <w:tcPr>
            <w:tcW w:w="845" w:type="dxa"/>
            <w:shd w:val="clear" w:color="auto" w:fill="auto"/>
            <w:vAlign w:val="bottom"/>
          </w:tcPr>
          <w:p w14:paraId="235DF3EA" w14:textId="77777777" w:rsidR="00531B46" w:rsidRPr="00FD15DB" w:rsidRDefault="00531B46" w:rsidP="00AA6C64">
            <w:pPr>
              <w:pStyle w:val="Tabletext1"/>
              <w:jc w:val="center"/>
              <w:rPr>
                <w:szCs w:val="22"/>
                <w:lang w:val="en-GB"/>
              </w:rPr>
            </w:pPr>
            <w:r w:rsidRPr="00FD15DB">
              <w:rPr>
                <w:szCs w:val="22"/>
                <w:lang w:val="en-GB"/>
              </w:rPr>
              <w:t>–50</w:t>
            </w:r>
          </w:p>
        </w:tc>
        <w:tc>
          <w:tcPr>
            <w:tcW w:w="845" w:type="dxa"/>
            <w:shd w:val="clear" w:color="auto" w:fill="D9D9D9"/>
            <w:vAlign w:val="bottom"/>
          </w:tcPr>
          <w:p w14:paraId="666315C0" w14:textId="77777777" w:rsidR="00531B46" w:rsidRPr="00FD15DB" w:rsidRDefault="00531B46" w:rsidP="00AA6C64">
            <w:pPr>
              <w:pStyle w:val="Tabletext1"/>
              <w:jc w:val="center"/>
              <w:rPr>
                <w:szCs w:val="22"/>
                <w:lang w:val="en-GB"/>
              </w:rPr>
            </w:pPr>
            <w:r w:rsidRPr="00FD15DB">
              <w:rPr>
                <w:szCs w:val="22"/>
                <w:lang w:val="en-GB"/>
              </w:rPr>
              <w:t>–44</w:t>
            </w:r>
          </w:p>
        </w:tc>
        <w:tc>
          <w:tcPr>
            <w:tcW w:w="845" w:type="dxa"/>
            <w:shd w:val="clear" w:color="auto" w:fill="D9D9D9"/>
            <w:vAlign w:val="bottom"/>
          </w:tcPr>
          <w:p w14:paraId="02464B02" w14:textId="77777777" w:rsidR="00531B46" w:rsidRPr="00FD15DB" w:rsidRDefault="00531B46" w:rsidP="00AA6C64">
            <w:pPr>
              <w:pStyle w:val="Tabletext1"/>
              <w:jc w:val="center"/>
              <w:rPr>
                <w:szCs w:val="22"/>
                <w:lang w:val="en-GB"/>
              </w:rPr>
            </w:pPr>
            <w:r w:rsidRPr="00FD15DB">
              <w:rPr>
                <w:szCs w:val="22"/>
                <w:lang w:val="en-GB"/>
              </w:rPr>
              <w:t>–14</w:t>
            </w:r>
          </w:p>
        </w:tc>
        <w:tc>
          <w:tcPr>
            <w:tcW w:w="846" w:type="dxa"/>
            <w:shd w:val="clear" w:color="auto" w:fill="auto"/>
            <w:vAlign w:val="bottom"/>
          </w:tcPr>
          <w:p w14:paraId="5DB8408D" w14:textId="77777777" w:rsidR="00531B46" w:rsidRPr="00FD15DB" w:rsidRDefault="00531B46" w:rsidP="00AA6C64">
            <w:pPr>
              <w:pStyle w:val="Tabletext1"/>
              <w:jc w:val="center"/>
              <w:rPr>
                <w:szCs w:val="22"/>
                <w:lang w:val="en-GB"/>
              </w:rPr>
            </w:pPr>
            <w:r w:rsidRPr="00FD15DB">
              <w:rPr>
                <w:szCs w:val="22"/>
                <w:lang w:val="en-GB"/>
              </w:rPr>
              <w:t>–2</w:t>
            </w:r>
          </w:p>
        </w:tc>
      </w:tr>
      <w:tr w:rsidR="00531B46" w:rsidRPr="00FD15DB" w14:paraId="5736CDB3" w14:textId="77777777" w:rsidTr="00AA6C64">
        <w:trPr>
          <w:trHeight w:val="286"/>
          <w:jc w:val="center"/>
        </w:trPr>
        <w:tc>
          <w:tcPr>
            <w:tcW w:w="1531" w:type="dxa"/>
            <w:noWrap/>
          </w:tcPr>
          <w:p w14:paraId="5EE719BC" w14:textId="77777777" w:rsidR="00531B46" w:rsidRPr="00FD15DB" w:rsidRDefault="00531B46" w:rsidP="00AA6C64">
            <w:pPr>
              <w:pStyle w:val="Tabletext1"/>
              <w:jc w:val="center"/>
              <w:rPr>
                <w:szCs w:val="22"/>
                <w:lang w:val="en-GB"/>
              </w:rPr>
            </w:pPr>
            <w:r w:rsidRPr="00FD15DB">
              <w:rPr>
                <w:szCs w:val="22"/>
                <w:lang w:val="en-GB"/>
              </w:rPr>
              <w:t>–3</w:t>
            </w:r>
          </w:p>
        </w:tc>
        <w:tc>
          <w:tcPr>
            <w:tcW w:w="1127" w:type="dxa"/>
          </w:tcPr>
          <w:p w14:paraId="62D33390" w14:textId="77777777" w:rsidR="00531B46" w:rsidRPr="00FD15DB" w:rsidRDefault="00531B46" w:rsidP="00AA6C64">
            <w:pPr>
              <w:pStyle w:val="Tabletext1"/>
              <w:jc w:val="center"/>
              <w:rPr>
                <w:szCs w:val="22"/>
                <w:lang w:val="en-GB"/>
              </w:rPr>
            </w:pPr>
            <w:r w:rsidRPr="00FD15DB">
              <w:rPr>
                <w:szCs w:val="22"/>
                <w:lang w:val="en-GB"/>
              </w:rPr>
              <w:t>–24</w:t>
            </w:r>
          </w:p>
        </w:tc>
        <w:tc>
          <w:tcPr>
            <w:tcW w:w="1038" w:type="dxa"/>
          </w:tcPr>
          <w:p w14:paraId="5B6E00B0" w14:textId="77777777" w:rsidR="00531B46" w:rsidRPr="00FD15DB" w:rsidRDefault="00531B46" w:rsidP="00AA6C64">
            <w:pPr>
              <w:pStyle w:val="Tabletext1"/>
              <w:jc w:val="center"/>
              <w:rPr>
                <w:szCs w:val="22"/>
                <w:lang w:val="en-GB"/>
              </w:rPr>
            </w:pPr>
            <w:r w:rsidRPr="00FD15DB">
              <w:rPr>
                <w:szCs w:val="22"/>
                <w:lang w:val="en-GB"/>
              </w:rPr>
              <w:t>11</w:t>
            </w:r>
          </w:p>
        </w:tc>
        <w:tc>
          <w:tcPr>
            <w:tcW w:w="845" w:type="dxa"/>
            <w:shd w:val="clear" w:color="auto" w:fill="auto"/>
            <w:vAlign w:val="bottom"/>
          </w:tcPr>
          <w:p w14:paraId="261D56ED" w14:textId="77777777" w:rsidR="00531B46" w:rsidRPr="00FD15DB" w:rsidRDefault="00531B46" w:rsidP="00AA6C64">
            <w:pPr>
              <w:pStyle w:val="Tabletext1"/>
              <w:jc w:val="center"/>
              <w:rPr>
                <w:szCs w:val="22"/>
                <w:lang w:val="en-GB"/>
              </w:rPr>
            </w:pPr>
            <w:r w:rsidRPr="00FD15DB">
              <w:rPr>
                <w:szCs w:val="22"/>
                <w:lang w:val="en-GB"/>
              </w:rPr>
              <w:t>–48</w:t>
            </w:r>
          </w:p>
        </w:tc>
        <w:tc>
          <w:tcPr>
            <w:tcW w:w="845" w:type="dxa"/>
            <w:shd w:val="clear" w:color="auto" w:fill="D9D9D9"/>
            <w:vAlign w:val="bottom"/>
          </w:tcPr>
          <w:p w14:paraId="4E9C86A8" w14:textId="77777777" w:rsidR="00531B46" w:rsidRPr="00FD15DB" w:rsidRDefault="00531B46" w:rsidP="00AA6C64">
            <w:pPr>
              <w:pStyle w:val="Tabletext1"/>
              <w:jc w:val="center"/>
              <w:rPr>
                <w:szCs w:val="22"/>
                <w:lang w:val="en-GB"/>
              </w:rPr>
            </w:pPr>
            <w:r w:rsidRPr="00FD15DB">
              <w:rPr>
                <w:szCs w:val="22"/>
                <w:lang w:val="en-GB"/>
              </w:rPr>
              <w:t>–44</w:t>
            </w:r>
          </w:p>
        </w:tc>
        <w:tc>
          <w:tcPr>
            <w:tcW w:w="845" w:type="dxa"/>
            <w:shd w:val="clear" w:color="auto" w:fill="D9D9D9"/>
            <w:vAlign w:val="bottom"/>
          </w:tcPr>
          <w:p w14:paraId="65E6BC96" w14:textId="77777777" w:rsidR="00531B46" w:rsidRPr="00FD15DB" w:rsidRDefault="00531B46" w:rsidP="00AA6C64">
            <w:pPr>
              <w:pStyle w:val="Tabletext1"/>
              <w:jc w:val="center"/>
              <w:rPr>
                <w:szCs w:val="22"/>
                <w:lang w:val="en-GB"/>
              </w:rPr>
            </w:pPr>
            <w:r w:rsidRPr="00FD15DB">
              <w:rPr>
                <w:szCs w:val="22"/>
                <w:lang w:val="en-GB"/>
              </w:rPr>
              <w:t>–14</w:t>
            </w:r>
          </w:p>
        </w:tc>
        <w:tc>
          <w:tcPr>
            <w:tcW w:w="846" w:type="dxa"/>
            <w:shd w:val="clear" w:color="auto" w:fill="auto"/>
            <w:vAlign w:val="bottom"/>
          </w:tcPr>
          <w:p w14:paraId="5FDDB35D" w14:textId="77777777" w:rsidR="00531B46" w:rsidRPr="00FD15DB" w:rsidRDefault="00531B46" w:rsidP="00AA6C64">
            <w:pPr>
              <w:pStyle w:val="Tabletext1"/>
              <w:jc w:val="center"/>
              <w:rPr>
                <w:szCs w:val="22"/>
                <w:lang w:val="en-GB"/>
              </w:rPr>
            </w:pPr>
            <w:r w:rsidRPr="00FD15DB">
              <w:rPr>
                <w:szCs w:val="22"/>
                <w:lang w:val="en-GB"/>
              </w:rPr>
              <w:t>–2</w:t>
            </w:r>
          </w:p>
        </w:tc>
      </w:tr>
      <w:tr w:rsidR="00531B46" w:rsidRPr="00FD15DB" w14:paraId="49D07CBF" w14:textId="77777777" w:rsidTr="00AA6C64">
        <w:trPr>
          <w:trHeight w:val="286"/>
          <w:jc w:val="center"/>
        </w:trPr>
        <w:tc>
          <w:tcPr>
            <w:tcW w:w="1531" w:type="dxa"/>
            <w:noWrap/>
          </w:tcPr>
          <w:p w14:paraId="6C7E40D7" w14:textId="77777777" w:rsidR="00531B46" w:rsidRPr="00FD15DB" w:rsidRDefault="00531B46" w:rsidP="00AA6C64">
            <w:pPr>
              <w:pStyle w:val="Tabletext1"/>
              <w:jc w:val="center"/>
              <w:rPr>
                <w:szCs w:val="22"/>
                <w:lang w:val="en-GB"/>
              </w:rPr>
            </w:pPr>
            <w:r w:rsidRPr="00FD15DB">
              <w:rPr>
                <w:szCs w:val="22"/>
                <w:lang w:val="en-GB"/>
              </w:rPr>
              <w:t>–2</w:t>
            </w:r>
          </w:p>
        </w:tc>
        <w:tc>
          <w:tcPr>
            <w:tcW w:w="1127" w:type="dxa"/>
          </w:tcPr>
          <w:p w14:paraId="428A58C3" w14:textId="77777777" w:rsidR="00531B46" w:rsidRPr="00FD15DB" w:rsidRDefault="00531B46" w:rsidP="00AA6C64">
            <w:pPr>
              <w:pStyle w:val="Tabletext1"/>
              <w:jc w:val="center"/>
              <w:rPr>
                <w:szCs w:val="22"/>
                <w:lang w:val="en-GB"/>
              </w:rPr>
            </w:pPr>
            <w:r w:rsidRPr="00FD15DB">
              <w:rPr>
                <w:szCs w:val="22"/>
                <w:lang w:val="en-GB"/>
              </w:rPr>
              <w:t>–16</w:t>
            </w:r>
          </w:p>
        </w:tc>
        <w:tc>
          <w:tcPr>
            <w:tcW w:w="1038" w:type="dxa"/>
          </w:tcPr>
          <w:p w14:paraId="507C16F7" w14:textId="77777777" w:rsidR="00531B46" w:rsidRPr="00FD15DB" w:rsidRDefault="00531B46" w:rsidP="00AA6C64">
            <w:pPr>
              <w:pStyle w:val="Tabletext1"/>
              <w:jc w:val="center"/>
              <w:rPr>
                <w:szCs w:val="22"/>
                <w:lang w:val="en-GB"/>
              </w:rPr>
            </w:pPr>
            <w:r w:rsidRPr="00FD15DB">
              <w:rPr>
                <w:szCs w:val="22"/>
                <w:lang w:val="en-GB"/>
              </w:rPr>
              <w:t>11</w:t>
            </w:r>
          </w:p>
        </w:tc>
        <w:tc>
          <w:tcPr>
            <w:tcW w:w="845" w:type="dxa"/>
            <w:shd w:val="clear" w:color="auto" w:fill="auto"/>
            <w:vAlign w:val="bottom"/>
          </w:tcPr>
          <w:p w14:paraId="4389F1AC" w14:textId="77777777" w:rsidR="00531B46" w:rsidRPr="00FD15DB" w:rsidRDefault="00531B46" w:rsidP="00AA6C64">
            <w:pPr>
              <w:pStyle w:val="Tabletext1"/>
              <w:jc w:val="center"/>
              <w:rPr>
                <w:szCs w:val="22"/>
                <w:lang w:val="en-GB"/>
              </w:rPr>
            </w:pPr>
            <w:r w:rsidRPr="00FD15DB">
              <w:rPr>
                <w:szCs w:val="22"/>
                <w:lang w:val="en-GB"/>
              </w:rPr>
              <w:t>–47</w:t>
            </w:r>
          </w:p>
        </w:tc>
        <w:tc>
          <w:tcPr>
            <w:tcW w:w="845" w:type="dxa"/>
            <w:shd w:val="clear" w:color="auto" w:fill="D9D9D9"/>
            <w:vAlign w:val="bottom"/>
          </w:tcPr>
          <w:p w14:paraId="1E093B90" w14:textId="77777777" w:rsidR="00531B46" w:rsidRPr="00FD15DB" w:rsidRDefault="00531B46" w:rsidP="00AA6C64">
            <w:pPr>
              <w:pStyle w:val="Tabletext1"/>
              <w:jc w:val="center"/>
              <w:rPr>
                <w:szCs w:val="22"/>
                <w:lang w:val="en-GB"/>
              </w:rPr>
            </w:pPr>
            <w:r w:rsidRPr="00FD15DB">
              <w:rPr>
                <w:szCs w:val="22"/>
                <w:lang w:val="en-GB"/>
              </w:rPr>
              <w:t>–43</w:t>
            </w:r>
          </w:p>
        </w:tc>
        <w:tc>
          <w:tcPr>
            <w:tcW w:w="845" w:type="dxa"/>
            <w:shd w:val="clear" w:color="auto" w:fill="D9D9D9"/>
            <w:vAlign w:val="bottom"/>
          </w:tcPr>
          <w:p w14:paraId="633EC240" w14:textId="77777777" w:rsidR="00531B46" w:rsidRPr="00FD15DB" w:rsidRDefault="00531B46" w:rsidP="00AA6C64">
            <w:pPr>
              <w:pStyle w:val="Tabletext1"/>
              <w:jc w:val="center"/>
              <w:rPr>
                <w:szCs w:val="22"/>
                <w:lang w:val="en-GB"/>
              </w:rPr>
            </w:pPr>
            <w:r w:rsidRPr="00FD15DB">
              <w:rPr>
                <w:szCs w:val="22"/>
                <w:lang w:val="en-GB"/>
              </w:rPr>
              <w:t>–15</w:t>
            </w:r>
          </w:p>
        </w:tc>
        <w:tc>
          <w:tcPr>
            <w:tcW w:w="846" w:type="dxa"/>
            <w:shd w:val="clear" w:color="auto" w:fill="auto"/>
            <w:vAlign w:val="bottom"/>
          </w:tcPr>
          <w:p w14:paraId="79AF0144" w14:textId="77777777" w:rsidR="00531B46" w:rsidRPr="00FD15DB" w:rsidRDefault="00531B46" w:rsidP="00AA6C64">
            <w:pPr>
              <w:pStyle w:val="Tabletext1"/>
              <w:jc w:val="center"/>
              <w:rPr>
                <w:szCs w:val="22"/>
                <w:lang w:val="en-GB"/>
              </w:rPr>
            </w:pPr>
            <w:r w:rsidRPr="00FD15DB">
              <w:rPr>
                <w:szCs w:val="22"/>
                <w:lang w:val="en-GB"/>
              </w:rPr>
              <w:t>–6</w:t>
            </w:r>
          </w:p>
        </w:tc>
      </w:tr>
      <w:tr w:rsidR="00531B46" w:rsidRPr="00FD15DB" w14:paraId="0A9D98F1" w14:textId="77777777" w:rsidTr="00AA6C64">
        <w:trPr>
          <w:trHeight w:val="286"/>
          <w:jc w:val="center"/>
        </w:trPr>
        <w:tc>
          <w:tcPr>
            <w:tcW w:w="1531" w:type="dxa"/>
            <w:noWrap/>
          </w:tcPr>
          <w:p w14:paraId="5E4E8CB8" w14:textId="77777777" w:rsidR="00531B46" w:rsidRPr="00FD15DB" w:rsidRDefault="00531B46" w:rsidP="00AA6C64">
            <w:pPr>
              <w:pStyle w:val="Tabletext1"/>
              <w:jc w:val="center"/>
              <w:rPr>
                <w:szCs w:val="22"/>
                <w:lang w:val="en-GB"/>
              </w:rPr>
            </w:pPr>
            <w:r w:rsidRPr="00FD15DB">
              <w:rPr>
                <w:szCs w:val="22"/>
                <w:lang w:val="en-GB"/>
              </w:rPr>
              <w:t>–1</w:t>
            </w:r>
          </w:p>
        </w:tc>
        <w:tc>
          <w:tcPr>
            <w:tcW w:w="1127" w:type="dxa"/>
          </w:tcPr>
          <w:p w14:paraId="067946D0" w14:textId="77777777" w:rsidR="00531B46" w:rsidRPr="00FD15DB" w:rsidRDefault="00531B46" w:rsidP="00AA6C64">
            <w:pPr>
              <w:pStyle w:val="Tabletext1"/>
              <w:jc w:val="center"/>
              <w:rPr>
                <w:szCs w:val="22"/>
                <w:lang w:val="en-GB"/>
              </w:rPr>
            </w:pPr>
            <w:r w:rsidRPr="00FD15DB">
              <w:rPr>
                <w:szCs w:val="22"/>
                <w:lang w:val="en-GB"/>
              </w:rPr>
              <w:t>–8</w:t>
            </w:r>
          </w:p>
        </w:tc>
        <w:tc>
          <w:tcPr>
            <w:tcW w:w="1038" w:type="dxa"/>
          </w:tcPr>
          <w:p w14:paraId="759E567A" w14:textId="77777777" w:rsidR="00531B46" w:rsidRPr="00FD15DB" w:rsidRDefault="00531B46" w:rsidP="00AA6C64">
            <w:pPr>
              <w:pStyle w:val="Tabletext1"/>
              <w:jc w:val="center"/>
              <w:rPr>
                <w:szCs w:val="22"/>
                <w:lang w:val="en-GB"/>
              </w:rPr>
            </w:pPr>
            <w:r w:rsidRPr="00FD15DB">
              <w:rPr>
                <w:szCs w:val="22"/>
                <w:lang w:val="en-GB"/>
              </w:rPr>
              <w:t>11</w:t>
            </w:r>
          </w:p>
        </w:tc>
        <w:tc>
          <w:tcPr>
            <w:tcW w:w="845" w:type="dxa"/>
            <w:shd w:val="clear" w:color="auto" w:fill="auto"/>
            <w:vAlign w:val="bottom"/>
          </w:tcPr>
          <w:p w14:paraId="56687A02" w14:textId="77777777" w:rsidR="00531B46" w:rsidRPr="00FD15DB" w:rsidRDefault="00531B46" w:rsidP="00AA6C64">
            <w:pPr>
              <w:pStyle w:val="Tabletext1"/>
              <w:jc w:val="center"/>
              <w:rPr>
                <w:szCs w:val="22"/>
                <w:lang w:val="en-GB"/>
              </w:rPr>
            </w:pPr>
            <w:r w:rsidRPr="00FD15DB">
              <w:rPr>
                <w:szCs w:val="22"/>
                <w:lang w:val="en-GB"/>
              </w:rPr>
              <w:t>–35</w:t>
            </w:r>
          </w:p>
        </w:tc>
        <w:tc>
          <w:tcPr>
            <w:tcW w:w="845" w:type="dxa"/>
            <w:shd w:val="clear" w:color="auto" w:fill="D9D9D9"/>
            <w:vAlign w:val="bottom"/>
          </w:tcPr>
          <w:p w14:paraId="011D89F4" w14:textId="77777777" w:rsidR="00531B46" w:rsidRPr="00FD15DB" w:rsidRDefault="00531B46" w:rsidP="00AA6C64">
            <w:pPr>
              <w:pStyle w:val="Tabletext1"/>
              <w:jc w:val="center"/>
              <w:rPr>
                <w:szCs w:val="22"/>
                <w:lang w:val="en-GB"/>
              </w:rPr>
            </w:pPr>
            <w:r w:rsidRPr="00FD15DB">
              <w:rPr>
                <w:szCs w:val="22"/>
                <w:lang w:val="en-GB"/>
              </w:rPr>
              <w:t>–33</w:t>
            </w:r>
          </w:p>
        </w:tc>
        <w:tc>
          <w:tcPr>
            <w:tcW w:w="845" w:type="dxa"/>
            <w:shd w:val="clear" w:color="auto" w:fill="D9D9D9"/>
            <w:vAlign w:val="bottom"/>
          </w:tcPr>
          <w:p w14:paraId="65420658" w14:textId="77777777" w:rsidR="00531B46" w:rsidRPr="00FD15DB" w:rsidRDefault="00531B46" w:rsidP="00AA6C64">
            <w:pPr>
              <w:pStyle w:val="Tabletext1"/>
              <w:jc w:val="center"/>
              <w:rPr>
                <w:szCs w:val="22"/>
                <w:lang w:val="en-GB"/>
              </w:rPr>
            </w:pPr>
            <w:r w:rsidRPr="00FD15DB">
              <w:rPr>
                <w:szCs w:val="22"/>
                <w:lang w:val="en-GB"/>
              </w:rPr>
              <w:t>–15</w:t>
            </w:r>
          </w:p>
        </w:tc>
        <w:tc>
          <w:tcPr>
            <w:tcW w:w="846" w:type="dxa"/>
            <w:shd w:val="clear" w:color="auto" w:fill="auto"/>
            <w:vAlign w:val="bottom"/>
          </w:tcPr>
          <w:p w14:paraId="30FA3A5C" w14:textId="77777777" w:rsidR="00531B46" w:rsidRPr="00FD15DB" w:rsidRDefault="00531B46" w:rsidP="00AA6C64">
            <w:pPr>
              <w:pStyle w:val="Tabletext1"/>
              <w:jc w:val="center"/>
              <w:rPr>
                <w:szCs w:val="22"/>
                <w:lang w:val="en-GB"/>
              </w:rPr>
            </w:pPr>
            <w:r w:rsidRPr="00FD15DB">
              <w:rPr>
                <w:szCs w:val="22"/>
                <w:lang w:val="en-GB"/>
              </w:rPr>
              <w:t>–6</w:t>
            </w:r>
          </w:p>
        </w:tc>
      </w:tr>
      <w:tr w:rsidR="00531B46" w:rsidRPr="00FD15DB" w14:paraId="57964C2F" w14:textId="77777777" w:rsidTr="00AA6C64">
        <w:trPr>
          <w:trHeight w:val="286"/>
          <w:jc w:val="center"/>
        </w:trPr>
        <w:tc>
          <w:tcPr>
            <w:tcW w:w="1531" w:type="dxa"/>
            <w:noWrap/>
          </w:tcPr>
          <w:p w14:paraId="5B010DE5" w14:textId="77777777" w:rsidR="00531B46" w:rsidRPr="00FD15DB" w:rsidRDefault="00531B46" w:rsidP="00AA6C64">
            <w:pPr>
              <w:pStyle w:val="Tabletext1"/>
              <w:jc w:val="center"/>
              <w:rPr>
                <w:szCs w:val="22"/>
                <w:lang w:val="en-GB"/>
              </w:rPr>
            </w:pPr>
            <w:r w:rsidRPr="00FD15DB">
              <w:rPr>
                <w:szCs w:val="22"/>
                <w:lang w:val="en-GB"/>
              </w:rPr>
              <w:t>Co-channel</w:t>
            </w:r>
          </w:p>
        </w:tc>
        <w:tc>
          <w:tcPr>
            <w:tcW w:w="1127" w:type="dxa"/>
            <w:vAlign w:val="bottom"/>
          </w:tcPr>
          <w:p w14:paraId="527EFACF" w14:textId="77777777" w:rsidR="00531B46" w:rsidRPr="00FD15DB" w:rsidRDefault="00531B46" w:rsidP="00AA6C64">
            <w:pPr>
              <w:pStyle w:val="Tabletext1"/>
              <w:jc w:val="center"/>
              <w:rPr>
                <w:szCs w:val="22"/>
                <w:lang w:val="en-GB"/>
              </w:rPr>
            </w:pPr>
            <w:r w:rsidRPr="00FD15DB">
              <w:rPr>
                <w:szCs w:val="22"/>
                <w:lang w:val="en-GB"/>
              </w:rPr>
              <w:t>0</w:t>
            </w:r>
          </w:p>
        </w:tc>
        <w:tc>
          <w:tcPr>
            <w:tcW w:w="1038" w:type="dxa"/>
            <w:vAlign w:val="bottom"/>
          </w:tcPr>
          <w:p w14:paraId="6C68B143" w14:textId="77777777" w:rsidR="00531B46" w:rsidRPr="00FD15DB" w:rsidRDefault="00531B46" w:rsidP="00AA6C64">
            <w:pPr>
              <w:pStyle w:val="Tabletext1"/>
              <w:jc w:val="center"/>
              <w:rPr>
                <w:szCs w:val="22"/>
                <w:lang w:val="en-GB"/>
              </w:rPr>
            </w:pPr>
            <w:r w:rsidRPr="00FD15DB">
              <w:rPr>
                <w:szCs w:val="22"/>
                <w:lang w:val="en-GB"/>
              </w:rPr>
              <w:t>11</w:t>
            </w:r>
          </w:p>
        </w:tc>
        <w:tc>
          <w:tcPr>
            <w:tcW w:w="845" w:type="dxa"/>
            <w:shd w:val="clear" w:color="auto" w:fill="auto"/>
            <w:vAlign w:val="bottom"/>
          </w:tcPr>
          <w:p w14:paraId="07653DEC" w14:textId="77777777" w:rsidR="00531B46" w:rsidRPr="00FD15DB" w:rsidRDefault="00531B46" w:rsidP="00AA6C64">
            <w:pPr>
              <w:pStyle w:val="Tabletext1"/>
              <w:jc w:val="center"/>
              <w:rPr>
                <w:szCs w:val="22"/>
                <w:lang w:val="en-GB"/>
              </w:rPr>
            </w:pPr>
            <w:r w:rsidRPr="00FD15DB">
              <w:rPr>
                <w:szCs w:val="22"/>
                <w:lang w:val="en-GB"/>
              </w:rPr>
              <w:t>19.0</w:t>
            </w:r>
          </w:p>
        </w:tc>
        <w:tc>
          <w:tcPr>
            <w:tcW w:w="845" w:type="dxa"/>
            <w:shd w:val="clear" w:color="auto" w:fill="D9D9D9"/>
            <w:vAlign w:val="bottom"/>
          </w:tcPr>
          <w:p w14:paraId="52052D79" w14:textId="77777777" w:rsidR="00531B46" w:rsidRPr="00FD15DB" w:rsidRDefault="00531B46" w:rsidP="00AA6C64">
            <w:pPr>
              <w:pStyle w:val="Tabletext1"/>
              <w:jc w:val="center"/>
              <w:rPr>
                <w:szCs w:val="22"/>
                <w:lang w:val="en-GB"/>
              </w:rPr>
            </w:pPr>
            <w:r w:rsidRPr="00FD15DB">
              <w:rPr>
                <w:szCs w:val="22"/>
                <w:lang w:val="en-GB"/>
              </w:rPr>
              <w:t>19.0</w:t>
            </w:r>
          </w:p>
        </w:tc>
        <w:tc>
          <w:tcPr>
            <w:tcW w:w="845" w:type="dxa"/>
            <w:shd w:val="clear" w:color="auto" w:fill="D9D9D9"/>
            <w:vAlign w:val="bottom"/>
          </w:tcPr>
          <w:p w14:paraId="2BAE5147" w14:textId="77777777" w:rsidR="00531B46" w:rsidRPr="00FD15DB" w:rsidRDefault="00531B46" w:rsidP="00AA6C64">
            <w:pPr>
              <w:pStyle w:val="Tabletext1"/>
              <w:jc w:val="center"/>
              <w:rPr>
                <w:szCs w:val="22"/>
                <w:lang w:val="en-GB"/>
              </w:rPr>
            </w:pPr>
            <w:r w:rsidRPr="00FD15DB">
              <w:rPr>
                <w:szCs w:val="22"/>
                <w:lang w:val="en-GB"/>
              </w:rPr>
              <w:t>–</w:t>
            </w:r>
          </w:p>
        </w:tc>
        <w:tc>
          <w:tcPr>
            <w:tcW w:w="846" w:type="dxa"/>
            <w:shd w:val="clear" w:color="auto" w:fill="auto"/>
            <w:vAlign w:val="bottom"/>
          </w:tcPr>
          <w:p w14:paraId="5970CDDC" w14:textId="77777777" w:rsidR="00531B46" w:rsidRPr="00FD15DB" w:rsidRDefault="00531B46" w:rsidP="00AA6C64">
            <w:pPr>
              <w:pStyle w:val="Tabletext1"/>
              <w:jc w:val="center"/>
              <w:rPr>
                <w:szCs w:val="22"/>
                <w:lang w:val="en-GB"/>
              </w:rPr>
            </w:pPr>
            <w:r w:rsidRPr="00FD15DB">
              <w:rPr>
                <w:szCs w:val="22"/>
                <w:lang w:val="en-GB"/>
              </w:rPr>
              <w:t>–</w:t>
            </w:r>
          </w:p>
        </w:tc>
      </w:tr>
      <w:tr w:rsidR="00531B46" w:rsidRPr="00FD15DB" w14:paraId="42ECFFA0" w14:textId="77777777" w:rsidTr="00AA6C64">
        <w:trPr>
          <w:trHeight w:val="286"/>
          <w:jc w:val="center"/>
        </w:trPr>
        <w:tc>
          <w:tcPr>
            <w:tcW w:w="1531" w:type="dxa"/>
            <w:noWrap/>
          </w:tcPr>
          <w:p w14:paraId="3BF58A0E" w14:textId="77777777" w:rsidR="00531B46" w:rsidRPr="00FD15DB" w:rsidRDefault="00531B46" w:rsidP="00AA6C64">
            <w:pPr>
              <w:pStyle w:val="Tabletext1"/>
              <w:jc w:val="center"/>
              <w:rPr>
                <w:szCs w:val="22"/>
                <w:lang w:val="en-GB"/>
              </w:rPr>
            </w:pPr>
            <w:r w:rsidRPr="00FD15DB">
              <w:rPr>
                <w:szCs w:val="22"/>
                <w:lang w:val="en-GB"/>
              </w:rPr>
              <w:t>1</w:t>
            </w:r>
          </w:p>
        </w:tc>
        <w:tc>
          <w:tcPr>
            <w:tcW w:w="1127" w:type="dxa"/>
          </w:tcPr>
          <w:p w14:paraId="55BE12E7" w14:textId="77777777" w:rsidR="00531B46" w:rsidRPr="00FD15DB" w:rsidRDefault="00531B46" w:rsidP="00AA6C64">
            <w:pPr>
              <w:pStyle w:val="Tabletext1"/>
              <w:jc w:val="center"/>
              <w:rPr>
                <w:szCs w:val="22"/>
                <w:lang w:val="en-GB"/>
              </w:rPr>
            </w:pPr>
            <w:r w:rsidRPr="00FD15DB">
              <w:rPr>
                <w:szCs w:val="22"/>
                <w:lang w:val="en-GB"/>
              </w:rPr>
              <w:t>8</w:t>
            </w:r>
          </w:p>
        </w:tc>
        <w:tc>
          <w:tcPr>
            <w:tcW w:w="1038" w:type="dxa"/>
          </w:tcPr>
          <w:p w14:paraId="77E7FD42" w14:textId="77777777" w:rsidR="00531B46" w:rsidRPr="00FD15DB" w:rsidRDefault="00531B46" w:rsidP="00AA6C64">
            <w:pPr>
              <w:pStyle w:val="Tabletext1"/>
              <w:jc w:val="center"/>
              <w:rPr>
                <w:szCs w:val="22"/>
                <w:lang w:val="en-GB"/>
              </w:rPr>
            </w:pPr>
            <w:r w:rsidRPr="00FD15DB">
              <w:rPr>
                <w:szCs w:val="22"/>
                <w:lang w:val="en-GB"/>
              </w:rPr>
              <w:t>11</w:t>
            </w:r>
          </w:p>
        </w:tc>
        <w:tc>
          <w:tcPr>
            <w:tcW w:w="845" w:type="dxa"/>
            <w:shd w:val="clear" w:color="auto" w:fill="auto"/>
            <w:vAlign w:val="bottom"/>
          </w:tcPr>
          <w:p w14:paraId="19EBC8E9" w14:textId="77777777" w:rsidR="00531B46" w:rsidRPr="00FD15DB" w:rsidRDefault="00531B46" w:rsidP="00AA6C64">
            <w:pPr>
              <w:pStyle w:val="Tabletext1"/>
              <w:jc w:val="center"/>
              <w:rPr>
                <w:szCs w:val="22"/>
                <w:lang w:val="en-GB"/>
              </w:rPr>
            </w:pPr>
            <w:r w:rsidRPr="00FD15DB">
              <w:rPr>
                <w:szCs w:val="22"/>
                <w:lang w:val="en-GB"/>
              </w:rPr>
              <w:t>–32</w:t>
            </w:r>
          </w:p>
        </w:tc>
        <w:tc>
          <w:tcPr>
            <w:tcW w:w="845" w:type="dxa"/>
            <w:shd w:val="clear" w:color="auto" w:fill="D9D9D9"/>
            <w:vAlign w:val="bottom"/>
          </w:tcPr>
          <w:p w14:paraId="058756E8" w14:textId="77777777" w:rsidR="00531B46" w:rsidRPr="00FD15DB" w:rsidRDefault="00531B46" w:rsidP="00AA6C64">
            <w:pPr>
              <w:pStyle w:val="Tabletext1"/>
              <w:jc w:val="center"/>
              <w:rPr>
                <w:szCs w:val="22"/>
                <w:lang w:val="en-GB"/>
              </w:rPr>
            </w:pPr>
            <w:r w:rsidRPr="00FD15DB">
              <w:rPr>
                <w:szCs w:val="22"/>
                <w:lang w:val="en-GB"/>
              </w:rPr>
              <w:t>–30</w:t>
            </w:r>
          </w:p>
        </w:tc>
        <w:tc>
          <w:tcPr>
            <w:tcW w:w="845" w:type="dxa"/>
            <w:shd w:val="clear" w:color="auto" w:fill="D9D9D9"/>
            <w:vAlign w:val="bottom"/>
          </w:tcPr>
          <w:p w14:paraId="341DC7F7" w14:textId="77777777" w:rsidR="00531B46" w:rsidRPr="00FD15DB" w:rsidRDefault="00531B46" w:rsidP="00AA6C64">
            <w:pPr>
              <w:pStyle w:val="Tabletext1"/>
              <w:jc w:val="center"/>
              <w:rPr>
                <w:szCs w:val="22"/>
                <w:lang w:val="en-GB"/>
              </w:rPr>
            </w:pPr>
            <w:r w:rsidRPr="00FD15DB">
              <w:rPr>
                <w:szCs w:val="22"/>
                <w:lang w:val="en-GB"/>
              </w:rPr>
              <w:t>–15</w:t>
            </w:r>
          </w:p>
        </w:tc>
        <w:tc>
          <w:tcPr>
            <w:tcW w:w="846" w:type="dxa"/>
            <w:shd w:val="clear" w:color="auto" w:fill="auto"/>
            <w:vAlign w:val="bottom"/>
          </w:tcPr>
          <w:p w14:paraId="758D25B8" w14:textId="77777777" w:rsidR="00531B46" w:rsidRPr="00FD15DB" w:rsidRDefault="00531B46" w:rsidP="00AA6C64">
            <w:pPr>
              <w:pStyle w:val="Tabletext1"/>
              <w:jc w:val="center"/>
              <w:rPr>
                <w:szCs w:val="22"/>
                <w:lang w:val="en-GB"/>
              </w:rPr>
            </w:pPr>
            <w:r w:rsidRPr="00FD15DB">
              <w:rPr>
                <w:szCs w:val="22"/>
                <w:lang w:val="en-GB"/>
              </w:rPr>
              <w:t>–6</w:t>
            </w:r>
          </w:p>
        </w:tc>
      </w:tr>
      <w:tr w:rsidR="00531B46" w:rsidRPr="00FD15DB" w14:paraId="3F4D39A4" w14:textId="77777777" w:rsidTr="00AA6C64">
        <w:trPr>
          <w:trHeight w:val="286"/>
          <w:jc w:val="center"/>
        </w:trPr>
        <w:tc>
          <w:tcPr>
            <w:tcW w:w="1531" w:type="dxa"/>
            <w:noWrap/>
          </w:tcPr>
          <w:p w14:paraId="191779AA" w14:textId="77777777" w:rsidR="00531B46" w:rsidRPr="00FD15DB" w:rsidRDefault="00531B46" w:rsidP="00AA6C64">
            <w:pPr>
              <w:pStyle w:val="Tabletext1"/>
              <w:jc w:val="center"/>
              <w:rPr>
                <w:szCs w:val="22"/>
                <w:lang w:val="en-GB"/>
              </w:rPr>
            </w:pPr>
            <w:r w:rsidRPr="00FD15DB">
              <w:rPr>
                <w:szCs w:val="22"/>
                <w:lang w:val="en-GB"/>
              </w:rPr>
              <w:t>2</w:t>
            </w:r>
          </w:p>
        </w:tc>
        <w:tc>
          <w:tcPr>
            <w:tcW w:w="1127" w:type="dxa"/>
          </w:tcPr>
          <w:p w14:paraId="34A32EBF" w14:textId="77777777" w:rsidR="00531B46" w:rsidRPr="00FD15DB" w:rsidRDefault="00531B46" w:rsidP="00AA6C64">
            <w:pPr>
              <w:pStyle w:val="Tabletext1"/>
              <w:jc w:val="center"/>
              <w:rPr>
                <w:szCs w:val="22"/>
                <w:lang w:val="en-GB"/>
              </w:rPr>
            </w:pPr>
            <w:r w:rsidRPr="00FD15DB">
              <w:rPr>
                <w:szCs w:val="22"/>
                <w:lang w:val="en-GB"/>
              </w:rPr>
              <w:t>16</w:t>
            </w:r>
          </w:p>
        </w:tc>
        <w:tc>
          <w:tcPr>
            <w:tcW w:w="1038" w:type="dxa"/>
          </w:tcPr>
          <w:p w14:paraId="734533DE" w14:textId="77777777" w:rsidR="00531B46" w:rsidRPr="00FD15DB" w:rsidRDefault="00531B46" w:rsidP="00AA6C64">
            <w:pPr>
              <w:pStyle w:val="Tabletext1"/>
              <w:jc w:val="center"/>
              <w:rPr>
                <w:szCs w:val="22"/>
                <w:lang w:val="en-GB"/>
              </w:rPr>
            </w:pPr>
            <w:r w:rsidRPr="00FD15DB">
              <w:rPr>
                <w:szCs w:val="22"/>
                <w:lang w:val="en-GB"/>
              </w:rPr>
              <w:t>11</w:t>
            </w:r>
          </w:p>
        </w:tc>
        <w:tc>
          <w:tcPr>
            <w:tcW w:w="845" w:type="dxa"/>
            <w:shd w:val="clear" w:color="auto" w:fill="auto"/>
            <w:vAlign w:val="bottom"/>
          </w:tcPr>
          <w:p w14:paraId="40E3CDB9" w14:textId="77777777" w:rsidR="00531B46" w:rsidRPr="00FD15DB" w:rsidRDefault="00531B46" w:rsidP="00AA6C64">
            <w:pPr>
              <w:pStyle w:val="Tabletext1"/>
              <w:jc w:val="center"/>
              <w:rPr>
                <w:szCs w:val="22"/>
                <w:lang w:val="en-GB"/>
              </w:rPr>
            </w:pPr>
            <w:r w:rsidRPr="00FD15DB">
              <w:rPr>
                <w:szCs w:val="22"/>
                <w:lang w:val="en-GB"/>
              </w:rPr>
              <w:t>–46</w:t>
            </w:r>
          </w:p>
        </w:tc>
        <w:tc>
          <w:tcPr>
            <w:tcW w:w="845" w:type="dxa"/>
            <w:shd w:val="clear" w:color="auto" w:fill="D9D9D9"/>
            <w:vAlign w:val="bottom"/>
          </w:tcPr>
          <w:p w14:paraId="7E5818A1" w14:textId="77777777" w:rsidR="00531B46" w:rsidRPr="00FD15DB" w:rsidRDefault="00531B46" w:rsidP="00AA6C64">
            <w:pPr>
              <w:pStyle w:val="Tabletext1"/>
              <w:jc w:val="center"/>
              <w:rPr>
                <w:szCs w:val="22"/>
                <w:lang w:val="en-GB"/>
              </w:rPr>
            </w:pPr>
            <w:r w:rsidRPr="00FD15DB">
              <w:rPr>
                <w:szCs w:val="22"/>
                <w:lang w:val="en-GB"/>
              </w:rPr>
              <w:t>–43</w:t>
            </w:r>
          </w:p>
        </w:tc>
        <w:tc>
          <w:tcPr>
            <w:tcW w:w="845" w:type="dxa"/>
            <w:shd w:val="clear" w:color="auto" w:fill="D9D9D9"/>
            <w:vAlign w:val="bottom"/>
          </w:tcPr>
          <w:p w14:paraId="14B5E44F" w14:textId="77777777" w:rsidR="00531B46" w:rsidRPr="00FD15DB" w:rsidRDefault="00531B46" w:rsidP="00AA6C64">
            <w:pPr>
              <w:pStyle w:val="Tabletext1"/>
              <w:jc w:val="center"/>
              <w:rPr>
                <w:szCs w:val="22"/>
                <w:lang w:val="en-GB"/>
              </w:rPr>
            </w:pPr>
            <w:r w:rsidRPr="00FD15DB">
              <w:rPr>
                <w:szCs w:val="22"/>
                <w:lang w:val="en-GB"/>
              </w:rPr>
              <w:t>–15</w:t>
            </w:r>
          </w:p>
        </w:tc>
        <w:tc>
          <w:tcPr>
            <w:tcW w:w="846" w:type="dxa"/>
            <w:shd w:val="clear" w:color="auto" w:fill="auto"/>
            <w:vAlign w:val="bottom"/>
          </w:tcPr>
          <w:p w14:paraId="21045C14" w14:textId="77777777" w:rsidR="00531B46" w:rsidRPr="00FD15DB" w:rsidRDefault="00531B46" w:rsidP="00AA6C64">
            <w:pPr>
              <w:pStyle w:val="Tabletext1"/>
              <w:jc w:val="center"/>
              <w:rPr>
                <w:szCs w:val="22"/>
                <w:lang w:val="en-GB"/>
              </w:rPr>
            </w:pPr>
            <w:r w:rsidRPr="00FD15DB">
              <w:rPr>
                <w:szCs w:val="22"/>
                <w:lang w:val="en-GB"/>
              </w:rPr>
              <w:t>–5</w:t>
            </w:r>
          </w:p>
        </w:tc>
      </w:tr>
      <w:tr w:rsidR="00531B46" w:rsidRPr="00FD15DB" w14:paraId="2BCFAB6A" w14:textId="77777777" w:rsidTr="00AA6C64">
        <w:trPr>
          <w:trHeight w:val="286"/>
          <w:jc w:val="center"/>
        </w:trPr>
        <w:tc>
          <w:tcPr>
            <w:tcW w:w="1531" w:type="dxa"/>
            <w:noWrap/>
          </w:tcPr>
          <w:p w14:paraId="10A92245" w14:textId="77777777" w:rsidR="00531B46" w:rsidRPr="00FD15DB" w:rsidRDefault="00531B46" w:rsidP="00AA6C64">
            <w:pPr>
              <w:pStyle w:val="Tabletext1"/>
              <w:jc w:val="center"/>
              <w:rPr>
                <w:szCs w:val="22"/>
                <w:lang w:val="en-GB"/>
              </w:rPr>
            </w:pPr>
            <w:r w:rsidRPr="00FD15DB">
              <w:rPr>
                <w:szCs w:val="22"/>
                <w:lang w:val="en-GB"/>
              </w:rPr>
              <w:t>3</w:t>
            </w:r>
          </w:p>
        </w:tc>
        <w:tc>
          <w:tcPr>
            <w:tcW w:w="1127" w:type="dxa"/>
          </w:tcPr>
          <w:p w14:paraId="439474CD" w14:textId="77777777" w:rsidR="00531B46" w:rsidRPr="00FD15DB" w:rsidRDefault="00531B46" w:rsidP="00AA6C64">
            <w:pPr>
              <w:pStyle w:val="Tabletext1"/>
              <w:jc w:val="center"/>
              <w:rPr>
                <w:szCs w:val="22"/>
                <w:lang w:val="en-GB"/>
              </w:rPr>
            </w:pPr>
            <w:r w:rsidRPr="00FD15DB">
              <w:rPr>
                <w:szCs w:val="22"/>
                <w:lang w:val="en-GB"/>
              </w:rPr>
              <w:t>24</w:t>
            </w:r>
          </w:p>
        </w:tc>
        <w:tc>
          <w:tcPr>
            <w:tcW w:w="1038" w:type="dxa"/>
          </w:tcPr>
          <w:p w14:paraId="3151BE1B" w14:textId="77777777" w:rsidR="00531B46" w:rsidRPr="00FD15DB" w:rsidRDefault="00531B46" w:rsidP="00AA6C64">
            <w:pPr>
              <w:pStyle w:val="Tabletext1"/>
              <w:jc w:val="center"/>
              <w:rPr>
                <w:szCs w:val="22"/>
                <w:lang w:val="en-GB"/>
              </w:rPr>
            </w:pPr>
            <w:r w:rsidRPr="00FD15DB">
              <w:rPr>
                <w:szCs w:val="22"/>
                <w:lang w:val="en-GB"/>
              </w:rPr>
              <w:t>11</w:t>
            </w:r>
          </w:p>
        </w:tc>
        <w:tc>
          <w:tcPr>
            <w:tcW w:w="845" w:type="dxa"/>
            <w:shd w:val="clear" w:color="auto" w:fill="auto"/>
            <w:vAlign w:val="bottom"/>
          </w:tcPr>
          <w:p w14:paraId="27F6DF49" w14:textId="77777777" w:rsidR="00531B46" w:rsidRPr="00FD15DB" w:rsidRDefault="00531B46" w:rsidP="00AA6C64">
            <w:pPr>
              <w:pStyle w:val="Tabletext1"/>
              <w:jc w:val="center"/>
              <w:rPr>
                <w:szCs w:val="22"/>
                <w:lang w:val="en-GB"/>
              </w:rPr>
            </w:pPr>
            <w:r w:rsidRPr="00FD15DB">
              <w:rPr>
                <w:szCs w:val="22"/>
                <w:lang w:val="en-GB"/>
              </w:rPr>
              <w:t>–47</w:t>
            </w:r>
          </w:p>
        </w:tc>
        <w:tc>
          <w:tcPr>
            <w:tcW w:w="845" w:type="dxa"/>
            <w:shd w:val="clear" w:color="auto" w:fill="D9D9D9"/>
            <w:vAlign w:val="bottom"/>
          </w:tcPr>
          <w:p w14:paraId="44E0C651" w14:textId="77777777" w:rsidR="00531B46" w:rsidRPr="00FD15DB" w:rsidRDefault="00531B46" w:rsidP="00AA6C64">
            <w:pPr>
              <w:pStyle w:val="Tabletext1"/>
              <w:jc w:val="center"/>
              <w:rPr>
                <w:szCs w:val="22"/>
                <w:lang w:val="en-GB"/>
              </w:rPr>
            </w:pPr>
            <w:r w:rsidRPr="00FD15DB">
              <w:rPr>
                <w:szCs w:val="22"/>
                <w:lang w:val="en-GB"/>
              </w:rPr>
              <w:t>–43</w:t>
            </w:r>
          </w:p>
        </w:tc>
        <w:tc>
          <w:tcPr>
            <w:tcW w:w="845" w:type="dxa"/>
            <w:shd w:val="clear" w:color="auto" w:fill="D9D9D9"/>
            <w:vAlign w:val="bottom"/>
          </w:tcPr>
          <w:p w14:paraId="7E24E03F" w14:textId="77777777" w:rsidR="00531B46" w:rsidRPr="00FD15DB" w:rsidRDefault="00531B46" w:rsidP="00AA6C64">
            <w:pPr>
              <w:pStyle w:val="Tabletext1"/>
              <w:jc w:val="center"/>
              <w:rPr>
                <w:szCs w:val="22"/>
                <w:lang w:val="en-GB"/>
              </w:rPr>
            </w:pPr>
            <w:r w:rsidRPr="00FD15DB">
              <w:rPr>
                <w:szCs w:val="22"/>
                <w:lang w:val="en-GB"/>
              </w:rPr>
              <w:t>–14</w:t>
            </w:r>
          </w:p>
        </w:tc>
        <w:tc>
          <w:tcPr>
            <w:tcW w:w="846" w:type="dxa"/>
            <w:shd w:val="clear" w:color="auto" w:fill="auto"/>
            <w:vAlign w:val="bottom"/>
          </w:tcPr>
          <w:p w14:paraId="67BBD462" w14:textId="77777777" w:rsidR="00531B46" w:rsidRPr="00FD15DB" w:rsidRDefault="00531B46" w:rsidP="00AA6C64">
            <w:pPr>
              <w:pStyle w:val="Tabletext1"/>
              <w:jc w:val="center"/>
              <w:rPr>
                <w:szCs w:val="22"/>
                <w:lang w:val="en-GB"/>
              </w:rPr>
            </w:pPr>
            <w:r w:rsidRPr="00FD15DB">
              <w:rPr>
                <w:szCs w:val="22"/>
                <w:lang w:val="en-GB"/>
              </w:rPr>
              <w:t>–2</w:t>
            </w:r>
          </w:p>
        </w:tc>
      </w:tr>
      <w:tr w:rsidR="00531B46" w:rsidRPr="00FD15DB" w14:paraId="7FF60EB7" w14:textId="77777777" w:rsidTr="00AA6C64">
        <w:trPr>
          <w:trHeight w:val="286"/>
          <w:jc w:val="center"/>
        </w:trPr>
        <w:tc>
          <w:tcPr>
            <w:tcW w:w="1531" w:type="dxa"/>
            <w:noWrap/>
          </w:tcPr>
          <w:p w14:paraId="58EFC5FE" w14:textId="77777777" w:rsidR="00531B46" w:rsidRPr="00FD15DB" w:rsidRDefault="00531B46" w:rsidP="00AA6C64">
            <w:pPr>
              <w:pStyle w:val="Tabletext1"/>
              <w:jc w:val="center"/>
              <w:rPr>
                <w:szCs w:val="22"/>
                <w:lang w:val="en-GB"/>
              </w:rPr>
            </w:pPr>
            <w:r w:rsidRPr="00FD15DB">
              <w:rPr>
                <w:szCs w:val="22"/>
                <w:lang w:val="en-GB"/>
              </w:rPr>
              <w:t>4</w:t>
            </w:r>
          </w:p>
        </w:tc>
        <w:tc>
          <w:tcPr>
            <w:tcW w:w="1127" w:type="dxa"/>
          </w:tcPr>
          <w:p w14:paraId="018B7BDE" w14:textId="77777777" w:rsidR="00531B46" w:rsidRPr="00FD15DB" w:rsidRDefault="00531B46" w:rsidP="00AA6C64">
            <w:pPr>
              <w:pStyle w:val="Tabletext1"/>
              <w:jc w:val="center"/>
              <w:rPr>
                <w:szCs w:val="22"/>
                <w:lang w:val="en-GB"/>
              </w:rPr>
            </w:pPr>
            <w:r w:rsidRPr="00FD15DB">
              <w:rPr>
                <w:szCs w:val="22"/>
                <w:lang w:val="en-GB"/>
              </w:rPr>
              <w:t>32</w:t>
            </w:r>
          </w:p>
        </w:tc>
        <w:tc>
          <w:tcPr>
            <w:tcW w:w="1038" w:type="dxa"/>
          </w:tcPr>
          <w:p w14:paraId="5F1B97EA" w14:textId="77777777" w:rsidR="00531B46" w:rsidRPr="00FD15DB" w:rsidRDefault="00531B46" w:rsidP="00AA6C64">
            <w:pPr>
              <w:pStyle w:val="Tabletext1"/>
              <w:jc w:val="center"/>
              <w:rPr>
                <w:szCs w:val="22"/>
                <w:lang w:val="en-GB"/>
              </w:rPr>
            </w:pPr>
            <w:r w:rsidRPr="00FD15DB">
              <w:rPr>
                <w:szCs w:val="22"/>
                <w:lang w:val="en-GB"/>
              </w:rPr>
              <w:t>11</w:t>
            </w:r>
          </w:p>
        </w:tc>
        <w:tc>
          <w:tcPr>
            <w:tcW w:w="845" w:type="dxa"/>
            <w:shd w:val="clear" w:color="auto" w:fill="auto"/>
            <w:vAlign w:val="bottom"/>
          </w:tcPr>
          <w:p w14:paraId="409FC28D" w14:textId="77777777" w:rsidR="00531B46" w:rsidRPr="00FD15DB" w:rsidRDefault="00531B46" w:rsidP="00AA6C64">
            <w:pPr>
              <w:pStyle w:val="Tabletext1"/>
              <w:jc w:val="center"/>
              <w:rPr>
                <w:szCs w:val="22"/>
                <w:lang w:val="en-GB"/>
              </w:rPr>
            </w:pPr>
            <w:r w:rsidRPr="00FD15DB">
              <w:rPr>
                <w:szCs w:val="22"/>
                <w:lang w:val="en-GB"/>
              </w:rPr>
              <w:t>–50</w:t>
            </w:r>
          </w:p>
        </w:tc>
        <w:tc>
          <w:tcPr>
            <w:tcW w:w="845" w:type="dxa"/>
            <w:shd w:val="clear" w:color="auto" w:fill="D9D9D9"/>
            <w:vAlign w:val="bottom"/>
          </w:tcPr>
          <w:p w14:paraId="4BF778A8" w14:textId="77777777" w:rsidR="00531B46" w:rsidRPr="00FD15DB" w:rsidRDefault="00531B46" w:rsidP="00AA6C64">
            <w:pPr>
              <w:pStyle w:val="Tabletext1"/>
              <w:jc w:val="center"/>
              <w:rPr>
                <w:szCs w:val="22"/>
                <w:lang w:val="en-GB"/>
              </w:rPr>
            </w:pPr>
            <w:r w:rsidRPr="00FD15DB">
              <w:rPr>
                <w:szCs w:val="22"/>
                <w:lang w:val="en-GB"/>
              </w:rPr>
              <w:t>–44</w:t>
            </w:r>
          </w:p>
        </w:tc>
        <w:tc>
          <w:tcPr>
            <w:tcW w:w="845" w:type="dxa"/>
            <w:shd w:val="clear" w:color="auto" w:fill="D9D9D9"/>
            <w:vAlign w:val="bottom"/>
          </w:tcPr>
          <w:p w14:paraId="6FDCB246" w14:textId="77777777" w:rsidR="00531B46" w:rsidRPr="00FD15DB" w:rsidRDefault="00531B46" w:rsidP="00AA6C64">
            <w:pPr>
              <w:pStyle w:val="Tabletext1"/>
              <w:jc w:val="center"/>
              <w:rPr>
                <w:szCs w:val="22"/>
                <w:lang w:val="en-GB"/>
              </w:rPr>
            </w:pPr>
            <w:r w:rsidRPr="00FD15DB">
              <w:rPr>
                <w:szCs w:val="22"/>
                <w:lang w:val="en-GB"/>
              </w:rPr>
              <w:t>–13</w:t>
            </w:r>
          </w:p>
        </w:tc>
        <w:tc>
          <w:tcPr>
            <w:tcW w:w="846" w:type="dxa"/>
            <w:shd w:val="clear" w:color="auto" w:fill="auto"/>
            <w:vAlign w:val="bottom"/>
          </w:tcPr>
          <w:p w14:paraId="00B02131" w14:textId="77777777" w:rsidR="00531B46" w:rsidRPr="00FD15DB" w:rsidRDefault="00531B46" w:rsidP="00AA6C64">
            <w:pPr>
              <w:pStyle w:val="Tabletext1"/>
              <w:jc w:val="center"/>
              <w:rPr>
                <w:szCs w:val="22"/>
                <w:lang w:val="en-GB"/>
              </w:rPr>
            </w:pPr>
            <w:r w:rsidRPr="00FD15DB">
              <w:rPr>
                <w:szCs w:val="22"/>
                <w:lang w:val="en-GB"/>
              </w:rPr>
              <w:t>1</w:t>
            </w:r>
          </w:p>
        </w:tc>
      </w:tr>
      <w:tr w:rsidR="00531B46" w:rsidRPr="00FD15DB" w14:paraId="0EB15F22" w14:textId="77777777" w:rsidTr="00AA6C64">
        <w:trPr>
          <w:trHeight w:val="286"/>
          <w:jc w:val="center"/>
        </w:trPr>
        <w:tc>
          <w:tcPr>
            <w:tcW w:w="1531" w:type="dxa"/>
            <w:noWrap/>
          </w:tcPr>
          <w:p w14:paraId="1D9F9259" w14:textId="77777777" w:rsidR="00531B46" w:rsidRPr="00FD15DB" w:rsidRDefault="00531B46" w:rsidP="00AA6C64">
            <w:pPr>
              <w:pStyle w:val="Tabletext1"/>
              <w:jc w:val="center"/>
              <w:rPr>
                <w:szCs w:val="22"/>
                <w:lang w:val="en-GB"/>
              </w:rPr>
            </w:pPr>
            <w:r w:rsidRPr="00FD15DB">
              <w:rPr>
                <w:szCs w:val="22"/>
                <w:lang w:val="en-GB"/>
              </w:rPr>
              <w:t>9</w:t>
            </w:r>
          </w:p>
        </w:tc>
        <w:tc>
          <w:tcPr>
            <w:tcW w:w="1127" w:type="dxa"/>
          </w:tcPr>
          <w:p w14:paraId="0DBE15C2" w14:textId="77777777" w:rsidR="00531B46" w:rsidRPr="00FD15DB" w:rsidRDefault="00531B46" w:rsidP="00AA6C64">
            <w:pPr>
              <w:pStyle w:val="Tabletext1"/>
              <w:jc w:val="center"/>
              <w:rPr>
                <w:szCs w:val="22"/>
                <w:lang w:val="en-GB"/>
              </w:rPr>
            </w:pPr>
            <w:r w:rsidRPr="00FD15DB">
              <w:rPr>
                <w:szCs w:val="22"/>
                <w:lang w:val="en-GB"/>
              </w:rPr>
              <w:t>72</w:t>
            </w:r>
          </w:p>
        </w:tc>
        <w:tc>
          <w:tcPr>
            <w:tcW w:w="1038" w:type="dxa"/>
          </w:tcPr>
          <w:p w14:paraId="50557A82" w14:textId="77777777" w:rsidR="00531B46" w:rsidRPr="00FD15DB" w:rsidRDefault="00531B46" w:rsidP="00AA6C64">
            <w:pPr>
              <w:pStyle w:val="Tabletext1"/>
              <w:jc w:val="center"/>
              <w:rPr>
                <w:szCs w:val="22"/>
                <w:lang w:val="en-GB"/>
              </w:rPr>
            </w:pPr>
            <w:r w:rsidRPr="00FD15DB">
              <w:rPr>
                <w:szCs w:val="22"/>
                <w:lang w:val="en-GB"/>
              </w:rPr>
              <w:t>11</w:t>
            </w:r>
          </w:p>
        </w:tc>
        <w:tc>
          <w:tcPr>
            <w:tcW w:w="845" w:type="dxa"/>
            <w:shd w:val="clear" w:color="auto" w:fill="auto"/>
            <w:vAlign w:val="bottom"/>
          </w:tcPr>
          <w:p w14:paraId="7A49AE8E" w14:textId="77777777" w:rsidR="00531B46" w:rsidRPr="00FD15DB" w:rsidRDefault="00531B46" w:rsidP="00AA6C64">
            <w:pPr>
              <w:pStyle w:val="Tabletext1"/>
              <w:jc w:val="center"/>
              <w:rPr>
                <w:szCs w:val="22"/>
                <w:lang w:val="en-GB"/>
              </w:rPr>
            </w:pPr>
            <w:r w:rsidRPr="00FD15DB">
              <w:rPr>
                <w:szCs w:val="22"/>
                <w:lang w:val="en-GB"/>
              </w:rPr>
              <w:t>–54</w:t>
            </w:r>
          </w:p>
        </w:tc>
        <w:tc>
          <w:tcPr>
            <w:tcW w:w="845" w:type="dxa"/>
            <w:shd w:val="clear" w:color="auto" w:fill="D9D9D9"/>
            <w:vAlign w:val="bottom"/>
          </w:tcPr>
          <w:p w14:paraId="77BA7BE9" w14:textId="77777777" w:rsidR="00531B46" w:rsidRPr="00FD15DB" w:rsidRDefault="00531B46" w:rsidP="00AA6C64">
            <w:pPr>
              <w:pStyle w:val="Tabletext1"/>
              <w:jc w:val="center"/>
              <w:rPr>
                <w:szCs w:val="22"/>
                <w:lang w:val="en-GB"/>
              </w:rPr>
            </w:pPr>
            <w:r w:rsidRPr="00FD15DB">
              <w:rPr>
                <w:szCs w:val="22"/>
                <w:lang w:val="en-GB"/>
              </w:rPr>
              <w:t>–49</w:t>
            </w:r>
          </w:p>
        </w:tc>
        <w:tc>
          <w:tcPr>
            <w:tcW w:w="845" w:type="dxa"/>
            <w:shd w:val="clear" w:color="auto" w:fill="D9D9D9"/>
            <w:vAlign w:val="bottom"/>
          </w:tcPr>
          <w:p w14:paraId="4830A370" w14:textId="77777777" w:rsidR="00531B46" w:rsidRPr="00FD15DB" w:rsidRDefault="00531B46" w:rsidP="00AA6C64">
            <w:pPr>
              <w:pStyle w:val="Tabletext1"/>
              <w:jc w:val="center"/>
              <w:rPr>
                <w:szCs w:val="22"/>
                <w:lang w:val="en-GB"/>
              </w:rPr>
            </w:pPr>
            <w:r w:rsidRPr="00FD15DB">
              <w:rPr>
                <w:szCs w:val="22"/>
                <w:lang w:val="en-GB"/>
              </w:rPr>
              <w:t>–13</w:t>
            </w:r>
          </w:p>
        </w:tc>
        <w:tc>
          <w:tcPr>
            <w:tcW w:w="846" w:type="dxa"/>
            <w:shd w:val="clear" w:color="auto" w:fill="auto"/>
            <w:vAlign w:val="bottom"/>
          </w:tcPr>
          <w:p w14:paraId="0CFADB07" w14:textId="77777777" w:rsidR="00531B46" w:rsidRPr="00FD15DB" w:rsidRDefault="00531B46" w:rsidP="00AA6C64">
            <w:pPr>
              <w:pStyle w:val="Tabletext1"/>
              <w:jc w:val="center"/>
              <w:rPr>
                <w:szCs w:val="22"/>
                <w:lang w:val="en-GB"/>
              </w:rPr>
            </w:pPr>
            <w:r w:rsidRPr="00FD15DB">
              <w:rPr>
                <w:szCs w:val="22"/>
                <w:lang w:val="en-GB"/>
              </w:rPr>
              <w:t>1</w:t>
            </w:r>
          </w:p>
        </w:tc>
      </w:tr>
    </w:tbl>
    <w:p w14:paraId="459B48AF" w14:textId="77777777" w:rsidR="00531B46" w:rsidRPr="00FD15DB" w:rsidRDefault="00531B46" w:rsidP="00531B46">
      <w:pPr>
        <w:pStyle w:val="Tablefin"/>
      </w:pPr>
      <w:bookmarkStart w:id="5" w:name="OLE_LINK1"/>
      <w:bookmarkStart w:id="6" w:name="OLE_LINK2"/>
    </w:p>
    <w:bookmarkEnd w:id="5"/>
    <w:bookmarkEnd w:id="6"/>
    <w:p w14:paraId="25BA2D8A" w14:textId="3B63C3BC" w:rsidR="00531B46" w:rsidRDefault="00531B46" w:rsidP="00503F7B">
      <w:pPr>
        <w:rPr>
          <w:lang w:val="en-US"/>
        </w:rPr>
      </w:pPr>
    </w:p>
    <w:p w14:paraId="7D58D0D8" w14:textId="20A735D1" w:rsidR="00531B46" w:rsidRDefault="00531B46" w:rsidP="00503F7B">
      <w:pPr>
        <w:rPr>
          <w:lang w:val="en-US"/>
        </w:rPr>
      </w:pPr>
      <w:r>
        <w:rPr>
          <w:lang w:val="en-US"/>
        </w:rPr>
        <w:t xml:space="preserve">This table reported measured values, not requirements or specifications.  Thus, these values should be viewed as typical values for which RAN4 will need to add an offset accounting for temperature, production, and frequency variation to produce worst case requirements for the purpose of specification.  Observing the first adjacent channel, the reported PR is -33 dB low side and -30 dB high side </w:t>
      </w:r>
      <w:r w:rsidR="003B1DF3">
        <w:rPr>
          <w:lang w:val="en-US"/>
        </w:rPr>
        <w:t>for</w:t>
      </w:r>
      <w:r>
        <w:rPr>
          <w:lang w:val="en-US"/>
        </w:rPr>
        <w:t xml:space="preserve"> the 90</w:t>
      </w:r>
      <w:r w:rsidRPr="00531B46">
        <w:rPr>
          <w:vertAlign w:val="superscript"/>
          <w:lang w:val="en-US"/>
        </w:rPr>
        <w:t>th</w:t>
      </w:r>
      <w:r>
        <w:rPr>
          <w:lang w:val="en-US"/>
        </w:rPr>
        <w:t xml:space="preserve"> percentile</w:t>
      </w:r>
      <w:r w:rsidR="003B1DF3">
        <w:rPr>
          <w:lang w:val="en-US"/>
        </w:rPr>
        <w:t xml:space="preserve"> of receivers measured</w:t>
      </w:r>
      <w:r>
        <w:rPr>
          <w:lang w:val="en-US"/>
        </w:rPr>
        <w:t>.  It is difficult to directly compare this to LTE ACS since the conditions are not identical.  The MCS</w:t>
      </w:r>
      <w:r w:rsidR="00D622AD">
        <w:rPr>
          <w:lang w:val="en-US"/>
        </w:rPr>
        <w:t>,</w:t>
      </w:r>
      <w:r>
        <w:rPr>
          <w:lang w:val="en-US"/>
        </w:rPr>
        <w:t xml:space="preserve"> coding scheme, signal structure, SCS, FFT size, and </w:t>
      </w:r>
      <w:r w:rsidR="001903FE">
        <w:rPr>
          <w:lang w:val="en-US"/>
        </w:rPr>
        <w:t>pass/fail</w:t>
      </w:r>
      <w:r>
        <w:rPr>
          <w:lang w:val="en-US"/>
        </w:rPr>
        <w:t xml:space="preserve"> criterion are all </w:t>
      </w:r>
      <w:r w:rsidR="00D622AD">
        <w:rPr>
          <w:lang w:val="en-US"/>
        </w:rPr>
        <w:t xml:space="preserve">different. This could have a significant effect on absolute power requirements (in dBm) such as reference </w:t>
      </w:r>
      <w:proofErr w:type="gramStart"/>
      <w:r w:rsidR="00D622AD">
        <w:rPr>
          <w:lang w:val="en-US"/>
        </w:rPr>
        <w:t>sensitivity, but</w:t>
      </w:r>
      <w:proofErr w:type="gramEnd"/>
      <w:r w:rsidR="00D622AD">
        <w:rPr>
          <w:lang w:val="en-US"/>
        </w:rPr>
        <w:t xml:space="preserve"> should have a somewhat reduced effect on relative power requirements (in dB) such as PR and ACS since the absolute difference</w:t>
      </w:r>
      <w:r w:rsidR="009649E8">
        <w:rPr>
          <w:lang w:val="en-US"/>
        </w:rPr>
        <w:t>s</w:t>
      </w:r>
      <w:r w:rsidR="00D622AD">
        <w:rPr>
          <w:lang w:val="en-US"/>
        </w:rPr>
        <w:t xml:space="preserve"> cancel</w:t>
      </w:r>
      <w:r w:rsidR="009649E8">
        <w:rPr>
          <w:lang w:val="en-US"/>
        </w:rPr>
        <w:t xml:space="preserve"> </w:t>
      </w:r>
      <w:r w:rsidR="00D622AD">
        <w:rPr>
          <w:lang w:val="en-US"/>
        </w:rPr>
        <w:t>out</w:t>
      </w:r>
      <w:r w:rsidR="009649E8">
        <w:rPr>
          <w:lang w:val="en-US"/>
        </w:rPr>
        <w:t xml:space="preserve"> in the numerator and denominator</w:t>
      </w:r>
      <w:r w:rsidR="00D622AD">
        <w:rPr>
          <w:lang w:val="en-US"/>
        </w:rPr>
        <w:t xml:space="preserve">.  However, the MCS for the DVB-T2 measurement is selected to be 256QAM modulation with code rate 2/3 (see Table 1 of [2]) which is highly sensitive to distortion due to the high order modulation and low coding redundancy.  In contrast, LTE ACS is specified with QPSK modulation code rate 1/3 has found in Table A.3.2-2 of TS 36.101.  </w:t>
      </w:r>
      <w:r w:rsidR="002A50E4">
        <w:rPr>
          <w:lang w:val="en-US"/>
        </w:rPr>
        <w:t xml:space="preserve">To correct for MCS in the PR value, a correction factor is provided in Table 10 of [2] where the nearest MCS to LTE is QPSK code rate ½.  The conversion factor is -17.3 </w:t>
      </w:r>
      <w:proofErr w:type="spellStart"/>
      <w:r w:rsidR="002A50E4">
        <w:rPr>
          <w:lang w:val="en-US"/>
        </w:rPr>
        <w:t>dB.</w:t>
      </w:r>
      <w:proofErr w:type="spellEnd"/>
      <w:r w:rsidR="002A50E4">
        <w:rPr>
          <w:lang w:val="en-US"/>
        </w:rPr>
        <w:t xml:space="preserve">  This leads to a PR of -33 – 17.3 = -50.3 dB for QPSK R=1/2.  </w:t>
      </w:r>
    </w:p>
    <w:p w14:paraId="43B3A795" w14:textId="3F875698" w:rsidR="002A50E4" w:rsidRDefault="002A50E4" w:rsidP="00503F7B">
      <w:pPr>
        <w:rPr>
          <w:lang w:val="en-US"/>
        </w:rPr>
      </w:pPr>
      <w:r>
        <w:rPr>
          <w:lang w:val="en-US"/>
        </w:rPr>
        <w:t xml:space="preserve">The method described in [2] then suggests </w:t>
      </w:r>
      <w:proofErr w:type="gramStart"/>
      <w:r>
        <w:rPr>
          <w:lang w:val="en-US"/>
        </w:rPr>
        <w:t>to subtract</w:t>
      </w:r>
      <w:proofErr w:type="gramEnd"/>
      <w:r>
        <w:rPr>
          <w:lang w:val="en-US"/>
        </w:rPr>
        <w:t xml:space="preserve"> the adjacent channel PR from the in-channel PR in dB and then subtract the aggressor’s ACLR to obtain the ACS</w:t>
      </w:r>
    </w:p>
    <w:p w14:paraId="3EAFC04F" w14:textId="38CDB90A" w:rsidR="002A50E4" w:rsidRPr="00FD15DB" w:rsidRDefault="002A50E4" w:rsidP="002A50E4">
      <w:pPr>
        <w:pStyle w:val="Equation"/>
        <w:jc w:val="center"/>
        <w:rPr>
          <w:lang w:val="en-GB"/>
        </w:rPr>
      </w:pPr>
      <w:r w:rsidRPr="00FD15DB">
        <w:rPr>
          <w:position w:val="-10"/>
          <w:lang w:val="en-GB"/>
        </w:rPr>
        <w:object w:dxaOrig="4700" w:dyaOrig="620" w14:anchorId="374DC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9pt;height:31.95pt" o:ole="">
            <v:imagedata r:id="rId8" o:title=""/>
          </v:shape>
          <o:OLEObject Type="Embed" ProgID="Equation.3" ShapeID="_x0000_i1025" DrawAspect="Content" ObjectID="_1729334628" r:id="rId9"/>
        </w:object>
      </w:r>
      <w:r>
        <w:rPr>
          <w:lang w:val="en-GB"/>
        </w:rPr>
        <w:tab/>
      </w:r>
    </w:p>
    <w:p w14:paraId="6B33285A" w14:textId="77777777" w:rsidR="00C573EE" w:rsidRDefault="00C573EE" w:rsidP="00503F7B">
      <w:pPr>
        <w:rPr>
          <w:lang w:val="en-US"/>
        </w:rPr>
      </w:pPr>
    </w:p>
    <w:p w14:paraId="4611E367" w14:textId="4989B0A2" w:rsidR="002A50E4" w:rsidRDefault="00C573EE" w:rsidP="00503F7B">
      <w:pPr>
        <w:rPr>
          <w:lang w:val="en-US"/>
        </w:rPr>
      </w:pPr>
      <w:r>
        <w:rPr>
          <w:lang w:val="en-US"/>
        </w:rPr>
        <w:t>For QPSK R=1/2 in AWGN, Table 2 of [2] lists PR</w:t>
      </w:r>
      <w:r w:rsidRPr="00C573EE">
        <w:rPr>
          <w:vertAlign w:val="subscript"/>
          <w:lang w:val="en-US"/>
        </w:rPr>
        <w:t>0</w:t>
      </w:r>
      <w:r>
        <w:rPr>
          <w:lang w:val="en-US"/>
        </w:rPr>
        <w:t xml:space="preserve"> as 2.4 </w:t>
      </w:r>
      <w:proofErr w:type="spellStart"/>
      <w:r>
        <w:rPr>
          <w:lang w:val="en-US"/>
        </w:rPr>
        <w:t>dB.</w:t>
      </w:r>
      <w:proofErr w:type="spellEnd"/>
      <w:r>
        <w:rPr>
          <w:lang w:val="en-US"/>
        </w:rPr>
        <w:t xml:space="preserve">  The ACLR component is assumed to be at least 45 dB for an adjacent broadcast tower yielding an ACS of -47.6 </w:t>
      </w:r>
      <w:proofErr w:type="spellStart"/>
      <w:r>
        <w:rPr>
          <w:lang w:val="en-US"/>
        </w:rPr>
        <w:t>dB.</w:t>
      </w:r>
      <w:proofErr w:type="spellEnd"/>
      <w:r>
        <w:rPr>
          <w:lang w:val="en-US"/>
        </w:rPr>
        <w:t xml:space="preserve">  Given that this is for QPSK R=1/2, yet LTE ACS is </w:t>
      </w:r>
      <w:r>
        <w:rPr>
          <w:lang w:val="en-US"/>
        </w:rPr>
        <w:lastRenderedPageBreak/>
        <w:t xml:space="preserve">defined with QPSK R=1/3, we can pessimistically (since the difference in power due to MCS is not expected to be as large for ACS as it is for reference sensitivity) apply the difference in SINR requirement for reference sensitivity in AWGN between the two code rates where QPSK R=1/3 SINR is -1 dB and QPSK R=1/2 SINR is 2 </w:t>
      </w:r>
      <w:proofErr w:type="spellStart"/>
      <w:r>
        <w:rPr>
          <w:lang w:val="en-US"/>
        </w:rPr>
        <w:t>dB.</w:t>
      </w:r>
      <w:proofErr w:type="spellEnd"/>
      <w:r>
        <w:rPr>
          <w:lang w:val="en-US"/>
        </w:rPr>
        <w:t xml:space="preserve">  This then leads to an ACS of -50.6 </w:t>
      </w:r>
      <w:proofErr w:type="spellStart"/>
      <w:r>
        <w:rPr>
          <w:lang w:val="en-US"/>
        </w:rPr>
        <w:t>d</w:t>
      </w:r>
      <w:r w:rsidR="003B1DF3">
        <w:rPr>
          <w:lang w:val="en-US"/>
        </w:rPr>
        <w:t>B</w:t>
      </w:r>
      <w:r>
        <w:rPr>
          <w:lang w:val="en-US"/>
        </w:rPr>
        <w:t>.</w:t>
      </w:r>
      <w:proofErr w:type="spellEnd"/>
    </w:p>
    <w:p w14:paraId="6BBBC64E" w14:textId="6B0E6005" w:rsidR="00531B46" w:rsidRDefault="00C573EE" w:rsidP="00503F7B">
      <w:pPr>
        <w:rPr>
          <w:lang w:val="en-US"/>
        </w:rPr>
      </w:pPr>
      <w:r>
        <w:rPr>
          <w:lang w:val="en-US"/>
        </w:rPr>
        <w:t>However, this is a crude estimate where simplifying approximat</w:t>
      </w:r>
      <w:r w:rsidR="001903FE">
        <w:rPr>
          <w:lang w:val="en-US"/>
        </w:rPr>
        <w:t>ions</w:t>
      </w:r>
      <w:r>
        <w:rPr>
          <w:lang w:val="en-US"/>
        </w:rPr>
        <w:t xml:space="preserve"> have been </w:t>
      </w:r>
      <w:r w:rsidR="001903FE">
        <w:rPr>
          <w:lang w:val="en-US"/>
        </w:rPr>
        <w:t xml:space="preserve">used </w:t>
      </w:r>
      <w:r>
        <w:rPr>
          <w:lang w:val="en-US"/>
        </w:rPr>
        <w:t xml:space="preserve">liberally.  </w:t>
      </w:r>
      <w:r w:rsidR="003B1DF3">
        <w:rPr>
          <w:lang w:val="en-US"/>
        </w:rPr>
        <w:t xml:space="preserve">The underlying measurements from which this estimate is formed </w:t>
      </w:r>
      <w:r w:rsidR="001903FE">
        <w:rPr>
          <w:lang w:val="en-US"/>
        </w:rPr>
        <w:t>are</w:t>
      </w:r>
      <w:r w:rsidR="003B1DF3">
        <w:rPr>
          <w:lang w:val="en-US"/>
        </w:rPr>
        <w:t xml:space="preserve"> limited</w:t>
      </w:r>
      <w:r>
        <w:rPr>
          <w:lang w:val="en-US"/>
        </w:rPr>
        <w:t xml:space="preserve"> </w:t>
      </w:r>
      <w:r w:rsidR="003B1DF3">
        <w:rPr>
          <w:lang w:val="en-US"/>
        </w:rPr>
        <w:t>since only a small number of devices were measured under typical conditions.  The correction factor for MCS</w:t>
      </w:r>
      <w:r>
        <w:rPr>
          <w:lang w:val="en-US"/>
        </w:rPr>
        <w:t xml:space="preserve"> </w:t>
      </w:r>
      <w:r w:rsidR="003B1DF3">
        <w:rPr>
          <w:lang w:val="en-US"/>
        </w:rPr>
        <w:t xml:space="preserve">was idealized </w:t>
      </w:r>
      <w:r w:rsidR="001903FE">
        <w:rPr>
          <w:lang w:val="en-US"/>
        </w:rPr>
        <w:t xml:space="preserve">based on simulation with Genie channel estimation, perfect </w:t>
      </w:r>
      <w:proofErr w:type="gramStart"/>
      <w:r w:rsidR="001903FE">
        <w:rPr>
          <w:lang w:val="en-US"/>
        </w:rPr>
        <w:t>timing</w:t>
      </w:r>
      <w:proofErr w:type="gramEnd"/>
      <w:r w:rsidR="001903FE">
        <w:rPr>
          <w:lang w:val="en-US"/>
        </w:rPr>
        <w:t xml:space="preserve"> and frequency offset </w:t>
      </w:r>
      <w:r w:rsidR="003B1DF3">
        <w:rPr>
          <w:lang w:val="en-US"/>
        </w:rPr>
        <w:t xml:space="preserve">and </w:t>
      </w:r>
      <w:r w:rsidR="001903FE">
        <w:rPr>
          <w:lang w:val="en-US"/>
        </w:rPr>
        <w:t xml:space="preserve">therefore </w:t>
      </w:r>
      <w:r w:rsidR="003B1DF3">
        <w:rPr>
          <w:lang w:val="en-US"/>
        </w:rPr>
        <w:t xml:space="preserve">not likely to be achieved in practice.  </w:t>
      </w:r>
      <w:r w:rsidR="001903FE">
        <w:rPr>
          <w:lang w:val="en-US"/>
        </w:rPr>
        <w:t>Hence</w:t>
      </w:r>
      <w:r w:rsidR="003B1DF3">
        <w:rPr>
          <w:lang w:val="en-US"/>
        </w:rPr>
        <w:t xml:space="preserve">, to specify a minimum performance requirement it may be necessary to offset the measured value and idealized corrections.  It is suggested that a ~10 dB offset may be appropriate.  Applying this offset, the specified ACS minimum requirement becomes </w:t>
      </w:r>
      <w:r w:rsidR="001903FE">
        <w:rPr>
          <w:lang w:val="en-US"/>
        </w:rPr>
        <w:t>-</w:t>
      </w:r>
      <w:r w:rsidR="003B1DF3">
        <w:rPr>
          <w:lang w:val="en-US"/>
        </w:rPr>
        <w:t xml:space="preserve">40 </w:t>
      </w:r>
      <w:proofErr w:type="spellStart"/>
      <w:r w:rsidR="003B1DF3">
        <w:rPr>
          <w:lang w:val="en-US"/>
        </w:rPr>
        <w:t>dB.</w:t>
      </w:r>
      <w:proofErr w:type="spellEnd"/>
      <w:r w:rsidR="003B1DF3">
        <w:rPr>
          <w:lang w:val="en-US"/>
        </w:rPr>
        <w:t xml:space="preserve">  Note that this same value applies </w:t>
      </w:r>
      <w:r w:rsidR="001903FE">
        <w:rPr>
          <w:lang w:val="en-US"/>
        </w:rPr>
        <w:t xml:space="preserve">equally </w:t>
      </w:r>
      <w:r w:rsidR="003B1DF3">
        <w:rPr>
          <w:lang w:val="en-US"/>
        </w:rPr>
        <w:t xml:space="preserve">for 6, 7, and 8 MHz DTT channels where the interferer is the same bandwidth as the wanted signal.  </w:t>
      </w:r>
    </w:p>
    <w:p w14:paraId="10755991" w14:textId="184B0526" w:rsidR="003B1DF3" w:rsidRPr="00793AD3" w:rsidRDefault="003B1DF3" w:rsidP="00503F7B">
      <w:pPr>
        <w:rPr>
          <w:b/>
          <w:bCs/>
          <w:lang w:val="en-US"/>
        </w:rPr>
      </w:pPr>
      <w:r w:rsidRPr="00793AD3">
        <w:rPr>
          <w:b/>
          <w:bCs/>
          <w:lang w:val="en-US"/>
        </w:rPr>
        <w:t xml:space="preserve">Observation:  A possible ACS specification for the 5G broadcast UE is -40 dB based on evaluation of </w:t>
      </w:r>
      <w:proofErr w:type="gramStart"/>
      <w:r w:rsidR="00875C60">
        <w:rPr>
          <w:b/>
          <w:bCs/>
          <w:lang w:val="en-US"/>
        </w:rPr>
        <w:t xml:space="preserve">measured </w:t>
      </w:r>
      <w:r w:rsidRPr="00793AD3">
        <w:rPr>
          <w:b/>
          <w:bCs/>
          <w:lang w:val="en-US"/>
        </w:rPr>
        <w:t xml:space="preserve"> </w:t>
      </w:r>
      <w:r w:rsidR="00793AD3">
        <w:rPr>
          <w:b/>
          <w:bCs/>
          <w:lang w:val="en-US"/>
        </w:rPr>
        <w:t>DVB</w:t>
      </w:r>
      <w:proofErr w:type="gramEnd"/>
      <w:r w:rsidR="00793AD3">
        <w:rPr>
          <w:b/>
          <w:bCs/>
          <w:lang w:val="en-US"/>
        </w:rPr>
        <w:t>-T2 receivers</w:t>
      </w:r>
      <w:r w:rsidRPr="00793AD3">
        <w:rPr>
          <w:b/>
          <w:bCs/>
          <w:lang w:val="en-US"/>
        </w:rPr>
        <w:t xml:space="preserve">.  </w:t>
      </w:r>
    </w:p>
    <w:p w14:paraId="02CB515D" w14:textId="50349D18" w:rsidR="00C5244E" w:rsidRDefault="00C5244E" w:rsidP="00C5244E">
      <w:pPr>
        <w:pStyle w:val="Heading2"/>
        <w:rPr>
          <w:lang w:val="en-US"/>
        </w:rPr>
      </w:pPr>
      <w:r>
        <w:rPr>
          <w:lang w:val="en-US"/>
        </w:rPr>
        <w:t xml:space="preserve">UE specification </w:t>
      </w:r>
      <w:r w:rsidR="009913AC">
        <w:rPr>
          <w:lang w:val="en-US"/>
        </w:rPr>
        <w:t>and</w:t>
      </w:r>
      <w:r>
        <w:rPr>
          <w:lang w:val="en-US"/>
        </w:rPr>
        <w:t xml:space="preserve"> deployment mitigation</w:t>
      </w:r>
    </w:p>
    <w:p w14:paraId="122E89A2" w14:textId="7031DA75" w:rsidR="00793AD3" w:rsidRDefault="003277BD" w:rsidP="00503F7B">
      <w:pPr>
        <w:rPr>
          <w:lang w:val="en-US"/>
        </w:rPr>
      </w:pPr>
      <w:r>
        <w:rPr>
          <w:lang w:val="en-US"/>
        </w:rPr>
        <w:t>This derived value of -40 dB is not necessarily the receiver performance needed to achieve good performance in a broadcast network, but rather a reflection of how existing DVB-T2 devices might perform.  The actual deployment of the DTT network also has a strong influence on how well devices can received their assigned channel while rejecting other signals in adjacent channels.  As described previously the PR value was measured assuming uncoordinated networks in adjacent channels.  However, the WID states as part of the justification</w:t>
      </w:r>
    </w:p>
    <w:p w14:paraId="4396BB61" w14:textId="71C3DCB8" w:rsidR="003277BD" w:rsidRDefault="003277BD" w:rsidP="003277BD">
      <w:pPr>
        <w:ind w:left="720" w:right="991"/>
        <w:rPr>
          <w:iCs/>
        </w:rPr>
      </w:pPr>
      <w:r>
        <w:rPr>
          <w:iCs/>
        </w:rPr>
        <w:t>In most cases, coordination mechanisms are in place so that when a new transmitter is proposed to be deployed in a given region, appropriate measures are taken (</w:t>
      </w:r>
      <w:proofErr w:type="gramStart"/>
      <w:r>
        <w:rPr>
          <w:iCs/>
        </w:rPr>
        <w:t>e.g.</w:t>
      </w:r>
      <w:proofErr w:type="gramEnd"/>
      <w:r>
        <w:rPr>
          <w:iCs/>
        </w:rPr>
        <w:t xml:space="preserve"> in terms of specific requirements for that transmitter, or usage of guard channels) to ensure coexistence with other systems in the same geography.</w:t>
      </w:r>
    </w:p>
    <w:p w14:paraId="01F7681F" w14:textId="071D0CA4" w:rsidR="003277BD" w:rsidRDefault="00C5244E" w:rsidP="003277BD">
      <w:pPr>
        <w:ind w:right="1"/>
        <w:rPr>
          <w:iCs/>
        </w:rPr>
      </w:pPr>
      <w:r>
        <w:rPr>
          <w:iCs/>
        </w:rPr>
        <w:t xml:space="preserve">Moreover, it is unlikely for UE manufacturers to redesign their radios to meet significantly different requirements.  Indeed, part of the attraction of 5G broadcast is to enable the 3GPP ecosystem of devices to </w:t>
      </w:r>
      <w:proofErr w:type="gramStart"/>
      <w:r>
        <w:rPr>
          <w:iCs/>
        </w:rPr>
        <w:t>quickly and easily adopt broadcast reception</w:t>
      </w:r>
      <w:proofErr w:type="gramEnd"/>
      <w:r>
        <w:rPr>
          <w:iCs/>
        </w:rPr>
        <w:t xml:space="preserve"> into smartphone devices.  To require the design of an alternative </w:t>
      </w:r>
      <w:r w:rsidR="003363CF">
        <w:rPr>
          <w:iCs/>
        </w:rPr>
        <w:t>besides the cellular radio</w:t>
      </w:r>
      <w:r>
        <w:rPr>
          <w:iCs/>
        </w:rPr>
        <w:t xml:space="preserve"> </w:t>
      </w:r>
      <w:r w:rsidR="009649E8">
        <w:rPr>
          <w:iCs/>
        </w:rPr>
        <w:t>(like Bluetooth</w:t>
      </w:r>
      <w:r w:rsidR="003363CF">
        <w:rPr>
          <w:iCs/>
        </w:rPr>
        <w:t xml:space="preserve">, </w:t>
      </w:r>
      <w:proofErr w:type="spellStart"/>
      <w:r w:rsidR="009649E8">
        <w:rPr>
          <w:iCs/>
        </w:rPr>
        <w:t>WiFi</w:t>
      </w:r>
      <w:proofErr w:type="spellEnd"/>
      <w:r w:rsidR="003363CF">
        <w:rPr>
          <w:iCs/>
        </w:rPr>
        <w:t>,</w:t>
      </w:r>
      <w:r w:rsidR="009649E8">
        <w:rPr>
          <w:iCs/>
        </w:rPr>
        <w:t xml:space="preserve"> or GPS) </w:t>
      </w:r>
      <w:r>
        <w:rPr>
          <w:iCs/>
        </w:rPr>
        <w:t xml:space="preserve">with entirely new </w:t>
      </w:r>
      <w:r w:rsidR="003363CF">
        <w:rPr>
          <w:iCs/>
        </w:rPr>
        <w:t>RF</w:t>
      </w:r>
      <w:r w:rsidR="009649E8">
        <w:rPr>
          <w:iCs/>
        </w:rPr>
        <w:t xml:space="preserve"> </w:t>
      </w:r>
      <w:r>
        <w:rPr>
          <w:iCs/>
        </w:rPr>
        <w:t xml:space="preserve">requirements </w:t>
      </w:r>
      <w:r w:rsidR="009649E8">
        <w:rPr>
          <w:iCs/>
        </w:rPr>
        <w:t>b</w:t>
      </w:r>
      <w:r w:rsidR="009913AC">
        <w:rPr>
          <w:iCs/>
        </w:rPr>
        <w:t>ut</w:t>
      </w:r>
      <w:r w:rsidR="009649E8">
        <w:rPr>
          <w:iCs/>
        </w:rPr>
        <w:t xml:space="preserve"> using the 3GPP software stack </w:t>
      </w:r>
      <w:r>
        <w:rPr>
          <w:iCs/>
        </w:rPr>
        <w:t xml:space="preserve">would </w:t>
      </w:r>
      <w:r w:rsidR="009649E8">
        <w:rPr>
          <w:iCs/>
        </w:rPr>
        <w:t>not be sensible</w:t>
      </w:r>
      <w:r>
        <w:rPr>
          <w:iCs/>
        </w:rPr>
        <w:t xml:space="preserve">.  </w:t>
      </w:r>
      <w:r w:rsidR="009649E8">
        <w:rPr>
          <w:iCs/>
        </w:rPr>
        <w:t xml:space="preserve">This is clearly recognized in the WID where it is guided to reuse existing requirements as much as possible.  </w:t>
      </w:r>
      <w:r w:rsidR="003277BD">
        <w:rPr>
          <w:iCs/>
        </w:rPr>
        <w:t>Thus, it is proposed not to define a more stringent ACS requirement for the broadcast UE.  Instead, it is proposed to reuse the existing LTE ACS specification acknowledging that deployment coordination mechanisms may be used to mitigate interference from other networks in the same geography.</w:t>
      </w:r>
    </w:p>
    <w:p w14:paraId="74F4DD16" w14:textId="0A2BF983" w:rsidR="003277BD" w:rsidRPr="003277BD" w:rsidRDefault="003277BD" w:rsidP="003277BD">
      <w:pPr>
        <w:ind w:right="1"/>
        <w:rPr>
          <w:b/>
          <w:bCs/>
          <w:iCs/>
        </w:rPr>
      </w:pPr>
      <w:r w:rsidRPr="003277BD">
        <w:rPr>
          <w:b/>
          <w:bCs/>
          <w:iCs/>
        </w:rPr>
        <w:t xml:space="preserve">Proposal:  It is proposed not to define new ACS requirements for the broadcast UE.  </w:t>
      </w:r>
      <w:r w:rsidR="00EF75AD">
        <w:rPr>
          <w:b/>
          <w:bCs/>
          <w:iCs/>
        </w:rPr>
        <w:t xml:space="preserve">Instead, the existing 10 MHz LTE ACS requirement is applicable.  </w:t>
      </w:r>
      <w:r w:rsidRPr="003277BD">
        <w:rPr>
          <w:b/>
          <w:bCs/>
          <w:iCs/>
        </w:rPr>
        <w:t>Deployment coordination mechanisms are expected to be used to mitigate interference as needed.</w:t>
      </w:r>
    </w:p>
    <w:p w14:paraId="2F5C646C" w14:textId="0D7B872D" w:rsidR="003277BD" w:rsidRDefault="003277BD" w:rsidP="003277BD">
      <w:pPr>
        <w:ind w:right="1"/>
        <w:rPr>
          <w:iCs/>
        </w:rPr>
      </w:pPr>
      <w:r>
        <w:rPr>
          <w:iCs/>
        </w:rPr>
        <w:t xml:space="preserve">To understand </w:t>
      </w:r>
      <w:r w:rsidR="00EF75AD">
        <w:rPr>
          <w:iCs/>
        </w:rPr>
        <w:t>the size of guard band required, an example is provided below.  Assume that the necessary ACS is 40 dB according to the evaluation above.  Given the LTE ACS is only 33 dB, some guard band may be needed before 40 dB rejection is achievable.  It is observed that in-band blocking case 1 is specified at -56 dBm while in-band blocking case 2 is specified at -44 dBm.  The wanted signal is received at a power level of REFSENS + 6 for in-band blocking.  Reference sensitivity has not yet been agreed for the UHF band, but for the purpose of this example, we assume a value of -94.2 dBm for the 10 MHz channel as specified for Band 71.  For these values, it can be observed that the effective “ACS” is -33.7 dB for IBB1 and -45.7 dB for IBB2</w:t>
      </w:r>
      <w:r w:rsidR="00955B6C">
        <w:rPr>
          <w:iCs/>
        </w:rPr>
        <w:t>.  Therefore, to reach -40 dB ACS would require an offset in between IBB1 and IBB2, perhaps 1</w:t>
      </w:r>
      <w:r w:rsidR="00C5244E">
        <w:rPr>
          <w:iCs/>
        </w:rPr>
        <w:t>2.</w:t>
      </w:r>
      <w:r w:rsidR="00955B6C">
        <w:rPr>
          <w:iCs/>
        </w:rPr>
        <w:t xml:space="preserve">5 MHz </w:t>
      </w:r>
      <w:r w:rsidR="00C5244E">
        <w:rPr>
          <w:iCs/>
        </w:rPr>
        <w:t xml:space="preserve">from the channel edge </w:t>
      </w:r>
      <w:r w:rsidR="00955B6C">
        <w:rPr>
          <w:iCs/>
        </w:rPr>
        <w:t>as illustrated below.</w:t>
      </w:r>
    </w:p>
    <w:p w14:paraId="0A004EE3" w14:textId="6B933582" w:rsidR="00955B6C" w:rsidRDefault="00955B6C" w:rsidP="003277BD">
      <w:pPr>
        <w:ind w:right="1"/>
        <w:rPr>
          <w:iCs/>
        </w:rPr>
      </w:pPr>
      <w:r w:rsidRPr="00955B6C">
        <w:rPr>
          <w:noProof/>
        </w:rPr>
        <w:lastRenderedPageBreak/>
        <w:drawing>
          <wp:inline distT="0" distB="0" distL="0" distR="0" wp14:anchorId="73955FB5" wp14:editId="07524F4D">
            <wp:extent cx="6115685" cy="17151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685" cy="1715135"/>
                    </a:xfrm>
                    <a:prstGeom prst="rect">
                      <a:avLst/>
                    </a:prstGeom>
                    <a:noFill/>
                    <a:ln>
                      <a:noFill/>
                    </a:ln>
                  </pic:spPr>
                </pic:pic>
              </a:graphicData>
            </a:graphic>
          </wp:inline>
        </w:drawing>
      </w:r>
    </w:p>
    <w:p w14:paraId="5FA33D15" w14:textId="342246A2" w:rsidR="00955B6C" w:rsidRDefault="00955B6C" w:rsidP="00955B6C">
      <w:pPr>
        <w:pStyle w:val="Caption"/>
        <w:jc w:val="center"/>
        <w:rPr>
          <w:iCs/>
        </w:rPr>
      </w:pPr>
      <w:r>
        <w:t xml:space="preserve">Figure </w:t>
      </w:r>
      <w:r>
        <w:fldChar w:fldCharType="begin"/>
      </w:r>
      <w:r>
        <w:instrText xml:space="preserve"> SEQ Figure \* ARABIC </w:instrText>
      </w:r>
      <w:r>
        <w:fldChar w:fldCharType="separate"/>
      </w:r>
      <w:r w:rsidR="008346F3">
        <w:rPr>
          <w:noProof/>
        </w:rPr>
        <w:t>1</w:t>
      </w:r>
      <w:r>
        <w:fldChar w:fldCharType="end"/>
      </w:r>
      <w:r>
        <w:t>.  ACS and in-band blocking for 10 MHz LTE with example guard band to meet -40 dB ACS</w:t>
      </w:r>
    </w:p>
    <w:p w14:paraId="7A0DC3C1" w14:textId="10AF7D95" w:rsidR="003277BD" w:rsidRDefault="00955B6C" w:rsidP="003277BD">
      <w:pPr>
        <w:ind w:right="1"/>
        <w:rPr>
          <w:iCs/>
        </w:rPr>
      </w:pPr>
      <w:r>
        <w:rPr>
          <w:iCs/>
        </w:rPr>
        <w:t>In this figure, a 10 MHz LTE channel is illustrated with the 5 MHz ACS, IBB1, and IBB2.  If the UE requires 1</w:t>
      </w:r>
      <w:r w:rsidR="00C5244E">
        <w:rPr>
          <w:iCs/>
        </w:rPr>
        <w:t>2.</w:t>
      </w:r>
      <w:r>
        <w:rPr>
          <w:iCs/>
        </w:rPr>
        <w:t xml:space="preserve">5 MHz offset to reach ACS of -40 dB as shown in the </w:t>
      </w:r>
      <w:proofErr w:type="spellStart"/>
      <w:r>
        <w:rPr>
          <w:iCs/>
        </w:rPr>
        <w:t>gray</w:t>
      </w:r>
      <w:proofErr w:type="spellEnd"/>
      <w:r>
        <w:rPr>
          <w:iCs/>
        </w:rPr>
        <w:t xml:space="preserve"> shading, three channels of guard band (in green) might be needed between 6 MHz channels DTT channels and two channels of guard needed between 7 and 8 MHz DTT channels.  </w:t>
      </w:r>
    </w:p>
    <w:p w14:paraId="2D68A8DE" w14:textId="56FD7A93" w:rsidR="003277BD" w:rsidRDefault="00C5244E" w:rsidP="003277BD">
      <w:pPr>
        <w:ind w:right="1"/>
        <w:rPr>
          <w:b/>
          <w:bCs/>
          <w:iCs/>
        </w:rPr>
      </w:pPr>
      <w:r w:rsidRPr="009649E8">
        <w:rPr>
          <w:b/>
          <w:bCs/>
          <w:iCs/>
        </w:rPr>
        <w:t>Observation:  A guard band of 2 or 3 channels could be considered as a starting point for deployment if ACS of -40 dB is required.</w:t>
      </w:r>
    </w:p>
    <w:p w14:paraId="55544034" w14:textId="2D7667C0" w:rsidR="009913AC" w:rsidRDefault="009913AC" w:rsidP="003277BD">
      <w:pPr>
        <w:ind w:right="1"/>
        <w:rPr>
          <w:iCs/>
        </w:rPr>
      </w:pPr>
      <w:r>
        <w:rPr>
          <w:iCs/>
        </w:rPr>
        <w:t xml:space="preserve">However, -40 dB ACS may not be needed.  A large ACS requirement protects against a large mismatch in received powers at the UE between its serving cell and adjacent frequency interference presumably from another DTT broadcaster.  The large mismatch in power is most likely observed because the UE is close to the other broadcaster but far from its own serving </w:t>
      </w:r>
      <w:proofErr w:type="spellStart"/>
      <w:r w:rsidR="003363CF">
        <w:rPr>
          <w:iCs/>
        </w:rPr>
        <w:t>e</w:t>
      </w:r>
      <w:r>
        <w:rPr>
          <w:iCs/>
        </w:rPr>
        <w:t>NB</w:t>
      </w:r>
      <w:proofErr w:type="spellEnd"/>
      <w:r>
        <w:rPr>
          <w:iCs/>
        </w:rPr>
        <w:t>.  This mismatch in power can be mitigated by co-located deployment since if both broadcasts are received from the same location and both transmitters are broadcasting with the same power, the received power at the UE should be approximately the same</w:t>
      </w:r>
      <w:r w:rsidR="003363CF">
        <w:rPr>
          <w:iCs/>
        </w:rPr>
        <w:t xml:space="preserve"> since it undergoes the same path loss</w:t>
      </w:r>
      <w:r>
        <w:rPr>
          <w:iCs/>
        </w:rPr>
        <w:t xml:space="preserve">.  Therefore, the required ACS is much lower than -40 </w:t>
      </w:r>
      <w:proofErr w:type="spellStart"/>
      <w:r>
        <w:rPr>
          <w:iCs/>
        </w:rPr>
        <w:t>dB.</w:t>
      </w:r>
      <w:proofErr w:type="spellEnd"/>
      <w:r>
        <w:rPr>
          <w:iCs/>
        </w:rPr>
        <w:t xml:space="preserve">  Indeed, most HPHT broadcast towers are co-located</w:t>
      </w:r>
      <w:r w:rsidR="00631C81">
        <w:rPr>
          <w:iCs/>
        </w:rPr>
        <w:t xml:space="preserve">.  An example is shown below for San Diego where </w:t>
      </w:r>
      <w:proofErr w:type="gramStart"/>
      <w:r w:rsidR="00631C81">
        <w:rPr>
          <w:iCs/>
        </w:rPr>
        <w:t>it can be seen that all</w:t>
      </w:r>
      <w:proofErr w:type="gramEnd"/>
      <w:r w:rsidR="00631C81">
        <w:rPr>
          <w:iCs/>
        </w:rPr>
        <w:t xml:space="preserve"> </w:t>
      </w:r>
      <w:r w:rsidR="008346F3">
        <w:rPr>
          <w:iCs/>
        </w:rPr>
        <w:t>six TV broadcasters</w:t>
      </w:r>
      <w:r w:rsidR="00631C81">
        <w:rPr>
          <w:iCs/>
        </w:rPr>
        <w:t xml:space="preserve"> </w:t>
      </w:r>
      <w:r w:rsidR="008346F3">
        <w:rPr>
          <w:iCs/>
        </w:rPr>
        <w:t xml:space="preserve">in the city </w:t>
      </w:r>
      <w:r w:rsidR="00631C81">
        <w:rPr>
          <w:iCs/>
        </w:rPr>
        <w:t>are co-located between two sites</w:t>
      </w:r>
    </w:p>
    <w:p w14:paraId="46D406EE" w14:textId="77777777" w:rsidR="008346F3" w:rsidRDefault="008346F3" w:rsidP="008346F3">
      <w:pPr>
        <w:keepNext/>
        <w:ind w:right="1"/>
        <w:jc w:val="center"/>
      </w:pPr>
      <w:r w:rsidRPr="008346F3">
        <w:rPr>
          <w:iCs/>
          <w:noProof/>
        </w:rPr>
        <w:drawing>
          <wp:inline distT="0" distB="0" distL="0" distR="0" wp14:anchorId="76AE7989" wp14:editId="12C898B8">
            <wp:extent cx="4320752" cy="2507391"/>
            <wp:effectExtent l="0" t="0" r="3810" b="7620"/>
            <wp:docPr id="1" name="Picture 1"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ap&#10;&#10;Description automatically generated"/>
                    <pic:cNvPicPr/>
                  </pic:nvPicPr>
                  <pic:blipFill>
                    <a:blip r:embed="rId11"/>
                    <a:stretch>
                      <a:fillRect/>
                    </a:stretch>
                  </pic:blipFill>
                  <pic:spPr>
                    <a:xfrm>
                      <a:off x="0" y="0"/>
                      <a:ext cx="4338613" cy="2517756"/>
                    </a:xfrm>
                    <a:prstGeom prst="rect">
                      <a:avLst/>
                    </a:prstGeom>
                  </pic:spPr>
                </pic:pic>
              </a:graphicData>
            </a:graphic>
          </wp:inline>
        </w:drawing>
      </w:r>
    </w:p>
    <w:p w14:paraId="60A0113A" w14:textId="1C390E6F" w:rsidR="008346F3" w:rsidRDefault="008346F3" w:rsidP="008346F3">
      <w:pPr>
        <w:pStyle w:val="Caption"/>
        <w:jc w:val="center"/>
        <w:rPr>
          <w:iCs/>
        </w:rPr>
      </w:pPr>
      <w:r>
        <w:t xml:space="preserve">Figure </w:t>
      </w:r>
      <w:r>
        <w:fldChar w:fldCharType="begin"/>
      </w:r>
      <w:r>
        <w:instrText xml:space="preserve"> SEQ Figure \* ARABIC </w:instrText>
      </w:r>
      <w:r>
        <w:fldChar w:fldCharType="separate"/>
      </w:r>
      <w:r>
        <w:rPr>
          <w:noProof/>
        </w:rPr>
        <w:t>2</w:t>
      </w:r>
      <w:r>
        <w:fldChar w:fldCharType="end"/>
      </w:r>
      <w:r>
        <w:t>.  HPHT broadcasting locations in San Diego are co-located at two sites</w:t>
      </w:r>
      <w:r w:rsidR="003363CF">
        <w:t xml:space="preserve"> (figure is from FCC’s DTV map)</w:t>
      </w:r>
    </w:p>
    <w:p w14:paraId="2BB202F4" w14:textId="28234B4F" w:rsidR="00631C81" w:rsidRPr="009913AC" w:rsidRDefault="008346F3" w:rsidP="003277BD">
      <w:pPr>
        <w:ind w:right="1"/>
        <w:rPr>
          <w:iCs/>
        </w:rPr>
      </w:pPr>
      <w:r w:rsidRPr="008346F3">
        <w:rPr>
          <w:b/>
          <w:bCs/>
          <w:iCs/>
        </w:rPr>
        <w:t>Observation:  The ACS requirement can be much less than -40 dB if co-located deployment of HPHT sites is available.</w:t>
      </w:r>
      <w:r>
        <w:rPr>
          <w:b/>
          <w:bCs/>
          <w:iCs/>
        </w:rPr>
        <w:t xml:space="preserve">  Hence, the required guard band between channels can be reduced or eliminated.</w:t>
      </w: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115F7DCB" w14:textId="6BABE991" w:rsidR="006D0731" w:rsidRDefault="008346F3" w:rsidP="001F0242">
      <w:pPr>
        <w:rPr>
          <w:lang w:val="en-US"/>
        </w:rPr>
      </w:pPr>
      <w:r>
        <w:rPr>
          <w:lang w:val="en-US"/>
        </w:rPr>
        <w:t xml:space="preserve">This contribution has reviewed the UE ACS requirement for 5G broadcast.  The approach taken was to use an ITU-R recommendation consisting of measured device performance for a DVB-T2 system and scale the values to align LTE ACS conditions.  By so doing it was estimated that an ACS of -40 dB might be suitable.  </w:t>
      </w:r>
      <w:proofErr w:type="gramStart"/>
      <w:r>
        <w:rPr>
          <w:lang w:val="en-US"/>
        </w:rPr>
        <w:t>In spite of</w:t>
      </w:r>
      <w:proofErr w:type="gramEnd"/>
      <w:r>
        <w:rPr>
          <w:lang w:val="en-US"/>
        </w:rPr>
        <w:t xml:space="preserve"> this, it is proposed that the actual 5G broadcast UE specification is not adjusted to -40 </w:t>
      </w:r>
      <w:proofErr w:type="spellStart"/>
      <w:r>
        <w:rPr>
          <w:lang w:val="en-US"/>
        </w:rPr>
        <w:t>dB.</w:t>
      </w:r>
      <w:proofErr w:type="spellEnd"/>
      <w:r>
        <w:rPr>
          <w:lang w:val="en-US"/>
        </w:rPr>
        <w:t xml:space="preserve">  This value is a significant deviation from existing LTE UE requirements and was derived assuming uncoordinated deployments.  Instead, to take full advantage of the 3GPP device ecosystem, it is proposed to keep the LTE ACS 10 MHz requirement but to address the </w:t>
      </w:r>
      <w:r w:rsidR="003363CF">
        <w:rPr>
          <w:lang w:val="en-US"/>
        </w:rPr>
        <w:t>coexistence</w:t>
      </w:r>
      <w:r>
        <w:rPr>
          <w:lang w:val="en-US"/>
        </w:rPr>
        <w:t xml:space="preserve"> </w:t>
      </w:r>
      <w:r>
        <w:rPr>
          <w:lang w:val="en-US"/>
        </w:rPr>
        <w:lastRenderedPageBreak/>
        <w:t xml:space="preserve">concerns by deployment </w:t>
      </w:r>
      <w:r w:rsidR="003363CF">
        <w:rPr>
          <w:lang w:val="en-US"/>
        </w:rPr>
        <w:t xml:space="preserve">coordination </w:t>
      </w:r>
      <w:r>
        <w:rPr>
          <w:lang w:val="en-US"/>
        </w:rPr>
        <w:t>techniques</w:t>
      </w:r>
      <w:r w:rsidR="003363CF">
        <w:rPr>
          <w:lang w:val="en-US"/>
        </w:rPr>
        <w:t xml:space="preserve"> which can greatly reduce the interference between networks</w:t>
      </w:r>
      <w:r>
        <w:rPr>
          <w:lang w:val="en-US"/>
        </w:rPr>
        <w:t xml:space="preserve">.  </w:t>
      </w:r>
      <w:r w:rsidR="001903FE">
        <w:rPr>
          <w:lang w:val="en-US"/>
        </w:rPr>
        <w:t xml:space="preserve">Observations and one proposal introduced in this contribution are </w:t>
      </w:r>
      <w:r w:rsidR="003363CF">
        <w:rPr>
          <w:lang w:val="en-US"/>
        </w:rPr>
        <w:t xml:space="preserve">summarized </w:t>
      </w:r>
      <w:r w:rsidR="001903FE">
        <w:rPr>
          <w:lang w:val="en-US"/>
        </w:rPr>
        <w:t>below.</w:t>
      </w:r>
    </w:p>
    <w:p w14:paraId="20048A5C" w14:textId="77777777" w:rsidR="001903FE" w:rsidRPr="00793AD3" w:rsidRDefault="001903FE" w:rsidP="001903FE">
      <w:pPr>
        <w:rPr>
          <w:b/>
          <w:bCs/>
          <w:lang w:val="en-US"/>
        </w:rPr>
      </w:pPr>
      <w:r w:rsidRPr="00793AD3">
        <w:rPr>
          <w:b/>
          <w:bCs/>
          <w:lang w:val="en-US"/>
        </w:rPr>
        <w:t xml:space="preserve">Observation:  A possible ACS specification for the 5G broadcast UE is -40 dB based on evaluation of </w:t>
      </w:r>
      <w:proofErr w:type="gramStart"/>
      <w:r>
        <w:rPr>
          <w:b/>
          <w:bCs/>
          <w:lang w:val="en-US"/>
        </w:rPr>
        <w:t xml:space="preserve">measured </w:t>
      </w:r>
      <w:r w:rsidRPr="00793AD3">
        <w:rPr>
          <w:b/>
          <w:bCs/>
          <w:lang w:val="en-US"/>
        </w:rPr>
        <w:t xml:space="preserve"> </w:t>
      </w:r>
      <w:r>
        <w:rPr>
          <w:b/>
          <w:bCs/>
          <w:lang w:val="en-US"/>
        </w:rPr>
        <w:t>DVB</w:t>
      </w:r>
      <w:proofErr w:type="gramEnd"/>
      <w:r>
        <w:rPr>
          <w:b/>
          <w:bCs/>
          <w:lang w:val="en-US"/>
        </w:rPr>
        <w:t>-T2 receivers</w:t>
      </w:r>
      <w:r w:rsidRPr="00793AD3">
        <w:rPr>
          <w:b/>
          <w:bCs/>
          <w:lang w:val="en-US"/>
        </w:rPr>
        <w:t xml:space="preserve">.  </w:t>
      </w:r>
    </w:p>
    <w:p w14:paraId="50A39216" w14:textId="77777777" w:rsidR="001903FE" w:rsidRPr="003277BD" w:rsidRDefault="001903FE" w:rsidP="001903FE">
      <w:pPr>
        <w:ind w:right="1"/>
        <w:rPr>
          <w:b/>
          <w:bCs/>
          <w:iCs/>
        </w:rPr>
      </w:pPr>
      <w:r w:rsidRPr="003363CF">
        <w:rPr>
          <w:b/>
          <w:bCs/>
          <w:iCs/>
          <w:u w:val="single"/>
        </w:rPr>
        <w:t>Proposal</w:t>
      </w:r>
      <w:r w:rsidRPr="003277BD">
        <w:rPr>
          <w:b/>
          <w:bCs/>
          <w:iCs/>
        </w:rPr>
        <w:t xml:space="preserve">:  It is proposed not to define new ACS requirements for the broadcast UE.  </w:t>
      </w:r>
      <w:r>
        <w:rPr>
          <w:b/>
          <w:bCs/>
          <w:iCs/>
        </w:rPr>
        <w:t xml:space="preserve">Instead, the existing 10 MHz LTE ACS requirement is applicable.  </w:t>
      </w:r>
      <w:r w:rsidRPr="003277BD">
        <w:rPr>
          <w:b/>
          <w:bCs/>
          <w:iCs/>
        </w:rPr>
        <w:t>Deployment coordination mechanisms are expected to be used to mitigate interference as needed.</w:t>
      </w:r>
    </w:p>
    <w:p w14:paraId="5A1E2940" w14:textId="77777777" w:rsidR="001903FE" w:rsidRDefault="001903FE" w:rsidP="001903FE">
      <w:pPr>
        <w:ind w:right="1"/>
        <w:rPr>
          <w:b/>
          <w:bCs/>
          <w:iCs/>
        </w:rPr>
      </w:pPr>
      <w:r w:rsidRPr="009649E8">
        <w:rPr>
          <w:b/>
          <w:bCs/>
          <w:iCs/>
        </w:rPr>
        <w:t>Observation:  A guard band of 2 or 3 channels could be considered as a starting point for deployment if ACS of -40 dB is required.</w:t>
      </w:r>
    </w:p>
    <w:p w14:paraId="68518F97" w14:textId="77777777" w:rsidR="001903FE" w:rsidRPr="009913AC" w:rsidRDefault="001903FE" w:rsidP="001903FE">
      <w:pPr>
        <w:ind w:right="1"/>
        <w:rPr>
          <w:iCs/>
        </w:rPr>
      </w:pPr>
      <w:r w:rsidRPr="008346F3">
        <w:rPr>
          <w:b/>
          <w:bCs/>
          <w:iCs/>
        </w:rPr>
        <w:t>Observation:  The ACS requirement can be much less than -40 dB if co-located deployment of HPHT sites is available.</w:t>
      </w:r>
      <w:r>
        <w:rPr>
          <w:b/>
          <w:bCs/>
          <w:iCs/>
        </w:rPr>
        <w:t xml:space="preserve">  Hence, the required guard band between channels can be reduced or eliminated.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0FB1B264" w14:textId="63CF3001" w:rsidR="007B4F9F" w:rsidRDefault="007B4F9F" w:rsidP="00D23312">
      <w:pPr>
        <w:numPr>
          <w:ilvl w:val="0"/>
          <w:numId w:val="2"/>
        </w:numPr>
        <w:tabs>
          <w:tab w:val="left" w:pos="1080"/>
        </w:tabs>
        <w:rPr>
          <w:lang w:val="en-US" w:eastAsia="x-none"/>
        </w:rPr>
      </w:pPr>
      <w:bookmarkStart w:id="7" w:name="_Hlk859252"/>
      <w:r>
        <w:rPr>
          <w:lang w:val="en-US" w:eastAsia="x-none"/>
        </w:rPr>
        <w:t>RP-222224, “</w:t>
      </w:r>
      <w:r w:rsidRPr="007B4F9F">
        <w:rPr>
          <w:lang w:val="en-US" w:eastAsia="x-none"/>
        </w:rPr>
        <w:t>Revised WID on New bands and bandwidth allocation for LTE based 5G terrestrial broadcast - part 2</w:t>
      </w:r>
      <w:r>
        <w:rPr>
          <w:lang w:val="en-US" w:eastAsia="x-none"/>
        </w:rPr>
        <w:t>,” Qualcomm Incorporated</w:t>
      </w:r>
    </w:p>
    <w:p w14:paraId="6159A30D" w14:textId="0737C993" w:rsidR="007B4F9F" w:rsidRDefault="00D019F4" w:rsidP="00D23312">
      <w:pPr>
        <w:numPr>
          <w:ilvl w:val="0"/>
          <w:numId w:val="2"/>
        </w:numPr>
        <w:tabs>
          <w:tab w:val="left" w:pos="1080"/>
        </w:tabs>
        <w:rPr>
          <w:lang w:val="en-US" w:eastAsia="x-none"/>
        </w:rPr>
      </w:pPr>
      <w:r>
        <w:rPr>
          <w:lang w:val="en-US" w:eastAsia="x-none"/>
        </w:rPr>
        <w:t xml:space="preserve">BT.2033-2, “Planning criteria, including protection ratios, for second generation of digital terrestrial television broadcasting system in the VHF/UHF bands” </w:t>
      </w:r>
      <w:hyperlink r:id="rId12" w:history="1">
        <w:r w:rsidRPr="00D4281F">
          <w:rPr>
            <w:rStyle w:val="Hyperlink"/>
            <w:lang w:val="en-US" w:eastAsia="x-none"/>
          </w:rPr>
          <w:t>https://www.itu.int/rec/R-REC-BT.2033/recommendation.asp?lang=en&amp;parent=R-REC-BT.2033-2-202201-I</w:t>
        </w:r>
      </w:hyperlink>
    </w:p>
    <w:p w14:paraId="023CB4CB" w14:textId="0620ABF4" w:rsidR="00F05AE4" w:rsidRPr="00F05AE4" w:rsidRDefault="00F05AE4" w:rsidP="00AE13D0">
      <w:pPr>
        <w:numPr>
          <w:ilvl w:val="0"/>
          <w:numId w:val="2"/>
        </w:numPr>
        <w:tabs>
          <w:tab w:val="left" w:pos="1080"/>
        </w:tabs>
        <w:rPr>
          <w:lang w:val="en-US" w:eastAsia="x-none"/>
        </w:rPr>
      </w:pPr>
      <w:r w:rsidRPr="00F05AE4">
        <w:rPr>
          <w:lang w:val="en-US" w:eastAsia="x-none"/>
        </w:rPr>
        <w:t xml:space="preserve">ETSI TS 102 831, “Digital Video Broadcasting (DVB); Implementation guidelines for a </w:t>
      </w:r>
      <w:proofErr w:type="gramStart"/>
      <w:r w:rsidRPr="00F05AE4">
        <w:rPr>
          <w:lang w:val="en-US" w:eastAsia="x-none"/>
        </w:rPr>
        <w:t>second generation</w:t>
      </w:r>
      <w:proofErr w:type="gramEnd"/>
      <w:r>
        <w:rPr>
          <w:lang w:val="en-US" w:eastAsia="x-none"/>
        </w:rPr>
        <w:t xml:space="preserve"> </w:t>
      </w:r>
      <w:r w:rsidRPr="00F05AE4">
        <w:rPr>
          <w:lang w:val="en-US" w:eastAsia="x-none"/>
        </w:rPr>
        <w:t>digital terrestrial television broadcasting system (DVB-T2)</w:t>
      </w:r>
      <w:r>
        <w:rPr>
          <w:lang w:val="en-US" w:eastAsia="x-none"/>
        </w:rPr>
        <w:t>”</w:t>
      </w:r>
      <w:bookmarkEnd w:id="7"/>
    </w:p>
    <w:sectPr w:rsidR="00F05AE4" w:rsidRPr="00F05AE4"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45B47" w14:textId="77777777" w:rsidR="00A02783" w:rsidRDefault="00A02783">
      <w:r>
        <w:separator/>
      </w:r>
    </w:p>
  </w:endnote>
  <w:endnote w:type="continuationSeparator" w:id="0">
    <w:p w14:paraId="43F2220C" w14:textId="77777777" w:rsidR="00A02783" w:rsidRDefault="00A02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5484B" w14:textId="77777777" w:rsidR="00A02783" w:rsidRDefault="00A02783">
      <w:r>
        <w:separator/>
      </w:r>
    </w:p>
  </w:footnote>
  <w:footnote w:type="continuationSeparator" w:id="0">
    <w:p w14:paraId="026701E9" w14:textId="77777777" w:rsidR="00A02783" w:rsidRDefault="00A02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8"/>
  </w:num>
  <w:num w:numId="2" w16cid:durableId="513963709">
    <w:abstractNumId w:val="32"/>
  </w:num>
  <w:num w:numId="3" w16cid:durableId="30959319">
    <w:abstractNumId w:val="37"/>
  </w:num>
  <w:num w:numId="4" w16cid:durableId="1579515455">
    <w:abstractNumId w:val="40"/>
  </w:num>
  <w:num w:numId="5" w16cid:durableId="1213884486">
    <w:abstractNumId w:val="30"/>
  </w:num>
  <w:num w:numId="6" w16cid:durableId="895549640">
    <w:abstractNumId w:val="11"/>
  </w:num>
  <w:num w:numId="7" w16cid:durableId="1494643654">
    <w:abstractNumId w:val="4"/>
  </w:num>
  <w:num w:numId="8" w16cid:durableId="1777947175">
    <w:abstractNumId w:val="36"/>
  </w:num>
  <w:num w:numId="9" w16cid:durableId="461308997">
    <w:abstractNumId w:val="12"/>
  </w:num>
  <w:num w:numId="10" w16cid:durableId="1624651259">
    <w:abstractNumId w:val="26"/>
  </w:num>
  <w:num w:numId="11" w16cid:durableId="1362783709">
    <w:abstractNumId w:val="42"/>
  </w:num>
  <w:num w:numId="12" w16cid:durableId="1425344883">
    <w:abstractNumId w:val="10"/>
  </w:num>
  <w:num w:numId="13" w16cid:durableId="2073697746">
    <w:abstractNumId w:val="23"/>
  </w:num>
  <w:num w:numId="14" w16cid:durableId="866678966">
    <w:abstractNumId w:val="6"/>
  </w:num>
  <w:num w:numId="15" w16cid:durableId="1666591006">
    <w:abstractNumId w:val="22"/>
  </w:num>
  <w:num w:numId="16" w16cid:durableId="1524439568">
    <w:abstractNumId w:val="41"/>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1"/>
  </w:num>
  <w:num w:numId="19" w16cid:durableId="2009550563">
    <w:abstractNumId w:val="20"/>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6"/>
  </w:num>
  <w:num w:numId="23" w16cid:durableId="2045934884">
    <w:abstractNumId w:val="28"/>
  </w:num>
  <w:num w:numId="24" w16cid:durableId="1658996919">
    <w:abstractNumId w:val="38"/>
  </w:num>
  <w:num w:numId="25" w16cid:durableId="1145976948">
    <w:abstractNumId w:val="39"/>
  </w:num>
  <w:num w:numId="26" w16cid:durableId="1948657783">
    <w:abstractNumId w:val="5"/>
  </w:num>
  <w:num w:numId="27" w16cid:durableId="1612282645">
    <w:abstractNumId w:val="25"/>
  </w:num>
  <w:num w:numId="28" w16cid:durableId="126902088">
    <w:abstractNumId w:val="27"/>
  </w:num>
  <w:num w:numId="29" w16cid:durableId="906383168">
    <w:abstractNumId w:val="34"/>
  </w:num>
  <w:num w:numId="30" w16cid:durableId="1341155545">
    <w:abstractNumId w:val="7"/>
  </w:num>
  <w:num w:numId="31" w16cid:durableId="674380148">
    <w:abstractNumId w:val="14"/>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1"/>
  </w:num>
  <w:num w:numId="35" w16cid:durableId="2019849514">
    <w:abstractNumId w:val="19"/>
  </w:num>
  <w:num w:numId="36" w16cid:durableId="1071586423">
    <w:abstractNumId w:val="3"/>
  </w:num>
  <w:num w:numId="37" w16cid:durableId="1338195957">
    <w:abstractNumId w:val="35"/>
  </w:num>
  <w:num w:numId="38" w16cid:durableId="1058632768">
    <w:abstractNumId w:val="8"/>
  </w:num>
  <w:num w:numId="39" w16cid:durableId="1014115387">
    <w:abstractNumId w:val="24"/>
  </w:num>
  <w:num w:numId="40" w16cid:durableId="1853765394">
    <w:abstractNumId w:val="29"/>
  </w:num>
  <w:num w:numId="41" w16cid:durableId="252057258">
    <w:abstractNumId w:val="13"/>
  </w:num>
  <w:num w:numId="42" w16cid:durableId="641429476">
    <w:abstractNumId w:val="33"/>
  </w:num>
  <w:num w:numId="43" w16cid:durableId="1304696361">
    <w:abstractNumId w:val="2"/>
  </w:num>
  <w:num w:numId="44" w16cid:durableId="1178233322">
    <w:abstractNumId w:val="17"/>
  </w:num>
  <w:num w:numId="45" w16cid:durableId="190290405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2D"/>
    <w:rsid w:val="001F208F"/>
    <w:rsid w:val="001F2C22"/>
    <w:rsid w:val="001F3907"/>
    <w:rsid w:val="001F3912"/>
    <w:rsid w:val="001F3AB5"/>
    <w:rsid w:val="001F4191"/>
    <w:rsid w:val="001F43EF"/>
    <w:rsid w:val="001F463C"/>
    <w:rsid w:val="001F4697"/>
    <w:rsid w:val="001F49BF"/>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7BD"/>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0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5E5D"/>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467E"/>
    <w:rsid w:val="00734B28"/>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DE5"/>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3AD3"/>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899"/>
    <w:rsid w:val="007D3F01"/>
    <w:rsid w:val="007D4488"/>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23DD"/>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87F0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430"/>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92B"/>
    <w:rsid w:val="00CC59BC"/>
    <w:rsid w:val="00CC6037"/>
    <w:rsid w:val="00CC63D5"/>
    <w:rsid w:val="00CC6970"/>
    <w:rsid w:val="00CC6A47"/>
    <w:rsid w:val="00CC6EE1"/>
    <w:rsid w:val="00CC72C8"/>
    <w:rsid w:val="00CC7661"/>
    <w:rsid w:val="00CD0122"/>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648A"/>
    <w:rsid w:val="00D56625"/>
    <w:rsid w:val="00D5689B"/>
    <w:rsid w:val="00D56B30"/>
    <w:rsid w:val="00D60342"/>
    <w:rsid w:val="00D603DC"/>
    <w:rsid w:val="00D6068C"/>
    <w:rsid w:val="00D60E23"/>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985"/>
    <w:rsid w:val="00EF2E5C"/>
    <w:rsid w:val="00EF33ED"/>
    <w:rsid w:val="00EF366C"/>
    <w:rsid w:val="00EF3A19"/>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rec/R-REC-BT.2033/recommendation.asp?lang=en&amp;parent=R-REC-BT.2033-2-202201-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2134</Words>
  <Characters>12167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2022-11-07T21:47:00Z</dcterms:created>
  <dcterms:modified xsi:type="dcterms:W3CDTF">2022-11-07T21:47:00Z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