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603A9" w14:textId="58B6482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B326C9" w:rsidRPr="00B326C9">
        <w:rPr>
          <w:rFonts w:ascii="Arial" w:eastAsia="SimSun" w:hAnsi="Arial" w:cs="Times New Roman"/>
          <w:b/>
          <w:bCs/>
          <w:sz w:val="24"/>
          <w:szCs w:val="20"/>
          <w:lang w:eastAsia="zh-CN"/>
        </w:rPr>
        <w:t>R4-2219741</w:t>
      </w:r>
    </w:p>
    <w:p w14:paraId="20275C83"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2114D9A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EE506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C905C5C" w14:textId="1F8FFD5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C2522" w:rsidRPr="002C2522">
        <w:rPr>
          <w:rFonts w:ascii="Arial" w:eastAsia="Calibri" w:hAnsi="Arial" w:cs="Arial"/>
          <w:b/>
          <w:bCs/>
          <w:sz w:val="24"/>
        </w:rPr>
        <w:t xml:space="preserve">Discussion on RRM L3 enhancements for </w:t>
      </w:r>
      <w:proofErr w:type="gramStart"/>
      <w:r w:rsidR="002C2522" w:rsidRPr="002C2522">
        <w:rPr>
          <w:rFonts w:ascii="Arial" w:eastAsia="Calibri" w:hAnsi="Arial" w:cs="Arial"/>
          <w:b/>
          <w:bCs/>
          <w:sz w:val="24"/>
        </w:rPr>
        <w:t>multi Rx</w:t>
      </w:r>
      <w:proofErr w:type="gramEnd"/>
      <w:r w:rsidR="002C2522" w:rsidRPr="002C2522">
        <w:rPr>
          <w:rFonts w:ascii="Arial" w:eastAsia="Calibri" w:hAnsi="Arial" w:cs="Arial"/>
          <w:b/>
          <w:bCs/>
          <w:sz w:val="24"/>
        </w:rPr>
        <w:t xml:space="preserve"> DL in FR2</w:t>
      </w:r>
      <w:r w:rsidR="007C1696">
        <w:rPr>
          <w:rFonts w:ascii="Arial" w:eastAsia="Calibri" w:hAnsi="Arial" w:cs="Arial"/>
          <w:b/>
          <w:bCs/>
          <w:sz w:val="24"/>
        </w:rPr>
        <w:t xml:space="preserve"> </w:t>
      </w:r>
    </w:p>
    <w:p w14:paraId="59340B70" w14:textId="75195583" w:rsidR="00841BCD" w:rsidRPr="000118EC" w:rsidRDefault="00841BCD" w:rsidP="00841BCD">
      <w:pPr>
        <w:tabs>
          <w:tab w:val="left" w:pos="1985"/>
        </w:tabs>
        <w:spacing w:after="120" w:line="240" w:lineRule="auto"/>
        <w:rPr>
          <w:rFonts w:ascii="Arial" w:eastAsia="MS Mincho" w:hAnsi="Arial" w:cs="Arial"/>
          <w:b/>
          <w:bCs/>
          <w:sz w:val="24"/>
          <w:szCs w:val="20"/>
          <w:lang w:val="pt-BR"/>
        </w:rPr>
      </w:pPr>
      <w:r w:rsidRPr="000118EC">
        <w:rPr>
          <w:rFonts w:ascii="Arial" w:eastAsia="MS Mincho" w:hAnsi="Arial" w:cs="Arial"/>
          <w:b/>
          <w:bCs/>
          <w:sz w:val="24"/>
          <w:szCs w:val="20"/>
          <w:lang w:val="pt-BR"/>
        </w:rPr>
        <w:t>Agenda item:</w:t>
      </w:r>
      <w:r w:rsidRPr="000118EC">
        <w:rPr>
          <w:rFonts w:ascii="Arial" w:eastAsia="MS Mincho" w:hAnsi="Arial" w:cs="Arial"/>
          <w:b/>
          <w:bCs/>
          <w:sz w:val="24"/>
          <w:szCs w:val="20"/>
          <w:lang w:val="pt-BR"/>
        </w:rPr>
        <w:tab/>
      </w:r>
      <w:r w:rsidR="000118EC" w:rsidRPr="000118EC">
        <w:rPr>
          <w:rFonts w:ascii="Arial" w:eastAsia="MS Mincho" w:hAnsi="Arial" w:cs="Arial"/>
          <w:b/>
          <w:bCs/>
          <w:sz w:val="24"/>
          <w:szCs w:val="20"/>
          <w:lang w:val="pt-BR"/>
        </w:rPr>
        <w:t>8.</w:t>
      </w:r>
      <w:r w:rsidR="000118EC">
        <w:rPr>
          <w:rFonts w:ascii="Arial" w:eastAsia="MS Mincho" w:hAnsi="Arial" w:cs="Arial"/>
          <w:b/>
          <w:bCs/>
          <w:sz w:val="24"/>
          <w:szCs w:val="20"/>
          <w:lang w:val="pt-BR"/>
        </w:rPr>
        <w:t>8.3.3</w:t>
      </w:r>
    </w:p>
    <w:p w14:paraId="3CA7B59C"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8EEE70F"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B2B861A" w14:textId="42C33659" w:rsidR="00F4246E" w:rsidRDefault="00B7333C" w:rsidP="005C23A4">
      <w:r w:rsidRPr="000E4ED2" w:rsidDel="00CE7170">
        <w:t>T</w:t>
      </w:r>
      <w:r w:rsidRPr="000E4ED2">
        <w:t xml:space="preserve">his paper </w:t>
      </w:r>
      <w:r>
        <w:t>discusses</w:t>
      </w:r>
      <w:r w:rsidRPr="000E4ED2" w:rsidDel="00D405D7">
        <w:t xml:space="preserve"> </w:t>
      </w:r>
      <w:r>
        <w:t xml:space="preserve">our </w:t>
      </w:r>
      <w:r w:rsidRPr="000E4ED2">
        <w:t xml:space="preserve">view on </w:t>
      </w:r>
      <w:r>
        <w:t xml:space="preserve">the </w:t>
      </w:r>
      <w:r w:rsidRPr="000E4ED2">
        <w:t>RRM aspects related to the multi-RX chain reception in FR2 for Rel-18</w:t>
      </w:r>
      <w:r>
        <w:t xml:space="preserve">, </w:t>
      </w:r>
      <w:proofErr w:type="gramStart"/>
      <w:r>
        <w:t>in particular those</w:t>
      </w:r>
      <w:proofErr w:type="gramEnd"/>
      <w:r>
        <w:t xml:space="preserve"> concerning L3 measurements. </w:t>
      </w:r>
      <w:r w:rsidRPr="000E4ED2">
        <w:t xml:space="preserve">This paper presents an overview on the objectives of the work item and based on those, observations and proposals are derived concerning expected architecture </w:t>
      </w:r>
      <w:r>
        <w:t xml:space="preserve">and how it can lead to enhancements </w:t>
      </w:r>
      <w:r w:rsidRPr="000E4ED2">
        <w:t>for RRM measurement</w:t>
      </w:r>
      <w:r>
        <w:t>s</w:t>
      </w:r>
      <w:r w:rsidRPr="000E4ED2">
        <w:t>.</w:t>
      </w:r>
      <w:r>
        <w:t xml:space="preserve"> </w:t>
      </w:r>
    </w:p>
    <w:p w14:paraId="51ED2E0E" w14:textId="72396868" w:rsidR="003B659E" w:rsidRDefault="00464EE4" w:rsidP="00AE56B1">
      <w:pPr>
        <w:pStyle w:val="RAN4H1"/>
      </w:pPr>
      <w:r>
        <w:t>Discussion</w:t>
      </w:r>
    </w:p>
    <w:p w14:paraId="51630B57" w14:textId="07E0EC60" w:rsidR="00464EE4" w:rsidRPr="00464EE4" w:rsidRDefault="00600344" w:rsidP="00464EE4">
      <w:pPr>
        <w:rPr>
          <w:lang w:val="en-GB"/>
        </w:rPr>
      </w:pPr>
      <w:r>
        <w:rPr>
          <w:lang w:val="en-GB"/>
        </w:rPr>
        <w:t xml:space="preserve">During the last RAN4 meeting, very diverse views were shown regarding L3 measurement enhancements with </w:t>
      </w:r>
      <w:proofErr w:type="gramStart"/>
      <w:r>
        <w:rPr>
          <w:lang w:val="en-GB"/>
        </w:rPr>
        <w:t>multi Rx UEs</w:t>
      </w:r>
      <w:proofErr w:type="gramEnd"/>
      <w:r>
        <w:rPr>
          <w:lang w:val="en-GB"/>
        </w:rPr>
        <w:t xml:space="preserve">. </w:t>
      </w:r>
      <w:r w:rsidR="00464EE4">
        <w:rPr>
          <w:lang w:val="en-GB"/>
        </w:rPr>
        <w:t xml:space="preserve">As part of the L3 related open points discussed during the last RAN4 meeting, the following WF </w:t>
      </w:r>
      <w:r>
        <w:rPr>
          <w:lang w:val="en-GB"/>
        </w:rPr>
        <w:t xml:space="preserve">was left open </w:t>
      </w:r>
      <w:r>
        <w:rPr>
          <w:lang w:val="en-GB"/>
        </w:rPr>
        <w:fldChar w:fldCharType="begin"/>
      </w:r>
      <w:r>
        <w:rPr>
          <w:lang w:val="en-GB"/>
        </w:rPr>
        <w:instrText xml:space="preserve"> REF _Ref118645670 \r \h </w:instrText>
      </w:r>
      <w:r>
        <w:rPr>
          <w:lang w:val="en-GB"/>
        </w:rPr>
      </w:r>
      <w:r>
        <w:rPr>
          <w:lang w:val="en-GB"/>
        </w:rPr>
        <w:fldChar w:fldCharType="separate"/>
      </w:r>
      <w:r>
        <w:rPr>
          <w:lang w:val="en-GB"/>
        </w:rPr>
        <w:t>[2]</w:t>
      </w:r>
      <w:r>
        <w:rPr>
          <w:lang w:val="en-GB"/>
        </w:rPr>
        <w:fldChar w:fldCharType="end"/>
      </w:r>
    </w:p>
    <w:tbl>
      <w:tblPr>
        <w:tblStyle w:val="TableGrid"/>
        <w:tblW w:w="0" w:type="auto"/>
        <w:tblLook w:val="04A0" w:firstRow="1" w:lastRow="0" w:firstColumn="1" w:lastColumn="0" w:noHBand="0" w:noVBand="1"/>
      </w:tblPr>
      <w:tblGrid>
        <w:gridCol w:w="9617"/>
      </w:tblGrid>
      <w:tr w:rsidR="00F17C51" w14:paraId="1C26B1C5" w14:textId="77777777" w:rsidTr="00F17C51">
        <w:tc>
          <w:tcPr>
            <w:tcW w:w="9617" w:type="dxa"/>
          </w:tcPr>
          <w:p w14:paraId="273D1312" w14:textId="77777777" w:rsidR="00F17C51" w:rsidRPr="00F17C51" w:rsidRDefault="00F17C51" w:rsidP="00F17C51">
            <w:pPr>
              <w:keepNext/>
              <w:keepLines/>
              <w:numPr>
                <w:ilvl w:val="0"/>
                <w:numId w:val="27"/>
              </w:numPr>
              <w:pBdr>
                <w:top w:val="single" w:sz="12" w:space="3" w:color="auto"/>
              </w:pBdr>
              <w:spacing w:before="240" w:after="180"/>
              <w:outlineLvl w:val="0"/>
              <w:rPr>
                <w:rFonts w:ascii="Arial" w:eastAsia="SimSun" w:hAnsi="Arial" w:cs="Times New Roman"/>
                <w:sz w:val="28"/>
                <w:szCs w:val="28"/>
                <w:lang w:val="sv-SE" w:eastAsia="zh-CN"/>
              </w:rPr>
            </w:pPr>
            <w:bookmarkStart w:id="4" w:name="_Toc116995848"/>
            <w:proofErr w:type="spellStart"/>
            <w:r w:rsidRPr="00F17C51">
              <w:rPr>
                <w:rFonts w:ascii="Arial" w:eastAsia="SimSun" w:hAnsi="Arial" w:cs="Times New Roman"/>
                <w:sz w:val="28"/>
                <w:szCs w:val="28"/>
                <w:lang w:val="sv-SE"/>
              </w:rPr>
              <w:lastRenderedPageBreak/>
              <w:t>Topic</w:t>
            </w:r>
            <w:proofErr w:type="spellEnd"/>
            <w:r w:rsidRPr="00F17C51">
              <w:rPr>
                <w:rFonts w:ascii="Arial" w:eastAsia="SimSun" w:hAnsi="Arial" w:cs="Times New Roman"/>
                <w:sz w:val="28"/>
                <w:szCs w:val="28"/>
                <w:lang w:val="sv-SE"/>
              </w:rPr>
              <w:t xml:space="preserve"> #2: L3 </w:t>
            </w:r>
            <w:proofErr w:type="spellStart"/>
            <w:r w:rsidRPr="00F17C51">
              <w:rPr>
                <w:rFonts w:ascii="Arial" w:eastAsia="SimSun" w:hAnsi="Arial" w:cs="Times New Roman"/>
                <w:sz w:val="28"/>
                <w:szCs w:val="28"/>
                <w:lang w:val="sv-SE"/>
              </w:rPr>
              <w:t>measurement</w:t>
            </w:r>
            <w:proofErr w:type="spellEnd"/>
            <w:r w:rsidRPr="00F17C51">
              <w:rPr>
                <w:rFonts w:ascii="Arial" w:eastAsia="SimSun" w:hAnsi="Arial" w:cs="Times New Roman"/>
                <w:sz w:val="28"/>
                <w:szCs w:val="28"/>
                <w:lang w:val="sv-SE"/>
              </w:rPr>
              <w:t xml:space="preserve"> </w:t>
            </w:r>
            <w:proofErr w:type="spellStart"/>
            <w:r w:rsidRPr="00F17C51">
              <w:rPr>
                <w:rFonts w:ascii="Arial" w:eastAsia="SimSun" w:hAnsi="Arial" w:cs="Times New Roman"/>
                <w:sz w:val="28"/>
                <w:szCs w:val="28"/>
                <w:lang w:val="sv-SE"/>
              </w:rPr>
              <w:t>related</w:t>
            </w:r>
            <w:proofErr w:type="spellEnd"/>
          </w:p>
          <w:p w14:paraId="6D116EA8" w14:textId="77777777" w:rsidR="00F17C51" w:rsidRPr="00F17C51" w:rsidRDefault="00F17C51" w:rsidP="00F17C51">
            <w:pPr>
              <w:spacing w:afterLines="50" w:after="120"/>
              <w:rPr>
                <w:rFonts w:eastAsia="SimSun" w:cs="Times New Roman"/>
                <w:color w:val="000000"/>
                <w:szCs w:val="24"/>
                <w:lang w:val="en-GB" w:eastAsia="zh-CN"/>
              </w:rPr>
            </w:pPr>
            <w:r w:rsidRPr="00F17C51">
              <w:rPr>
                <w:rFonts w:eastAsia="SimSun" w:cs="Times New Roman"/>
                <w:b/>
                <w:bCs/>
                <w:color w:val="0070C0"/>
                <w:szCs w:val="24"/>
                <w:lang w:val="en-GB" w:eastAsia="zh-CN"/>
              </w:rPr>
              <w:t xml:space="preserve">&lt;Way forward &gt;: </w:t>
            </w:r>
          </w:p>
          <w:p w14:paraId="50CF0A0F" w14:textId="77777777" w:rsidR="00F17C51" w:rsidRPr="00F17C51" w:rsidRDefault="00F17C51" w:rsidP="00F17C51">
            <w:pPr>
              <w:spacing w:after="180"/>
              <w:rPr>
                <w:rFonts w:eastAsia="SimSun" w:cs="Times New Roman"/>
                <w:b/>
                <w:color w:val="000000"/>
                <w:szCs w:val="20"/>
                <w:u w:val="single"/>
                <w:lang w:val="en-GB" w:eastAsia="ko-KR"/>
              </w:rPr>
            </w:pPr>
            <w:r w:rsidRPr="00F17C51">
              <w:rPr>
                <w:rFonts w:eastAsia="SimSun" w:cs="Times New Roman"/>
                <w:b/>
                <w:color w:val="000000"/>
                <w:szCs w:val="20"/>
                <w:u w:val="single"/>
                <w:lang w:val="en-GB" w:eastAsia="ko-KR"/>
              </w:rPr>
              <w:t>Issue 2-1-1: Feasibility/necessity of enhancing requirements for L3 measurements</w:t>
            </w:r>
          </w:p>
          <w:p w14:paraId="31C1B200" w14:textId="77777777" w:rsidR="00F17C51" w:rsidRPr="00F17C51" w:rsidRDefault="00F17C51" w:rsidP="00F17C51">
            <w:pPr>
              <w:numPr>
                <w:ilvl w:val="0"/>
                <w:numId w:val="28"/>
              </w:numPr>
              <w:spacing w:after="120"/>
              <w:ind w:left="720"/>
              <w:rPr>
                <w:rFonts w:eastAsia="SimSun" w:cs="Times New Roman"/>
                <w:color w:val="000000"/>
                <w:szCs w:val="24"/>
                <w:lang w:val="en-GB" w:eastAsia="zh-CN"/>
              </w:rPr>
            </w:pPr>
            <w:r w:rsidRPr="00F17C51">
              <w:rPr>
                <w:rFonts w:eastAsia="SimSun" w:cs="Times New Roman"/>
                <w:color w:val="000000"/>
                <w:szCs w:val="24"/>
                <w:lang w:val="en-GB" w:eastAsia="zh-CN"/>
              </w:rPr>
              <w:t>Proposals</w:t>
            </w:r>
          </w:p>
          <w:p w14:paraId="6ED66797" w14:textId="77777777" w:rsidR="00F17C51" w:rsidRPr="00F17C51" w:rsidRDefault="00F17C51" w:rsidP="00F17C51">
            <w:pPr>
              <w:numPr>
                <w:ilvl w:val="1"/>
                <w:numId w:val="28"/>
              </w:numPr>
              <w:spacing w:after="120"/>
              <w:ind w:left="1440"/>
              <w:rPr>
                <w:rFonts w:eastAsia="SimSun" w:cs="Times New Roman"/>
                <w:color w:val="000000"/>
                <w:szCs w:val="24"/>
                <w:lang w:val="en-GB" w:eastAsia="zh-CN"/>
              </w:rPr>
            </w:pPr>
            <w:r w:rsidRPr="00F17C51">
              <w:rPr>
                <w:rFonts w:eastAsia="SimSun" w:cs="Times New Roman"/>
                <w:color w:val="000000"/>
                <w:szCs w:val="24"/>
                <w:lang w:val="en-GB" w:eastAsia="zh-CN"/>
              </w:rPr>
              <w:t>Option 1 (MTK, Intel, Huawei, Qualcomm, OPPO, Ericsson, Samsung, NTT DOCOMO): No L3 measurement requirements enhancement in R18 multi-Rx chain WI.</w:t>
            </w:r>
          </w:p>
          <w:p w14:paraId="3250F189"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1a (MTK, Intel): Not to enhance L3 measurement requirement in R18 multi-Rx chain WI.</w:t>
            </w:r>
          </w:p>
          <w:p w14:paraId="664EDAFA"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1b (Huawei): For R18 multi-Rx DL reception, it is suggested not to enhance L3 measurement requirements.</w:t>
            </w:r>
          </w:p>
          <w:p w14:paraId="7A338A39"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For R18 multi-Rx DL reception, UE is not assumed to support simultaneous L3 measurements with two different beam directions.</w:t>
            </w:r>
          </w:p>
          <w:p w14:paraId="264AB202"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In R18, it is suggested not to enhance the beam sweeping factor for L3 measurement requirements due to searcher limitation.</w:t>
            </w:r>
          </w:p>
          <w:p w14:paraId="1A9BAF9A"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For R18 multi-Rx DL reception, UE is not assumed to support simultaneous L1 measurements and L3 measurements and the sharing factor between L1 and L3 needs to be kept in L3 measurement requirements.</w:t>
            </w:r>
          </w:p>
          <w:p w14:paraId="61AC5540"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For R18 multi-Rx DL reception, the enhancement on scheduling restrictions due to L3 measurements is not considered.</w:t>
            </w:r>
          </w:p>
          <w:p w14:paraId="2B4F5BD5"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1c (Qualcomm): RAN4 to not discuss the following items for RRM requirement enhancements under the work item of FR2 multi-Rx chain DL reception:</w:t>
            </w:r>
          </w:p>
          <w:p w14:paraId="1E82BD38"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RRM requirement enhancements that require </w:t>
            </w:r>
          </w:p>
          <w:p w14:paraId="18A1C1B9"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more than two cell searchers for cell and SSB detection and SSB measurements</w:t>
            </w:r>
          </w:p>
          <w:p w14:paraId="1091886A"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L3 measurements by using concurrently activated multiple Rx panels, </w:t>
            </w:r>
            <w:proofErr w:type="gramStart"/>
            <w:r w:rsidRPr="00F17C51">
              <w:rPr>
                <w:rFonts w:eastAsia="SimSun" w:cs="Times New Roman"/>
                <w:color w:val="000000"/>
                <w:szCs w:val="24"/>
                <w:lang w:val="en-GB" w:eastAsia="zh-CN"/>
              </w:rPr>
              <w:t>e.g.</w:t>
            </w:r>
            <w:proofErr w:type="gramEnd"/>
            <w:r w:rsidRPr="00F17C51">
              <w:rPr>
                <w:rFonts w:eastAsia="SimSun" w:cs="Times New Roman"/>
                <w:color w:val="000000"/>
                <w:szCs w:val="24"/>
                <w:lang w:val="en-GB" w:eastAsia="zh-CN"/>
              </w:rPr>
              <w:t xml:space="preserve"> FR2 </w:t>
            </w:r>
            <w:proofErr w:type="spellStart"/>
            <w:r w:rsidRPr="00F17C51">
              <w:rPr>
                <w:rFonts w:eastAsia="SimSun" w:cs="Times New Roman"/>
                <w:color w:val="000000"/>
                <w:szCs w:val="24"/>
                <w:lang w:val="en-GB" w:eastAsia="zh-CN"/>
              </w:rPr>
              <w:t>SCell</w:t>
            </w:r>
            <w:proofErr w:type="spellEnd"/>
            <w:r w:rsidRPr="00F17C51">
              <w:rPr>
                <w:rFonts w:eastAsia="SimSun" w:cs="Times New Roman"/>
                <w:color w:val="000000"/>
                <w:szCs w:val="24"/>
                <w:lang w:val="en-GB" w:eastAsia="zh-CN"/>
              </w:rPr>
              <w:t xml:space="preserve"> activation delay reduction</w:t>
            </w:r>
          </w:p>
          <w:p w14:paraId="3A2AF272"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Idle mode measurements</w:t>
            </w:r>
          </w:p>
          <w:p w14:paraId="1CA3D223"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1d (OPPO): Except L3 measurement delay reduction, other impacts on L3 measurements can be studied based on the enhancements on L1 measurements.</w:t>
            </w:r>
          </w:p>
          <w:p w14:paraId="53C15092"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1e (Ericsson) 1: Deprioritize L3 measurements in the current WI.</w:t>
            </w:r>
          </w:p>
          <w:p w14:paraId="3A3CD24C"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Cell detection and L3 measurement period, SSB-based:</w:t>
            </w:r>
          </w:p>
          <w:p w14:paraId="4A5C7E9B"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No simultaneous reception for SSB-only based measurements and procedures are assumed.</w:t>
            </w:r>
          </w:p>
          <w:p w14:paraId="5971E7B5" w14:textId="77777777" w:rsidR="00F17C51" w:rsidRPr="00F17C51" w:rsidRDefault="00F17C51" w:rsidP="00F17C51">
            <w:pPr>
              <w:numPr>
                <w:ilvl w:val="1"/>
                <w:numId w:val="28"/>
              </w:numPr>
              <w:spacing w:after="120"/>
              <w:ind w:left="1440"/>
              <w:rPr>
                <w:rFonts w:eastAsia="SimSun" w:cs="Times New Roman"/>
                <w:color w:val="000000"/>
                <w:szCs w:val="24"/>
                <w:lang w:val="en-GB" w:eastAsia="zh-CN"/>
              </w:rPr>
            </w:pPr>
            <w:r w:rsidRPr="00F17C51">
              <w:rPr>
                <w:rFonts w:eastAsia="SimSun" w:cs="Times New Roman"/>
                <w:color w:val="000000"/>
                <w:szCs w:val="24"/>
                <w:lang w:val="en-GB" w:eastAsia="zh-CN"/>
              </w:rPr>
              <w:t>Option 2 (CMCC, LGE, Xiaomi, vivo, ZTE, Nokia): L3 measurement requirements are enhanced in R18 multi-Rx chain WI.</w:t>
            </w:r>
          </w:p>
          <w:p w14:paraId="01D2FE13"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1669C0EC"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Option 2b (LGE): </w:t>
            </w:r>
          </w:p>
          <w:p w14:paraId="721AE30B"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L3 measurement enhancements should be considered since L3 measurement through multi-antenna panels is a natural UE behaviour when multi-antenna panels are activated.</w:t>
            </w:r>
          </w:p>
          <w:p w14:paraId="0C850E84"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Introduce the following case for L3 measurement enhancement first</w:t>
            </w:r>
          </w:p>
          <w:p w14:paraId="678A989F"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lastRenderedPageBreak/>
              <w:t>For L3 measurement in connected mode, including all the existing scenarios (intra-frequency measurements without MG, intra-frequency measurements with MG, inter-frequency measurement with MG, inter-frequency measurement without MG).</w:t>
            </w:r>
          </w:p>
          <w:p w14:paraId="4B0DEE38"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2c (Xiaomi): To agree on the following L3 measurement requirement enhancement:</w:t>
            </w:r>
          </w:p>
          <w:p w14:paraId="7078A7BE"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Handover to FR2-1 unknown cell</w:t>
            </w:r>
          </w:p>
          <w:p w14:paraId="5FC81636"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FR2-1 unknown </w:t>
            </w:r>
            <w:proofErr w:type="spellStart"/>
            <w:r w:rsidRPr="00F17C51">
              <w:rPr>
                <w:rFonts w:eastAsia="SimSun" w:cs="Times New Roman"/>
                <w:color w:val="000000"/>
                <w:szCs w:val="24"/>
                <w:lang w:val="en-GB" w:eastAsia="zh-CN"/>
              </w:rPr>
              <w:t>Scell</w:t>
            </w:r>
            <w:proofErr w:type="spellEnd"/>
            <w:r w:rsidRPr="00F17C51">
              <w:rPr>
                <w:rFonts w:eastAsia="SimSun" w:cs="Times New Roman"/>
                <w:color w:val="000000"/>
                <w:szCs w:val="24"/>
                <w:lang w:val="en-GB" w:eastAsia="zh-CN"/>
              </w:rPr>
              <w:t xml:space="preserve"> activation</w:t>
            </w:r>
          </w:p>
          <w:p w14:paraId="1A090EEE"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L3 measurement in connected mode, including intra-frequency measurement with and without MG.</w:t>
            </w:r>
          </w:p>
          <w:p w14:paraId="688E76DB"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Option 2d (vivo): </w:t>
            </w:r>
          </w:p>
          <w:p w14:paraId="3C72AAD1"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FR2 </w:t>
            </w:r>
            <w:proofErr w:type="spellStart"/>
            <w:r w:rsidRPr="00F17C51">
              <w:rPr>
                <w:rFonts w:eastAsia="SimSun" w:cs="Times New Roman"/>
                <w:color w:val="000000"/>
                <w:szCs w:val="24"/>
                <w:lang w:val="en-GB" w:eastAsia="zh-CN"/>
              </w:rPr>
              <w:t>SCell</w:t>
            </w:r>
            <w:proofErr w:type="spellEnd"/>
            <w:r w:rsidRPr="00F17C51">
              <w:rPr>
                <w:rFonts w:eastAsia="SimSun" w:cs="Times New Roman"/>
                <w:color w:val="000000"/>
                <w:szCs w:val="24"/>
                <w:lang w:val="en-GB" w:eastAsia="zh-CN"/>
              </w:rPr>
              <w:t xml:space="preserve"> activation delay for unknown </w:t>
            </w:r>
            <w:proofErr w:type="spellStart"/>
            <w:r w:rsidRPr="00F17C51">
              <w:rPr>
                <w:rFonts w:eastAsia="SimSun" w:cs="Times New Roman"/>
                <w:color w:val="000000"/>
                <w:szCs w:val="24"/>
                <w:lang w:val="en-GB" w:eastAsia="zh-CN"/>
              </w:rPr>
              <w:t>SCell</w:t>
            </w:r>
            <w:proofErr w:type="spellEnd"/>
            <w:r w:rsidRPr="00F17C51">
              <w:rPr>
                <w:rFonts w:eastAsia="SimSun" w:cs="Times New Roman"/>
                <w:color w:val="000000"/>
                <w:szCs w:val="24"/>
                <w:lang w:val="en-GB" w:eastAsia="zh-CN"/>
              </w:rPr>
              <w:t xml:space="preserve"> can be enhanced by reducing L1-RSRP measurement time and/or cell search time for multi-Rx chain UE.</w:t>
            </w:r>
          </w:p>
          <w:p w14:paraId="160FE60D"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Handover delay, </w:t>
            </w:r>
            <w:proofErr w:type="spellStart"/>
            <w:r w:rsidRPr="00F17C51">
              <w:rPr>
                <w:rFonts w:eastAsia="SimSun" w:cs="Times New Roman"/>
                <w:color w:val="000000"/>
                <w:szCs w:val="24"/>
                <w:lang w:val="en-GB" w:eastAsia="zh-CN"/>
              </w:rPr>
              <w:t>PSCell</w:t>
            </w:r>
            <w:proofErr w:type="spellEnd"/>
            <w:r w:rsidRPr="00F17C51">
              <w:rPr>
                <w:rFonts w:eastAsia="SimSun" w:cs="Times New Roman"/>
                <w:color w:val="000000"/>
                <w:szCs w:val="24"/>
                <w:lang w:val="en-GB" w:eastAsia="zh-CN"/>
              </w:rPr>
              <w:t xml:space="preserve"> addition/change delay and SCG activation delay for FR2 unknown target cell/</w:t>
            </w:r>
            <w:proofErr w:type="spellStart"/>
            <w:r w:rsidRPr="00F17C51">
              <w:rPr>
                <w:rFonts w:eastAsia="SimSun" w:cs="Times New Roman"/>
                <w:color w:val="000000"/>
                <w:szCs w:val="24"/>
                <w:lang w:val="en-GB" w:eastAsia="zh-CN"/>
              </w:rPr>
              <w:t>PSCell</w:t>
            </w:r>
            <w:proofErr w:type="spellEnd"/>
            <w:r w:rsidRPr="00F17C51">
              <w:rPr>
                <w:rFonts w:eastAsia="SimSun" w:cs="Times New Roman"/>
                <w:color w:val="000000"/>
                <w:szCs w:val="24"/>
                <w:lang w:val="en-GB" w:eastAsia="zh-CN"/>
              </w:rPr>
              <w:t xml:space="preserve"> can be enhanced by reducing cell search time for multi-Rx chain UE.</w:t>
            </w:r>
          </w:p>
          <w:p w14:paraId="7AF93731"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FFS if enhancement of L3 measurements in connected mode for multi-Rx chain simultaneous DL reception is feasible.</w:t>
            </w:r>
          </w:p>
          <w:p w14:paraId="45C75507"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0B15BBB2"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Option 2e (ZTE): Referring to whether L3 measurement can be enhanced by multi-panel reception, we believe same logic as the enhancement for L1 measurement can be referenced and would not lead to much additional workload.</w:t>
            </w:r>
          </w:p>
          <w:p w14:paraId="5BCE6072" w14:textId="77777777" w:rsidR="00F17C51" w:rsidRPr="00F17C51" w:rsidRDefault="00F17C51" w:rsidP="00F17C51">
            <w:pPr>
              <w:numPr>
                <w:ilvl w:val="2"/>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Option 2f (Nokia): </w:t>
            </w:r>
          </w:p>
          <w:p w14:paraId="1756EBE1"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RAN4 to consider the following requirements for </w:t>
            </w:r>
            <w:proofErr w:type="gramStart"/>
            <w:r w:rsidRPr="00F17C51">
              <w:rPr>
                <w:rFonts w:eastAsia="SimSun" w:cs="Times New Roman"/>
                <w:color w:val="000000"/>
                <w:szCs w:val="24"/>
                <w:lang w:val="en-GB" w:eastAsia="zh-CN"/>
              </w:rPr>
              <w:t>multi Rx</w:t>
            </w:r>
            <w:proofErr w:type="gramEnd"/>
            <w:r w:rsidRPr="00F17C51">
              <w:rPr>
                <w:rFonts w:eastAsia="SimSun" w:cs="Times New Roman"/>
                <w:color w:val="000000"/>
                <w:szCs w:val="24"/>
                <w:lang w:val="en-GB" w:eastAsia="zh-CN"/>
              </w:rPr>
              <w:t xml:space="preserve"> enhancements in RRC connected mode</w:t>
            </w:r>
          </w:p>
          <w:p w14:paraId="7CA3D0E1"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a.</w:t>
            </w:r>
            <w:r w:rsidRPr="00F17C51">
              <w:rPr>
                <w:rFonts w:eastAsia="SimSun" w:cs="Times New Roman"/>
                <w:color w:val="000000"/>
                <w:szCs w:val="24"/>
                <w:lang w:val="en-GB" w:eastAsia="zh-CN"/>
              </w:rPr>
              <w:tab/>
              <w:t xml:space="preserve">L3 measurement in connected mode </w:t>
            </w:r>
          </w:p>
          <w:p w14:paraId="33914625"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b.</w:t>
            </w:r>
            <w:r w:rsidRPr="00F17C51">
              <w:rPr>
                <w:rFonts w:eastAsia="SimSun" w:cs="Times New Roman"/>
                <w:color w:val="000000"/>
                <w:szCs w:val="24"/>
                <w:lang w:val="en-GB" w:eastAsia="zh-CN"/>
              </w:rPr>
              <w:tab/>
              <w:t xml:space="preserve">Handover to FR2-1 </w:t>
            </w:r>
          </w:p>
          <w:p w14:paraId="673CBD66"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c.</w:t>
            </w:r>
            <w:r w:rsidRPr="00F17C51">
              <w:rPr>
                <w:rFonts w:eastAsia="SimSun" w:cs="Times New Roman"/>
                <w:color w:val="000000"/>
                <w:szCs w:val="24"/>
                <w:lang w:val="en-GB" w:eastAsia="zh-CN"/>
              </w:rPr>
              <w:tab/>
              <w:t>RRC re-establishment</w:t>
            </w:r>
          </w:p>
          <w:p w14:paraId="203AE898"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d.</w:t>
            </w:r>
            <w:r w:rsidRPr="00F17C51">
              <w:rPr>
                <w:rFonts w:eastAsia="SimSun" w:cs="Times New Roman"/>
                <w:color w:val="000000"/>
                <w:szCs w:val="24"/>
                <w:lang w:val="en-GB" w:eastAsia="zh-CN"/>
              </w:rPr>
              <w:tab/>
              <w:t>Intra-</w:t>
            </w:r>
            <w:proofErr w:type="spellStart"/>
            <w:r w:rsidRPr="00F17C51">
              <w:rPr>
                <w:rFonts w:eastAsia="SimSun" w:cs="Times New Roman"/>
                <w:color w:val="000000"/>
                <w:szCs w:val="24"/>
                <w:lang w:val="en-GB" w:eastAsia="zh-CN"/>
              </w:rPr>
              <w:t>frequencey</w:t>
            </w:r>
            <w:proofErr w:type="spellEnd"/>
            <w:r w:rsidRPr="00F17C51">
              <w:rPr>
                <w:rFonts w:eastAsia="SimSun" w:cs="Times New Roman"/>
                <w:color w:val="000000"/>
                <w:szCs w:val="24"/>
                <w:lang w:val="en-GB" w:eastAsia="zh-CN"/>
              </w:rPr>
              <w:t xml:space="preserve"> measurements</w:t>
            </w:r>
          </w:p>
          <w:p w14:paraId="0EF9D056"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e.</w:t>
            </w:r>
            <w:r w:rsidRPr="00F17C51">
              <w:rPr>
                <w:rFonts w:eastAsia="SimSun" w:cs="Times New Roman"/>
                <w:color w:val="000000"/>
                <w:szCs w:val="24"/>
                <w:lang w:val="en-GB" w:eastAsia="zh-CN"/>
              </w:rPr>
              <w:tab/>
              <w:t>Inter-frequency measurements</w:t>
            </w:r>
          </w:p>
          <w:p w14:paraId="20BA20CD" w14:textId="77777777" w:rsidR="00F17C51" w:rsidRPr="00F17C51" w:rsidRDefault="00F17C51" w:rsidP="00F17C51">
            <w:pPr>
              <w:numPr>
                <w:ilvl w:val="3"/>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 xml:space="preserve">RAN4 to focus on L3 enhancements for requirements in RRC connected. </w:t>
            </w:r>
          </w:p>
          <w:p w14:paraId="1F891CBC" w14:textId="77777777" w:rsidR="00F17C51" w:rsidRPr="00F17C51" w:rsidRDefault="00F17C51" w:rsidP="00F17C51">
            <w:pPr>
              <w:numPr>
                <w:ilvl w:val="4"/>
                <w:numId w:val="28"/>
              </w:numPr>
              <w:spacing w:after="120"/>
              <w:rPr>
                <w:rFonts w:eastAsia="SimSun" w:cs="Times New Roman"/>
                <w:color w:val="000000"/>
                <w:szCs w:val="24"/>
                <w:lang w:val="en-GB" w:eastAsia="zh-CN"/>
              </w:rPr>
            </w:pPr>
            <w:r w:rsidRPr="00F17C51">
              <w:rPr>
                <w:rFonts w:eastAsia="SimSun" w:cs="Times New Roman"/>
                <w:color w:val="000000"/>
                <w:szCs w:val="24"/>
                <w:lang w:val="en-GB" w:eastAsia="zh-CN"/>
              </w:rPr>
              <w:t>RAN4 to discuss the need of L3 enhancements for requirements in RRC idle and inactive in a later phase of the work item.</w:t>
            </w:r>
          </w:p>
          <w:p w14:paraId="554A3D83" w14:textId="77777777" w:rsidR="00F17C51" w:rsidRPr="00F17C51" w:rsidRDefault="00F17C51" w:rsidP="00F17C51">
            <w:pPr>
              <w:rPr>
                <w:lang w:val="en-GB"/>
              </w:rPr>
            </w:pPr>
          </w:p>
        </w:tc>
      </w:tr>
    </w:tbl>
    <w:p w14:paraId="4C0D3FD3" w14:textId="77777777" w:rsidR="00113A64" w:rsidRDefault="00113A64" w:rsidP="00F17C51"/>
    <w:p w14:paraId="6FB852AA" w14:textId="0B198F01" w:rsidR="00113A64" w:rsidRDefault="00113A64" w:rsidP="00113A64">
      <w:r>
        <w:t xml:space="preserve">We understand that there are important benefits in developing L3 enhancements for </w:t>
      </w:r>
      <w:proofErr w:type="gramStart"/>
      <w:r>
        <w:t>multi Rx UEs</w:t>
      </w:r>
      <w:proofErr w:type="gramEnd"/>
      <w:r>
        <w:t xml:space="preserve"> in FR2. In higher frequency bands (FR2) the necessity of Rx beam sweeping causes large delays on RRM measurements and delays in general which increases the time when the UE cannot be assumed available</w:t>
      </w:r>
      <w:r w:rsidR="00EF36A7">
        <w:t xml:space="preserve"> for scheduling</w:t>
      </w:r>
      <w:r>
        <w:t>. For example, one scenario is when UE is performing L3 measurements including sweeping assumptions and another similar scenario</w:t>
      </w:r>
      <w:r>
        <w:t xml:space="preserve"> is </w:t>
      </w:r>
      <w:r w:rsidR="00B6658D">
        <w:t xml:space="preserve">RRM </w:t>
      </w:r>
      <w:r w:rsidR="009D038D">
        <w:t>procedure delays which also include interruption time</w:t>
      </w:r>
      <w:r>
        <w:t xml:space="preserve">. </w:t>
      </w:r>
    </w:p>
    <w:p w14:paraId="0D483B92" w14:textId="44DD6E63" w:rsidR="00113A64" w:rsidRDefault="00113A64" w:rsidP="00113A64">
      <w:r>
        <w:t xml:space="preserve">These delays and their possible negative impacts </w:t>
      </w:r>
      <w:proofErr w:type="gramStart"/>
      <w:r>
        <w:t>is</w:t>
      </w:r>
      <w:proofErr w:type="gramEnd"/>
      <w:r>
        <w:t xml:space="preserve"> also recognized in 3GPP as 3GPP has agreed at least one other WI addressing </w:t>
      </w:r>
      <w:r w:rsidR="00FF4531">
        <w:t xml:space="preserve">FR2 </w:t>
      </w:r>
      <w:r>
        <w:t xml:space="preserve">latency reductions. Hence, our view is that RAN4 should look at how to optimize overall system performance for multi-Rx chain UEs. </w:t>
      </w:r>
    </w:p>
    <w:p w14:paraId="2722149A" w14:textId="77777777" w:rsidR="00113A64" w:rsidRDefault="00113A64" w:rsidP="00113A64">
      <w:r>
        <w:lastRenderedPageBreak/>
        <w:t xml:space="preserve">From the last WF some of available options were including requirements for both RRC connected and RRC idle/inactive requirements. </w:t>
      </w:r>
      <w:r w:rsidDel="00285839">
        <w:t xml:space="preserve">We understand that </w:t>
      </w:r>
      <w:r w:rsidDel="004B37A2">
        <w:t>t</w:t>
      </w:r>
      <w:r>
        <w:t xml:space="preserve">here are benefits from improvements for RRC idle/inactive performance in some scenarios (discussed in Mob_enh2 WI), but for this WI we see the ones related to RRC connected more in scope. Therefore, we propose focusing on defining requirements for RRC connected in this WI, at least for a few meetings. Once we have progressed on how to improve RRC connected requirements we can discuss how to develop the requirements for RRC idle/innactive. </w:t>
      </w:r>
    </w:p>
    <w:p w14:paraId="617D1323" w14:textId="77777777" w:rsidR="00113A64" w:rsidRDefault="00113A64" w:rsidP="00113A64">
      <w:pPr>
        <w:pStyle w:val="RAN4proposal"/>
      </w:pPr>
      <w:bookmarkStart w:id="5" w:name="_Toc118746068"/>
      <w:r>
        <w:t>RAN4 to focus on L3 enhancements for requirements in RRC connected.</w:t>
      </w:r>
      <w:bookmarkEnd w:id="5"/>
      <w:r>
        <w:t xml:space="preserve"> </w:t>
      </w:r>
    </w:p>
    <w:p w14:paraId="16541297" w14:textId="77777777" w:rsidR="00113A64" w:rsidRDefault="00113A64" w:rsidP="00113A64">
      <w:pPr>
        <w:pStyle w:val="RAN4proposal"/>
      </w:pPr>
      <w:bookmarkStart w:id="6" w:name="_Toc118746069"/>
      <w:r>
        <w:t>RAN4 to discuss the need of L3 enhancements for requirements in RRC idle and inactive in a later phase of the work item.</w:t>
      </w:r>
      <w:bookmarkEnd w:id="6"/>
      <w:r>
        <w:t xml:space="preserve"> </w:t>
      </w:r>
    </w:p>
    <w:p w14:paraId="3259DB69" w14:textId="77777777" w:rsidR="00113A64" w:rsidRDefault="00113A64" w:rsidP="00113A64">
      <w:pPr>
        <w:pStyle w:val="RAN4proposal"/>
      </w:pPr>
      <w:bookmarkStart w:id="7" w:name="_Toc118746070"/>
      <w:r>
        <w:t xml:space="preserve">RAN4 to consider the following requirements for </w:t>
      </w:r>
      <w:proofErr w:type="gramStart"/>
      <w:r>
        <w:t>multi Rx</w:t>
      </w:r>
      <w:proofErr w:type="gramEnd"/>
      <w:r>
        <w:t xml:space="preserve"> enhancements in RRC connected mode</w:t>
      </w:r>
      <w:bookmarkEnd w:id="7"/>
    </w:p>
    <w:p w14:paraId="3C431998" w14:textId="77777777" w:rsidR="00113A64" w:rsidRPr="004313CB" w:rsidRDefault="00113A64" w:rsidP="00113A64">
      <w:pPr>
        <w:pStyle w:val="RAN4proposal"/>
        <w:numPr>
          <w:ilvl w:val="1"/>
          <w:numId w:val="7"/>
        </w:numPr>
        <w:ind w:left="1276"/>
      </w:pPr>
      <w:bookmarkStart w:id="8" w:name="_Toc118746071"/>
      <w:r>
        <w:rPr>
          <w:rFonts w:eastAsia="SimSun"/>
          <w:szCs w:val="24"/>
          <w:lang w:eastAsia="zh-CN"/>
        </w:rPr>
        <w:t>L3 measurement in connected mode</w:t>
      </w:r>
      <w:bookmarkEnd w:id="8"/>
      <w:r w:rsidRPr="004313CB">
        <w:t xml:space="preserve"> </w:t>
      </w:r>
    </w:p>
    <w:p w14:paraId="7539BCE0" w14:textId="77777777" w:rsidR="00113A64" w:rsidRPr="004313CB" w:rsidRDefault="00113A64" w:rsidP="00113A64">
      <w:pPr>
        <w:pStyle w:val="RAN4proposal"/>
        <w:numPr>
          <w:ilvl w:val="1"/>
          <w:numId w:val="7"/>
        </w:numPr>
        <w:ind w:left="1276"/>
      </w:pPr>
      <w:bookmarkStart w:id="9" w:name="_Toc118746072"/>
      <w:proofErr w:type="spellStart"/>
      <w:r w:rsidRPr="00AD3B3D">
        <w:rPr>
          <w:lang w:val="da-DK"/>
        </w:rPr>
        <w:t>Handover</w:t>
      </w:r>
      <w:proofErr w:type="spellEnd"/>
      <w:r w:rsidRPr="00AD3B3D">
        <w:rPr>
          <w:lang w:val="da-DK"/>
        </w:rPr>
        <w:t xml:space="preserve"> </w:t>
      </w:r>
      <w:r>
        <w:rPr>
          <w:lang w:val="da-DK"/>
        </w:rPr>
        <w:t>to</w:t>
      </w:r>
      <w:r w:rsidRPr="00AD3B3D">
        <w:rPr>
          <w:lang w:val="da-DK"/>
        </w:rPr>
        <w:t xml:space="preserve"> FR2-1</w:t>
      </w:r>
      <w:bookmarkEnd w:id="9"/>
      <w:r w:rsidRPr="00AD3B3D">
        <w:rPr>
          <w:lang w:val="da-DK"/>
        </w:rPr>
        <w:t xml:space="preserve"> </w:t>
      </w:r>
    </w:p>
    <w:p w14:paraId="430FC35A" w14:textId="77777777" w:rsidR="00113A64" w:rsidRDefault="00113A64" w:rsidP="00113A64">
      <w:pPr>
        <w:pStyle w:val="RAN4proposal"/>
        <w:numPr>
          <w:ilvl w:val="1"/>
          <w:numId w:val="7"/>
        </w:numPr>
        <w:ind w:left="1276"/>
        <w:rPr>
          <w:lang w:val="da-DK"/>
        </w:rPr>
      </w:pPr>
      <w:bookmarkStart w:id="10" w:name="_Toc118746073"/>
      <w:r>
        <w:rPr>
          <w:lang w:val="da-DK"/>
        </w:rPr>
        <w:t>RRC re-establishment</w:t>
      </w:r>
      <w:bookmarkEnd w:id="10"/>
    </w:p>
    <w:p w14:paraId="4EC635C7" w14:textId="77777777" w:rsidR="00113A64" w:rsidRDefault="00113A64" w:rsidP="00113A64">
      <w:pPr>
        <w:pStyle w:val="RAN4proposal"/>
        <w:numPr>
          <w:ilvl w:val="1"/>
          <w:numId w:val="7"/>
        </w:numPr>
        <w:ind w:left="1276"/>
        <w:rPr>
          <w:lang w:val="da-DK"/>
        </w:rPr>
      </w:pPr>
      <w:bookmarkStart w:id="11" w:name="_Toc118746074"/>
      <w:proofErr w:type="spellStart"/>
      <w:r>
        <w:rPr>
          <w:lang w:val="da-DK"/>
        </w:rPr>
        <w:t>Intra-frequencey</w:t>
      </w:r>
      <w:proofErr w:type="spellEnd"/>
      <w:r>
        <w:rPr>
          <w:lang w:val="da-DK"/>
        </w:rPr>
        <w:t xml:space="preserve"> </w:t>
      </w:r>
      <w:proofErr w:type="spellStart"/>
      <w:r>
        <w:rPr>
          <w:lang w:val="da-DK"/>
        </w:rPr>
        <w:t>measurements</w:t>
      </w:r>
      <w:bookmarkEnd w:id="11"/>
      <w:proofErr w:type="spellEnd"/>
    </w:p>
    <w:p w14:paraId="0784F26B" w14:textId="5F073377" w:rsidR="00113A64" w:rsidRPr="00B25128" w:rsidRDefault="00113A64" w:rsidP="00113A64">
      <w:pPr>
        <w:pStyle w:val="RAN4proposal"/>
        <w:numPr>
          <w:ilvl w:val="1"/>
          <w:numId w:val="7"/>
        </w:numPr>
        <w:ind w:left="1276"/>
        <w:rPr>
          <w:lang w:val="da-DK"/>
        </w:rPr>
      </w:pPr>
      <w:bookmarkStart w:id="12" w:name="_Toc118746075"/>
      <w:r w:rsidRPr="00B25128">
        <w:rPr>
          <w:lang w:val="da-DK"/>
        </w:rPr>
        <w:t>Inter-</w:t>
      </w:r>
      <w:proofErr w:type="spellStart"/>
      <w:r w:rsidRPr="00B25128">
        <w:rPr>
          <w:lang w:val="da-DK"/>
        </w:rPr>
        <w:t>frequency</w:t>
      </w:r>
      <w:proofErr w:type="spellEnd"/>
      <w:r w:rsidRPr="00B25128">
        <w:rPr>
          <w:lang w:val="da-DK"/>
        </w:rPr>
        <w:t xml:space="preserve"> </w:t>
      </w:r>
      <w:proofErr w:type="spellStart"/>
      <w:r w:rsidRPr="00B25128">
        <w:rPr>
          <w:lang w:val="da-DK"/>
        </w:rPr>
        <w:t>measurements</w:t>
      </w:r>
      <w:bookmarkEnd w:id="12"/>
      <w:proofErr w:type="spellEnd"/>
    </w:p>
    <w:p w14:paraId="12549D95" w14:textId="51A6E36B" w:rsidR="00113A64" w:rsidRDefault="00113A64" w:rsidP="00113A64">
      <w:r>
        <w:t xml:space="preserve">As part of the agreements reached during </w:t>
      </w:r>
      <w:r w:rsidR="00B25128">
        <w:t>RAN4#1</w:t>
      </w:r>
      <w:r w:rsidR="00480D9A">
        <w:t>04</w:t>
      </w:r>
      <w:r>
        <w:t xml:space="preserve">, we can highlight the following agreement on the number of searchers </w:t>
      </w:r>
      <w:r>
        <w:fldChar w:fldCharType="begin"/>
      </w:r>
      <w:r>
        <w:instrText xml:space="preserve"> REF _Ref115079491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113A64" w14:paraId="6E7B7E2F" w14:textId="77777777" w:rsidTr="000A5354">
        <w:tc>
          <w:tcPr>
            <w:tcW w:w="9617" w:type="dxa"/>
          </w:tcPr>
          <w:p w14:paraId="532E2522" w14:textId="77777777" w:rsidR="00113A64" w:rsidRDefault="00113A64" w:rsidP="000A5354">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2C53788C" w14:textId="77777777" w:rsidR="00113A64" w:rsidRDefault="00113A64" w:rsidP="00113A64">
            <w:pPr>
              <w:pStyle w:val="ListParagraph"/>
              <w:numPr>
                <w:ilvl w:val="0"/>
                <w:numId w:val="28"/>
              </w:numPr>
              <w:spacing w:after="120"/>
              <w:ind w:left="720"/>
              <w:contextualSpacing w:val="0"/>
              <w:rPr>
                <w:rFonts w:eastAsia="SimSun"/>
                <w:szCs w:val="24"/>
                <w:lang w:eastAsia="zh-CN"/>
              </w:rPr>
            </w:pPr>
            <w:r>
              <w:rPr>
                <w:rFonts w:eastAsia="SimSun"/>
                <w:szCs w:val="24"/>
                <w:lang w:eastAsia="zh-CN"/>
              </w:rPr>
              <w:t>2 searchers are assumed.</w:t>
            </w:r>
          </w:p>
          <w:p w14:paraId="19445B9E" w14:textId="77777777" w:rsidR="00113A64" w:rsidRDefault="00113A64" w:rsidP="000A5354"/>
        </w:tc>
      </w:tr>
    </w:tbl>
    <w:p w14:paraId="12A4BD59" w14:textId="77777777" w:rsidR="00113A64" w:rsidRDefault="00113A64" w:rsidP="00113A64"/>
    <w:tbl>
      <w:tblPr>
        <w:tblW w:w="0" w:type="auto"/>
        <w:tblCellMar>
          <w:left w:w="0" w:type="dxa"/>
          <w:right w:w="0" w:type="dxa"/>
        </w:tblCellMar>
        <w:tblLook w:val="04A0" w:firstRow="1" w:lastRow="0" w:firstColumn="1" w:lastColumn="0" w:noHBand="0" w:noVBand="1"/>
        <w:tblCaption w:val=""/>
        <w:tblDescription w:val=""/>
      </w:tblPr>
      <w:tblGrid>
        <w:gridCol w:w="2808"/>
        <w:gridCol w:w="3677"/>
        <w:gridCol w:w="3142"/>
      </w:tblGrid>
      <w:tr w:rsidR="00113A64" w:rsidRPr="00373AC1" w14:paraId="1AAEC201" w14:textId="77777777" w:rsidTr="000A5354">
        <w:tc>
          <w:tcPr>
            <w:tcW w:w="3541" w:type="dxa"/>
            <w:tcMar>
              <w:top w:w="80" w:type="dxa"/>
              <w:left w:w="80" w:type="dxa"/>
              <w:bottom w:w="80" w:type="dxa"/>
              <w:right w:w="80" w:type="dxa"/>
            </w:tcMar>
            <w:hideMark/>
          </w:tcPr>
          <w:p w14:paraId="5500C4F1" w14:textId="2D00522B" w:rsidR="00113A64" w:rsidRDefault="00113A64" w:rsidP="000A5354">
            <w:pPr>
              <w:spacing w:after="0" w:line="240" w:lineRule="auto"/>
              <w:jc w:val="center"/>
              <w:rPr>
                <w:rFonts w:eastAsia="Times New Roman" w:cs="Times New Roman"/>
                <w:sz w:val="24"/>
                <w:szCs w:val="24"/>
                <w:lang w:eastAsia="da-DK"/>
              </w:rPr>
            </w:pPr>
          </w:p>
          <w:p w14:paraId="39F57E98" w14:textId="3B8943D6" w:rsidR="00372297" w:rsidRPr="003B5712" w:rsidRDefault="00372297" w:rsidP="000A5354">
            <w:pPr>
              <w:spacing w:after="0" w:line="240" w:lineRule="auto"/>
              <w:jc w:val="center"/>
              <w:rPr>
                <w:rFonts w:eastAsia="Times New Roman" w:cs="Times New Roman"/>
                <w:sz w:val="24"/>
                <w:szCs w:val="24"/>
                <w:lang w:eastAsia="da-DK"/>
              </w:rPr>
            </w:pPr>
            <w:r>
              <w:rPr>
                <w:rFonts w:eastAsia="Times New Roman" w:cs="Times New Roman"/>
                <w:noProof/>
                <w:sz w:val="24"/>
                <w:szCs w:val="24"/>
                <w:lang w:eastAsia="da-DK"/>
              </w:rPr>
              <w:drawing>
                <wp:inline distT="0" distB="0" distL="0" distR="0" wp14:anchorId="396B5A3A" wp14:editId="54B1940B">
                  <wp:extent cx="1536065" cy="164592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065" cy="1645920"/>
                          </a:xfrm>
                          <a:prstGeom prst="rect">
                            <a:avLst/>
                          </a:prstGeom>
                          <a:noFill/>
                        </pic:spPr>
                      </pic:pic>
                    </a:graphicData>
                  </a:graphic>
                </wp:inline>
              </w:drawing>
            </w:r>
          </w:p>
          <w:p w14:paraId="19902194" w14:textId="77777777" w:rsidR="00113A64" w:rsidRPr="003B5712" w:rsidRDefault="00113A64" w:rsidP="000A5354">
            <w:pPr>
              <w:spacing w:after="0" w:line="240" w:lineRule="auto"/>
              <w:jc w:val="center"/>
              <w:rPr>
                <w:rFonts w:ascii="Calibri" w:eastAsia="Times New Roman" w:hAnsi="Calibri" w:cs="Calibri"/>
                <w:lang w:eastAsia="da-DK"/>
              </w:rPr>
            </w:pPr>
          </w:p>
        </w:tc>
        <w:tc>
          <w:tcPr>
            <w:tcW w:w="4500" w:type="dxa"/>
            <w:tcMar>
              <w:top w:w="80" w:type="dxa"/>
              <w:left w:w="80" w:type="dxa"/>
              <w:bottom w:w="80" w:type="dxa"/>
              <w:right w:w="80" w:type="dxa"/>
            </w:tcMar>
            <w:hideMark/>
          </w:tcPr>
          <w:p w14:paraId="4964DDF1" w14:textId="005D05A8" w:rsidR="00113A64" w:rsidRDefault="00113A64" w:rsidP="000A5354">
            <w:pPr>
              <w:spacing w:after="0" w:line="240" w:lineRule="auto"/>
              <w:jc w:val="center"/>
              <w:rPr>
                <w:rFonts w:eastAsia="Times New Roman" w:cs="Times New Roman"/>
                <w:sz w:val="24"/>
                <w:szCs w:val="24"/>
                <w:lang w:eastAsia="da-DK"/>
              </w:rPr>
            </w:pPr>
          </w:p>
          <w:p w14:paraId="4986884B" w14:textId="4B5FF1D6" w:rsidR="00372297" w:rsidRPr="003B5712" w:rsidRDefault="00372297" w:rsidP="000A5354">
            <w:pPr>
              <w:spacing w:after="0" w:line="240" w:lineRule="auto"/>
              <w:jc w:val="center"/>
              <w:rPr>
                <w:rFonts w:eastAsia="Times New Roman" w:cs="Times New Roman"/>
                <w:sz w:val="24"/>
                <w:szCs w:val="24"/>
                <w:lang w:eastAsia="da-DK"/>
              </w:rPr>
            </w:pPr>
            <w:r>
              <w:rPr>
                <w:rFonts w:eastAsia="Times New Roman" w:cs="Times New Roman"/>
                <w:noProof/>
                <w:sz w:val="24"/>
                <w:szCs w:val="24"/>
                <w:lang w:eastAsia="da-DK"/>
              </w:rPr>
              <w:drawing>
                <wp:inline distT="0" distB="0" distL="0" distR="0" wp14:anchorId="67D2C61F" wp14:editId="326E4529">
                  <wp:extent cx="2078990" cy="17437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8990" cy="1743710"/>
                          </a:xfrm>
                          <a:prstGeom prst="rect">
                            <a:avLst/>
                          </a:prstGeom>
                          <a:noFill/>
                        </pic:spPr>
                      </pic:pic>
                    </a:graphicData>
                  </a:graphic>
                </wp:inline>
              </w:drawing>
            </w:r>
          </w:p>
          <w:p w14:paraId="3DA342B7" w14:textId="77777777" w:rsidR="00113A64" w:rsidRPr="003B5712" w:rsidRDefault="00113A64" w:rsidP="000A5354">
            <w:pPr>
              <w:spacing w:after="0" w:line="240" w:lineRule="auto"/>
              <w:jc w:val="center"/>
              <w:rPr>
                <w:rFonts w:ascii="Calibri" w:eastAsia="Times New Roman" w:hAnsi="Calibri" w:cs="Calibri"/>
                <w:lang w:eastAsia="da-DK"/>
              </w:rPr>
            </w:pPr>
          </w:p>
        </w:tc>
        <w:tc>
          <w:tcPr>
            <w:tcW w:w="3748" w:type="dxa"/>
            <w:tcMar>
              <w:top w:w="80" w:type="dxa"/>
              <w:left w:w="80" w:type="dxa"/>
              <w:bottom w:w="80" w:type="dxa"/>
              <w:right w:w="80" w:type="dxa"/>
            </w:tcMar>
            <w:hideMark/>
          </w:tcPr>
          <w:p w14:paraId="2A9B1DD1" w14:textId="0BAE9CD5" w:rsidR="00113A64" w:rsidRDefault="00113A64" w:rsidP="000A5354">
            <w:pPr>
              <w:spacing w:after="0" w:line="240" w:lineRule="auto"/>
              <w:jc w:val="center"/>
              <w:rPr>
                <w:rFonts w:ascii="Calibri" w:eastAsia="Times New Roman" w:hAnsi="Calibri" w:cs="Calibri"/>
                <w:lang w:eastAsia="da-DK"/>
              </w:rPr>
            </w:pPr>
          </w:p>
          <w:p w14:paraId="3B4329FE" w14:textId="0E687296" w:rsidR="00372297" w:rsidRPr="003B5712" w:rsidRDefault="00372297" w:rsidP="000A5354">
            <w:pPr>
              <w:spacing w:after="0" w:line="240" w:lineRule="auto"/>
              <w:jc w:val="center"/>
              <w:rPr>
                <w:rFonts w:ascii="Calibri" w:eastAsia="Times New Roman" w:hAnsi="Calibri" w:cs="Calibri"/>
                <w:lang w:eastAsia="da-DK"/>
              </w:rPr>
            </w:pPr>
            <w:r>
              <w:rPr>
                <w:rFonts w:ascii="Calibri" w:eastAsia="Times New Roman" w:hAnsi="Calibri" w:cs="Calibri"/>
                <w:noProof/>
                <w:lang w:eastAsia="da-DK"/>
              </w:rPr>
              <w:drawing>
                <wp:inline distT="0" distB="0" distL="0" distR="0" wp14:anchorId="0E4E90FE" wp14:editId="2ABC21C6">
                  <wp:extent cx="1779905" cy="1743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9905" cy="1743710"/>
                          </a:xfrm>
                          <a:prstGeom prst="rect">
                            <a:avLst/>
                          </a:prstGeom>
                          <a:noFill/>
                        </pic:spPr>
                      </pic:pic>
                    </a:graphicData>
                  </a:graphic>
                </wp:inline>
              </w:drawing>
            </w:r>
          </w:p>
        </w:tc>
      </w:tr>
      <w:tr w:rsidR="00113A64" w:rsidRPr="00373AC1" w14:paraId="608CD6CC" w14:textId="77777777" w:rsidTr="000A5354">
        <w:tc>
          <w:tcPr>
            <w:tcW w:w="3541" w:type="dxa"/>
            <w:tcMar>
              <w:top w:w="80" w:type="dxa"/>
              <w:left w:w="80" w:type="dxa"/>
              <w:bottom w:w="80" w:type="dxa"/>
              <w:right w:w="80" w:type="dxa"/>
            </w:tcMar>
          </w:tcPr>
          <w:p w14:paraId="3D5553D7" w14:textId="77777777" w:rsidR="00113A64" w:rsidRPr="003B5712" w:rsidRDefault="00113A64" w:rsidP="000A5354">
            <w:pPr>
              <w:spacing w:after="0" w:line="240" w:lineRule="auto"/>
              <w:jc w:val="center"/>
            </w:pPr>
            <w:r w:rsidRPr="003B5712">
              <w:t>(a)</w:t>
            </w:r>
          </w:p>
        </w:tc>
        <w:tc>
          <w:tcPr>
            <w:tcW w:w="4500" w:type="dxa"/>
            <w:tcMar>
              <w:top w:w="80" w:type="dxa"/>
              <w:left w:w="80" w:type="dxa"/>
              <w:bottom w:w="80" w:type="dxa"/>
              <w:right w:w="80" w:type="dxa"/>
            </w:tcMar>
          </w:tcPr>
          <w:p w14:paraId="0D7E30C8" w14:textId="77777777" w:rsidR="00113A64" w:rsidRPr="003B5712" w:rsidRDefault="00113A64" w:rsidP="000A5354">
            <w:pPr>
              <w:spacing w:after="0" w:line="240" w:lineRule="auto"/>
              <w:jc w:val="center"/>
            </w:pPr>
            <w:r w:rsidRPr="003B5712">
              <w:t>(b)</w:t>
            </w:r>
          </w:p>
        </w:tc>
        <w:tc>
          <w:tcPr>
            <w:tcW w:w="3748" w:type="dxa"/>
            <w:tcMar>
              <w:top w:w="80" w:type="dxa"/>
              <w:left w:w="80" w:type="dxa"/>
              <w:bottom w:w="80" w:type="dxa"/>
              <w:right w:w="80" w:type="dxa"/>
            </w:tcMar>
          </w:tcPr>
          <w:p w14:paraId="3D221BAF" w14:textId="77777777" w:rsidR="00113A64" w:rsidRPr="003B5712" w:rsidRDefault="00113A64" w:rsidP="000A5354">
            <w:pPr>
              <w:keepNext/>
              <w:spacing w:after="0" w:line="240" w:lineRule="auto"/>
              <w:jc w:val="center"/>
            </w:pPr>
            <w:r w:rsidRPr="003B5712">
              <w:t>(c)</w:t>
            </w:r>
          </w:p>
        </w:tc>
      </w:tr>
    </w:tbl>
    <w:p w14:paraId="1619423A" w14:textId="77777777" w:rsidR="00113A64" w:rsidRDefault="00113A64" w:rsidP="00113A64">
      <w:pPr>
        <w:pStyle w:val="Caption"/>
      </w:pPr>
      <w:bookmarkStart w:id="13" w:name="_Ref115095045"/>
      <w:r>
        <w:t xml:space="preserve">Figure </w:t>
      </w:r>
      <w:fldSimple w:instr=" SEQ Figure \* ARABIC ">
        <w:r>
          <w:rPr>
            <w:noProof/>
          </w:rPr>
          <w:t>1</w:t>
        </w:r>
      </w:fldSimple>
      <w:bookmarkEnd w:id="13"/>
      <w:r>
        <w:t xml:space="preserve"> </w:t>
      </w:r>
      <w:r w:rsidRPr="003B5712">
        <w:t xml:space="preserve">Possible scenarios for use of </w:t>
      </w:r>
      <w:proofErr w:type="gramStart"/>
      <w:r w:rsidRPr="003B5712">
        <w:t>multi Rx</w:t>
      </w:r>
      <w:proofErr w:type="gramEnd"/>
      <w:r w:rsidRPr="003B5712">
        <w:t xml:space="preserve"> in DL where (a) is the current Rel 15-17 scenario, (b) measurements can be performed in multiple beams simultaneously; and (c) measurements and SSB monitoring can be performed on different beams</w:t>
      </w:r>
    </w:p>
    <w:p w14:paraId="620E770C" w14:textId="77777777" w:rsidR="00113A64" w:rsidRDefault="00113A64" w:rsidP="00113A64">
      <w:r>
        <w:t>When considering this agreement and c</w:t>
      </w:r>
      <w:r w:rsidRPr="00E417FA">
        <w:t>onsidering the multiple Rx chains capability discussed in this work item, we understand that i</w:t>
      </w:r>
      <w:r>
        <w:t>t</w:t>
      </w:r>
      <w:r w:rsidRPr="00E417FA">
        <w:t xml:space="preserve"> must be possible to </w:t>
      </w:r>
      <w:r>
        <w:t xml:space="preserve">consider to how L3 measurements may be enhanced accounting the multiple Rx chains available at the UE. Such assumption is significantly different than Rel-15 baseline assumption used when developing the Rel-15 basic UE RRM requirements for FR2 where only 1 active Rx chain was assumed. </w:t>
      </w:r>
    </w:p>
    <w:p w14:paraId="5FF9E83D" w14:textId="5E4D66C9" w:rsidR="00113A64" w:rsidRDefault="00113A64" w:rsidP="00113A64">
      <w:r>
        <w:t xml:space="preserve">During last meeting we had an agreement that 2 searchers can be assumed for cell detection and measurements. Given this agreement, we understand that a </w:t>
      </w:r>
      <w:proofErr w:type="gramStart"/>
      <w:r>
        <w:t>multi Rx</w:t>
      </w:r>
      <w:proofErr w:type="gramEnd"/>
      <w:r>
        <w:t xml:space="preserve"> capable UE is able to perform simultaneous RRM measurements using 2 Rx chains as shown in </w:t>
      </w:r>
      <w:r>
        <w:fldChar w:fldCharType="begin"/>
      </w:r>
      <w:r>
        <w:instrText xml:space="preserve"> REF _Ref115095045 \h </w:instrText>
      </w:r>
      <w:r>
        <w:fldChar w:fldCharType="separate"/>
      </w:r>
      <w:r>
        <w:t xml:space="preserve">Figure </w:t>
      </w:r>
      <w:r>
        <w:rPr>
          <w:noProof/>
        </w:rPr>
        <w:t>1</w:t>
      </w:r>
      <w:r>
        <w:fldChar w:fldCharType="end"/>
      </w:r>
      <w:r>
        <w:t xml:space="preserve"> (b). This could </w:t>
      </w:r>
      <w:r w:rsidR="006C74D2">
        <w:t xml:space="preserve">imply </w:t>
      </w:r>
      <w:r>
        <w:t xml:space="preserve">reduced beam sweeping scaling factor when compared to the Rel 15 to 16 single Rx assumption shown in </w:t>
      </w:r>
      <w:r>
        <w:fldChar w:fldCharType="begin"/>
      </w:r>
      <w:r>
        <w:instrText xml:space="preserve"> REF _Ref115095045 \h </w:instrText>
      </w:r>
      <w:r>
        <w:fldChar w:fldCharType="separate"/>
      </w:r>
      <w:r>
        <w:t xml:space="preserve">Figure </w:t>
      </w:r>
      <w:r>
        <w:rPr>
          <w:noProof/>
        </w:rPr>
        <w:t>1</w:t>
      </w:r>
      <w:r>
        <w:fldChar w:fldCharType="end"/>
      </w:r>
      <w:r>
        <w:t xml:space="preserve"> (a). </w:t>
      </w:r>
    </w:p>
    <w:p w14:paraId="114F670C" w14:textId="77777777" w:rsidR="00113A64" w:rsidRDefault="00113A64" w:rsidP="00113A64">
      <w:pPr>
        <w:pStyle w:val="RAN4observation0"/>
      </w:pPr>
      <w:bookmarkStart w:id="14" w:name="_Toc118746076"/>
      <w:r>
        <w:lastRenderedPageBreak/>
        <w:t>Multi Rx UEs, assumed to have 2 searchers, can be assumed being able to use both searchers simultaneously for cell detection and measurements.</w:t>
      </w:r>
      <w:bookmarkEnd w:id="14"/>
      <w:r>
        <w:t xml:space="preserve"> </w:t>
      </w:r>
    </w:p>
    <w:p w14:paraId="2E30E6A4" w14:textId="77777777" w:rsidR="00113A64" w:rsidRDefault="00113A64" w:rsidP="00113A64">
      <w:pPr>
        <w:pStyle w:val="RAN4proposal"/>
        <w:rPr>
          <w:lang w:val="en-GB"/>
        </w:rPr>
      </w:pPr>
      <w:bookmarkStart w:id="15" w:name="_Toc118746077"/>
      <w:r w:rsidRPr="00D065AA">
        <w:rPr>
          <w:lang w:val="en-GB"/>
        </w:rPr>
        <w:t xml:space="preserve">RAN4 to discuss updated Rx beam sweeping scaling factor for </w:t>
      </w:r>
      <w:proofErr w:type="gramStart"/>
      <w:r w:rsidRPr="00D065AA">
        <w:rPr>
          <w:lang w:val="en-GB"/>
        </w:rPr>
        <w:t>multi Rx UEs</w:t>
      </w:r>
      <w:proofErr w:type="gramEnd"/>
      <w:r w:rsidRPr="00D065AA">
        <w:rPr>
          <w:lang w:val="en-GB"/>
        </w:rPr>
        <w:t>.</w:t>
      </w:r>
      <w:bookmarkEnd w:id="15"/>
      <w:r w:rsidRPr="00D065AA">
        <w:rPr>
          <w:lang w:val="en-GB"/>
        </w:rPr>
        <w:t xml:space="preserve"> </w:t>
      </w:r>
    </w:p>
    <w:p w14:paraId="250CECA9" w14:textId="77777777" w:rsidR="00113A64" w:rsidRDefault="00113A64" w:rsidP="00113A64">
      <w:pPr>
        <w:pStyle w:val="RAN4proposal"/>
        <w:rPr>
          <w:lang w:val="en-GB"/>
        </w:rPr>
      </w:pPr>
      <w:bookmarkStart w:id="16" w:name="_Toc118746078"/>
      <w:r w:rsidRPr="00D065AA">
        <w:rPr>
          <w:lang w:val="en-GB"/>
        </w:rPr>
        <w:t xml:space="preserve">RAN4 to discuss </w:t>
      </w:r>
      <w:r>
        <w:rPr>
          <w:lang w:val="en-GB"/>
        </w:rPr>
        <w:t xml:space="preserve">RRM requirements with </w:t>
      </w:r>
      <w:r w:rsidRPr="00D065AA">
        <w:rPr>
          <w:lang w:val="en-GB"/>
        </w:rPr>
        <w:t xml:space="preserve">Rx beam sweeping scaling factor </w:t>
      </w:r>
      <w:r>
        <w:rPr>
          <w:lang w:val="en-GB"/>
        </w:rPr>
        <w:t>equal to N=4</w:t>
      </w:r>
      <w:r w:rsidRPr="00D065AA">
        <w:rPr>
          <w:lang w:val="en-GB"/>
        </w:rPr>
        <w:t>.</w:t>
      </w:r>
      <w:bookmarkEnd w:id="16"/>
      <w:r w:rsidRPr="00D065AA">
        <w:rPr>
          <w:lang w:val="en-GB"/>
        </w:rPr>
        <w:t xml:space="preserve"> </w:t>
      </w:r>
    </w:p>
    <w:p w14:paraId="7BDFC304" w14:textId="77777777" w:rsidR="00113A64" w:rsidRPr="00E417FA" w:rsidRDefault="00113A64" w:rsidP="00113A64">
      <w:r>
        <w:t xml:space="preserve">Additionally, as part of the discussion it has been raised that </w:t>
      </w:r>
      <w:proofErr w:type="gramStart"/>
      <w:r>
        <w:t>multi Rx UEs</w:t>
      </w:r>
      <w:proofErr w:type="gramEnd"/>
      <w:r>
        <w:t xml:space="preserve"> could be capable of performing RRM measurements on one chain, while performing demodulation tasks in another chain. This is shown in an architecture view in </w:t>
      </w:r>
      <w:r>
        <w:fldChar w:fldCharType="begin"/>
      </w:r>
      <w:r>
        <w:instrText xml:space="preserve"> REF _Ref115095231 \h </w:instrText>
      </w:r>
      <w:r>
        <w:fldChar w:fldCharType="separate"/>
      </w:r>
      <w:r>
        <w:t xml:space="preserve">Figure </w:t>
      </w:r>
      <w:r>
        <w:rPr>
          <w:noProof/>
        </w:rPr>
        <w:t>2</w:t>
      </w:r>
      <w:r>
        <w:fldChar w:fldCharType="end"/>
      </w:r>
      <w:r>
        <w:t xml:space="preserve">, which could influence simultaneous RRM measurements and demodulation of data signals as shown in </w:t>
      </w:r>
      <w:r>
        <w:fldChar w:fldCharType="begin"/>
      </w:r>
      <w:r>
        <w:instrText xml:space="preserve"> REF _Ref115095045 \h </w:instrText>
      </w:r>
      <w:r>
        <w:fldChar w:fldCharType="separate"/>
      </w:r>
      <w:r>
        <w:t xml:space="preserve">Figure </w:t>
      </w:r>
      <w:r>
        <w:rPr>
          <w:noProof/>
        </w:rPr>
        <w:t>1</w:t>
      </w:r>
      <w:r>
        <w:fldChar w:fldCharType="end"/>
      </w:r>
      <w:r>
        <w:t xml:space="preserve"> (a). </w:t>
      </w:r>
    </w:p>
    <w:p w14:paraId="5249766D" w14:textId="74F493A4" w:rsidR="00113A64" w:rsidRDefault="00113A64" w:rsidP="00113A64">
      <w:pPr>
        <w:keepNext/>
        <w:jc w:val="center"/>
      </w:pPr>
    </w:p>
    <w:p w14:paraId="5282D297" w14:textId="0009043F" w:rsidR="003A0848" w:rsidRDefault="003A0848" w:rsidP="00113A64">
      <w:pPr>
        <w:keepNext/>
        <w:jc w:val="center"/>
      </w:pPr>
      <w:r>
        <w:rPr>
          <w:noProof/>
        </w:rPr>
        <w:drawing>
          <wp:inline distT="0" distB="0" distL="0" distR="0" wp14:anchorId="47D6479A" wp14:editId="50FFCA84">
            <wp:extent cx="4028440" cy="27425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8440" cy="2742565"/>
                    </a:xfrm>
                    <a:prstGeom prst="rect">
                      <a:avLst/>
                    </a:prstGeom>
                    <a:noFill/>
                  </pic:spPr>
                </pic:pic>
              </a:graphicData>
            </a:graphic>
          </wp:inline>
        </w:drawing>
      </w:r>
    </w:p>
    <w:p w14:paraId="675104BE" w14:textId="77777777" w:rsidR="00113A64" w:rsidRDefault="00113A64" w:rsidP="00113A64">
      <w:pPr>
        <w:pStyle w:val="Caption"/>
      </w:pPr>
      <w:bookmarkStart w:id="17" w:name="_Ref115095231"/>
      <w:r>
        <w:t xml:space="preserve">Figure </w:t>
      </w:r>
      <w:fldSimple w:instr=" SEQ Figure \* ARABIC ">
        <w:r>
          <w:rPr>
            <w:noProof/>
          </w:rPr>
          <w:t>2</w:t>
        </w:r>
      </w:fldSimple>
      <w:bookmarkEnd w:id="17"/>
      <w:r>
        <w:t xml:space="preserve"> UE architecture with multiple Rx chains</w:t>
      </w:r>
    </w:p>
    <w:p w14:paraId="2A2FE25D" w14:textId="5A6D1E89" w:rsidR="00113A64" w:rsidRPr="00507F19" w:rsidRDefault="00113A64" w:rsidP="00113A64">
      <w:pPr>
        <w:rPr>
          <w:lang w:val="en-GB"/>
        </w:rPr>
      </w:pPr>
      <w:r w:rsidRPr="00507F19">
        <w:rPr>
          <w:lang w:val="en-GB"/>
        </w:rPr>
        <w:t xml:space="preserve">As part of the Rel-15 to Rel-17 RRM requirements scheduling restrictions apply when the UE is performing RRM measurements. </w:t>
      </w:r>
      <w:r w:rsidR="00D0215C">
        <w:rPr>
          <w:lang w:val="en-GB"/>
        </w:rPr>
        <w:t xml:space="preserve">Figure 3 </w:t>
      </w:r>
      <w:r w:rsidRPr="00507F19">
        <w:rPr>
          <w:lang w:val="en-GB"/>
        </w:rPr>
        <w:t xml:space="preserve">shows on example of such restrictions when considering pure 120 kHz SCS numerology, </w:t>
      </w:r>
      <w:proofErr w:type="gramStart"/>
      <w:r w:rsidRPr="00507F19">
        <w:rPr>
          <w:lang w:val="en-GB"/>
        </w:rPr>
        <w:t>i.e.</w:t>
      </w:r>
      <w:proofErr w:type="gramEnd"/>
      <w:r w:rsidRPr="00507F19">
        <w:rPr>
          <w:lang w:val="en-GB"/>
        </w:rPr>
        <w:t xml:space="preserve"> SSB and PDSCH using 120 kHz SCS, according to clause 9.2.5.3.3 of TS 38.133. As described in this clause, one symbol before and after the SSB symbols are not available for the UE to be scheduled, since with one Rx the UE might be changing the s</w:t>
      </w:r>
      <w:r>
        <w:rPr>
          <w:lang w:val="en-GB"/>
        </w:rPr>
        <w:t>patial</w:t>
      </w:r>
      <w:r w:rsidRPr="00507F19">
        <w:rPr>
          <w:lang w:val="en-GB"/>
        </w:rPr>
        <w:t xml:space="preserve"> filter parameters while doing RRM measurements in other directions. From that only 4 out of 14 symbols are still available for scheduling. If we consider that the SMTC window may be at most 5 </w:t>
      </w:r>
      <w:proofErr w:type="spellStart"/>
      <w:r w:rsidRPr="00507F19">
        <w:rPr>
          <w:lang w:val="en-GB"/>
        </w:rPr>
        <w:t>ms</w:t>
      </w:r>
      <w:proofErr w:type="spellEnd"/>
      <w:r w:rsidRPr="00507F19">
        <w:rPr>
          <w:lang w:val="en-GB"/>
        </w:rPr>
        <w:t>, that means that if all SSB positions are used inside the SMTC window only 28% of the resources – in time - are available during that window. Additionally, since the SMTC is the same for several UEs in the network, most of the UEs will be restricted to the same symbols and that leaves very small room for the network to schedule UEs. As a result</w:t>
      </w:r>
      <w:r>
        <w:rPr>
          <w:lang w:val="en-GB"/>
        </w:rPr>
        <w:t>,</w:t>
      </w:r>
      <w:r w:rsidRPr="00507F19">
        <w:rPr>
          <w:lang w:val="en-GB"/>
        </w:rPr>
        <w:t xml:space="preserve"> this restriction can generate quite large network impact when considering a busy network. </w:t>
      </w:r>
    </w:p>
    <w:p w14:paraId="129F4220" w14:textId="471F0EEB" w:rsidR="003A0848" w:rsidRDefault="003A0848" w:rsidP="00113A64">
      <w:pPr>
        <w:keepNext/>
        <w:jc w:val="center"/>
      </w:pPr>
      <w:r>
        <w:rPr>
          <w:noProof/>
        </w:rPr>
        <w:lastRenderedPageBreak/>
        <w:drawing>
          <wp:inline distT="0" distB="0" distL="0" distR="0" wp14:anchorId="7CE7AB23" wp14:editId="7F6B0155">
            <wp:extent cx="3723640" cy="2580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3640" cy="2580640"/>
                    </a:xfrm>
                    <a:prstGeom prst="rect">
                      <a:avLst/>
                    </a:prstGeom>
                    <a:noFill/>
                  </pic:spPr>
                </pic:pic>
              </a:graphicData>
            </a:graphic>
          </wp:inline>
        </w:drawing>
      </w:r>
    </w:p>
    <w:p w14:paraId="01FDA745" w14:textId="77777777" w:rsidR="00113A64" w:rsidRPr="009F611C" w:rsidRDefault="00113A64" w:rsidP="00113A64">
      <w:pPr>
        <w:pStyle w:val="Caption"/>
      </w:pPr>
      <w:r>
        <w:t xml:space="preserve">Figure </w:t>
      </w:r>
      <w:fldSimple w:instr=" SEQ Figure \* ARABIC ">
        <w:r>
          <w:rPr>
            <w:noProof/>
          </w:rPr>
          <w:t>3</w:t>
        </w:r>
      </w:fldSimple>
      <w:r>
        <w:t xml:space="preserve"> </w:t>
      </w:r>
      <w:r w:rsidRPr="00305FD0">
        <w:t>Scheduling restrictions example for a slot with 120 kHz SCS SSB pattern considering 120 kHz SCS for PDSCH.</w:t>
      </w:r>
    </w:p>
    <w:p w14:paraId="7B06C054" w14:textId="77777777" w:rsidR="00113A64" w:rsidRDefault="00113A64" w:rsidP="00113A64">
      <w:pPr>
        <w:pStyle w:val="RAN4observation0"/>
      </w:pPr>
      <w:bookmarkStart w:id="18" w:name="_Hlk115446475"/>
      <w:bookmarkStart w:id="19" w:name="_Toc118746079"/>
      <w:r>
        <w:t>Scheduling restrictions in FR2 can impact most of the OFDM symbols inside a SMTC window for measurements without gaps.</w:t>
      </w:r>
      <w:bookmarkEnd w:id="19"/>
    </w:p>
    <w:p w14:paraId="4D0D548C" w14:textId="77777777" w:rsidR="00113A64" w:rsidRDefault="00113A64" w:rsidP="00113A64">
      <w:pPr>
        <w:pStyle w:val="RAN4observation0"/>
      </w:pPr>
      <w:bookmarkStart w:id="20" w:name="_Toc118746080"/>
      <w:r>
        <w:t>Scheduling restrictions in FR2 can apply to 10 out of the 14 OFDM symbols of a slot with 2 SSB occasions configured.</w:t>
      </w:r>
      <w:bookmarkEnd w:id="20"/>
      <w:r>
        <w:t xml:space="preserve"> </w:t>
      </w:r>
    </w:p>
    <w:p w14:paraId="13715D59" w14:textId="77777777" w:rsidR="00113A64" w:rsidRDefault="00113A64" w:rsidP="00113A64">
      <w:pPr>
        <w:pStyle w:val="RAN4observation0"/>
      </w:pPr>
      <w:bookmarkStart w:id="21" w:name="_Toc118746081"/>
      <w:r>
        <w:t>Most UEs in a network would have the same SMTC configuration, resulting in inefficient use of resources with scheduling restrictions.</w:t>
      </w:r>
      <w:bookmarkEnd w:id="21"/>
      <w:r>
        <w:t xml:space="preserve"> </w:t>
      </w:r>
    </w:p>
    <w:bookmarkEnd w:id="18"/>
    <w:p w14:paraId="7F16D4AD" w14:textId="77777777" w:rsidR="00113A64" w:rsidRPr="00DB1315" w:rsidRDefault="00113A64" w:rsidP="00113A64">
      <w:pPr>
        <w:rPr>
          <w:lang w:val="en-GB"/>
        </w:rPr>
      </w:pPr>
      <w:r>
        <w:rPr>
          <w:lang w:val="en-GB"/>
        </w:rPr>
        <w:t xml:space="preserve">Furthermore, one open issue relating simultaneous reception of RS and data is open from the last meeting, which is </w:t>
      </w:r>
      <w:r>
        <w:t xml:space="preserve">shown below </w:t>
      </w:r>
      <w:r>
        <w:fldChar w:fldCharType="begin"/>
      </w:r>
      <w:r>
        <w:instrText xml:space="preserve"> REF _Ref115079491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113A64" w14:paraId="57AE81E9" w14:textId="77777777" w:rsidTr="000A5354">
        <w:tc>
          <w:tcPr>
            <w:tcW w:w="9617" w:type="dxa"/>
          </w:tcPr>
          <w:p w14:paraId="29E9FDA4" w14:textId="77777777" w:rsidR="00113A64" w:rsidRDefault="00113A64" w:rsidP="000A5354">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10B43BBF" w14:textId="77777777" w:rsidR="00113A64" w:rsidRDefault="00113A64" w:rsidP="00113A64">
            <w:pPr>
              <w:pStyle w:val="ListParagraph"/>
              <w:numPr>
                <w:ilvl w:val="0"/>
                <w:numId w:val="28"/>
              </w:numPr>
              <w:spacing w:after="120"/>
              <w:ind w:left="720"/>
              <w:contextualSpacing w:val="0"/>
              <w:rPr>
                <w:rFonts w:eastAsia="SimSun"/>
                <w:szCs w:val="24"/>
                <w:lang w:eastAsia="zh-CN"/>
              </w:rPr>
            </w:pPr>
            <w:r>
              <w:rPr>
                <w:rFonts w:eastAsia="SimSun"/>
                <w:szCs w:val="24"/>
                <w:lang w:eastAsia="zh-CN"/>
              </w:rPr>
              <w:t>Proposals</w:t>
            </w:r>
          </w:p>
          <w:p w14:paraId="6D64C695" w14:textId="77777777" w:rsidR="00113A64" w:rsidRDefault="00113A64" w:rsidP="00113A64">
            <w:pPr>
              <w:pStyle w:val="ListParagraph"/>
              <w:numPr>
                <w:ilvl w:val="1"/>
                <w:numId w:val="28"/>
              </w:numPr>
              <w:spacing w:after="120"/>
              <w:ind w:left="1440"/>
              <w:contextualSpacing w:val="0"/>
              <w:rPr>
                <w:rFonts w:eastAsia="SimSun"/>
                <w:szCs w:val="24"/>
                <w:lang w:eastAsia="zh-CN"/>
              </w:rPr>
            </w:pPr>
            <w:r>
              <w:rPr>
                <w:rFonts w:eastAsia="SimSun"/>
                <w:szCs w:val="24"/>
                <w:lang w:eastAsia="zh-CN"/>
              </w:rPr>
              <w:t xml:space="preserve">Option 1: Consider simultaneous reception of L1/L3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4E2324CF" w14:textId="77777777" w:rsidR="00113A64" w:rsidRDefault="00113A64" w:rsidP="00113A64">
            <w:pPr>
              <w:pStyle w:val="ListParagraph"/>
              <w:numPr>
                <w:ilvl w:val="1"/>
                <w:numId w:val="28"/>
              </w:numPr>
              <w:spacing w:after="120"/>
              <w:ind w:left="1440"/>
              <w:contextualSpacing w:val="0"/>
              <w:rPr>
                <w:rFonts w:eastAsia="SimSun"/>
                <w:szCs w:val="24"/>
                <w:lang w:eastAsia="zh-CN"/>
              </w:rPr>
            </w:pPr>
            <w:r>
              <w:rPr>
                <w:rFonts w:eastAsia="SimSun"/>
                <w:szCs w:val="24"/>
                <w:lang w:eastAsia="zh-CN"/>
              </w:rPr>
              <w:t xml:space="preserve">Option 2: Consider simultaneous reception of L1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3547FB95" w14:textId="77777777" w:rsidR="00113A64" w:rsidRDefault="00113A64" w:rsidP="00113A64">
            <w:pPr>
              <w:pStyle w:val="ListParagraph"/>
              <w:numPr>
                <w:ilvl w:val="1"/>
                <w:numId w:val="28"/>
              </w:numPr>
              <w:spacing w:after="120"/>
              <w:ind w:left="1440"/>
              <w:contextualSpacing w:val="0"/>
              <w:rPr>
                <w:rFonts w:eastAsia="SimSun"/>
                <w:szCs w:val="24"/>
                <w:lang w:eastAsia="zh-CN"/>
              </w:rPr>
            </w:pPr>
            <w:r>
              <w:rPr>
                <w:rFonts w:eastAsia="SimSun"/>
                <w:szCs w:val="24"/>
                <w:lang w:eastAsia="zh-CN"/>
              </w:rPr>
              <w:t>Option 3: For scenario 2 (two RX beams used for different cells) with multi-RX chain capability, UE can receive PDCCH/PDSCH/TRS/CSI-RS for CQI (one beam) and on SSB symbols (another beam) to be measured</w:t>
            </w:r>
          </w:p>
          <w:p w14:paraId="258B4990" w14:textId="77777777" w:rsidR="00113A64" w:rsidRPr="00CE305C" w:rsidRDefault="00113A64" w:rsidP="00113A64">
            <w:pPr>
              <w:pStyle w:val="ListParagraph"/>
              <w:numPr>
                <w:ilvl w:val="1"/>
                <w:numId w:val="28"/>
              </w:numPr>
              <w:spacing w:after="120"/>
              <w:ind w:left="1440"/>
              <w:contextualSpacing w:val="0"/>
              <w:rPr>
                <w:rFonts w:eastAsia="SimSun"/>
                <w:szCs w:val="24"/>
                <w:lang w:eastAsia="zh-CN"/>
              </w:rPr>
            </w:pPr>
            <w:r w:rsidRPr="00CE305C">
              <w:rPr>
                <w:rFonts w:eastAsia="SimSun"/>
                <w:szCs w:val="24"/>
                <w:lang w:eastAsia="zh-CN"/>
              </w:rPr>
              <w:t>Option 4: RAN4 to discuss if additional UE capability for indicating supporting of simultaneous reception with different QCL type D RS and PDSCH/PDCCH is needed.</w:t>
            </w:r>
          </w:p>
          <w:p w14:paraId="6B91E942" w14:textId="77777777" w:rsidR="00113A64" w:rsidRDefault="00113A64" w:rsidP="000A5354"/>
        </w:tc>
      </w:tr>
    </w:tbl>
    <w:p w14:paraId="5CBAA813" w14:textId="77777777" w:rsidR="00113A64" w:rsidRPr="00DB1315" w:rsidRDefault="00113A64" w:rsidP="00113A64"/>
    <w:p w14:paraId="7FCED856" w14:textId="77777777" w:rsidR="00113A64" w:rsidRDefault="00113A64" w:rsidP="00113A64">
      <w:pPr>
        <w:rPr>
          <w:lang w:val="en-GB"/>
        </w:rPr>
      </w:pPr>
      <w:r>
        <w:rPr>
          <w:lang w:val="en-GB"/>
        </w:rPr>
        <w:t xml:space="preserve">Considering the open issue above, we understand that simultaneous reception of L3 and RS on a single component carrier can be assumed. </w:t>
      </w:r>
      <w:proofErr w:type="gramStart"/>
      <w:r>
        <w:rPr>
          <w:lang w:val="en-GB"/>
        </w:rPr>
        <w:t>Therefore</w:t>
      </w:r>
      <w:proofErr w:type="gramEnd"/>
      <w:r>
        <w:rPr>
          <w:lang w:val="en-GB"/>
        </w:rPr>
        <w:t xml:space="preserve"> we propose the following: </w:t>
      </w:r>
    </w:p>
    <w:p w14:paraId="3D4E499D" w14:textId="77777777" w:rsidR="00113A64" w:rsidRPr="008E7E04" w:rsidRDefault="00113A64" w:rsidP="00113A64">
      <w:pPr>
        <w:pStyle w:val="RAN4proposal"/>
        <w:rPr>
          <w:lang w:val="en-GB"/>
        </w:rPr>
      </w:pPr>
      <w:bookmarkStart w:id="22" w:name="_Hlk115446489"/>
      <w:bookmarkStart w:id="23" w:name="_Toc118746082"/>
      <w:r>
        <w:rPr>
          <w:lang w:val="en-GB"/>
        </w:rPr>
        <w:t xml:space="preserve">RAN4 to define requirements considering that a </w:t>
      </w:r>
      <w:proofErr w:type="gramStart"/>
      <w:r>
        <w:rPr>
          <w:lang w:val="en-GB"/>
        </w:rPr>
        <w:t xml:space="preserve">multi Rx </w:t>
      </w:r>
      <w:r w:rsidRPr="00086BC8">
        <w:rPr>
          <w:lang w:val="en-GB"/>
        </w:rPr>
        <w:t>UE</w:t>
      </w:r>
      <w:proofErr w:type="gramEnd"/>
      <w:r w:rsidRPr="00086BC8">
        <w:rPr>
          <w:lang w:val="en-GB"/>
        </w:rPr>
        <w:t xml:space="preserve"> can receive</w:t>
      </w:r>
      <w:r>
        <w:rPr>
          <w:lang w:val="en-GB"/>
        </w:rPr>
        <w:t xml:space="preserve"> </w:t>
      </w:r>
      <w:r w:rsidRPr="00086BC8">
        <w:rPr>
          <w:lang w:val="en-GB"/>
        </w:rPr>
        <w:t xml:space="preserve">PDCCH/PDSCH/TRS/CSI-RS for CQI and SSB symbols </w:t>
      </w:r>
      <w:r>
        <w:rPr>
          <w:lang w:val="en-GB"/>
        </w:rPr>
        <w:t>simultaneously from beams with different QCL type D.</w:t>
      </w:r>
      <w:bookmarkEnd w:id="23"/>
    </w:p>
    <w:bookmarkEnd w:id="22"/>
    <w:p w14:paraId="7F6AD4F0" w14:textId="77777777" w:rsidR="00113A64" w:rsidRPr="005D51E0" w:rsidRDefault="00113A64" w:rsidP="00113A64">
      <w:r>
        <w:t>However, we do not see this necessarily limited to another cell but could also be from same cell.</w:t>
      </w:r>
    </w:p>
    <w:p w14:paraId="4077F146" w14:textId="77777777" w:rsidR="00113A64" w:rsidRDefault="00113A64" w:rsidP="00113A64">
      <w:pPr>
        <w:pStyle w:val="RAN4proposal"/>
      </w:pPr>
      <w:bookmarkStart w:id="24" w:name="_Toc118746083"/>
      <w:r>
        <w:t xml:space="preserve">RAN4 to discuss how to reduce scheduling restrictions for </w:t>
      </w:r>
      <w:proofErr w:type="gramStart"/>
      <w:r>
        <w:t>multi Rx</w:t>
      </w:r>
      <w:proofErr w:type="gramEnd"/>
      <w:r>
        <w:t xml:space="preserve"> chain UEs.</w:t>
      </w:r>
      <w:bookmarkEnd w:id="24"/>
      <w:r>
        <w:t xml:space="preserve"> </w:t>
      </w:r>
    </w:p>
    <w:p w14:paraId="2BE727DE" w14:textId="62D793D2" w:rsidR="0059539C" w:rsidRPr="00EB057D" w:rsidRDefault="009455EF" w:rsidP="00C62B35">
      <w:r>
        <w:t xml:space="preserve">Another aspect regarding scheduling restrictions is how they can be implemented when the UE has two </w:t>
      </w:r>
      <w:r w:rsidR="00A70372">
        <w:t>indicated</w:t>
      </w:r>
      <w:r>
        <w:t xml:space="preserve"> </w:t>
      </w:r>
      <w:r w:rsidR="00A70372">
        <w:t xml:space="preserve">TCI states used for 4-layer MIMO. </w:t>
      </w:r>
      <w:r w:rsidR="0059539C">
        <w:t xml:space="preserve">In </w:t>
      </w:r>
      <w:r w:rsidR="0059539C">
        <w:fldChar w:fldCharType="begin"/>
      </w:r>
      <w:r w:rsidR="0059539C">
        <w:instrText xml:space="preserve"> REF _Ref113625091 \h </w:instrText>
      </w:r>
      <w:r w:rsidR="0059539C">
        <w:fldChar w:fldCharType="separate"/>
      </w:r>
      <w:r w:rsidR="004F57A8">
        <w:t xml:space="preserve">Figure </w:t>
      </w:r>
      <w:r w:rsidR="004F57A8">
        <w:rPr>
          <w:noProof/>
        </w:rPr>
        <w:t>4</w:t>
      </w:r>
      <w:r w:rsidR="004F57A8">
        <w:t xml:space="preserve"> </w:t>
      </w:r>
      <w:r w:rsidR="0059539C">
        <w:fldChar w:fldCharType="end"/>
      </w:r>
      <w:r w:rsidR="0059539C">
        <w:t xml:space="preserve">(a) the UE has 2 beams dedicated for data reception. That could be possible by configuring 2 active TCI states, which could be connecting the UE to different non-collocated TRPs. In </w:t>
      </w:r>
      <w:r w:rsidR="0059539C">
        <w:fldChar w:fldCharType="begin"/>
      </w:r>
      <w:r w:rsidR="0059539C">
        <w:instrText xml:space="preserve"> REF _Ref113625091 \h </w:instrText>
      </w:r>
      <w:r w:rsidR="0059539C">
        <w:fldChar w:fldCharType="separate"/>
      </w:r>
      <w:r w:rsidR="00A70372">
        <w:t xml:space="preserve">Figure </w:t>
      </w:r>
      <w:r w:rsidR="00A70372">
        <w:rPr>
          <w:noProof/>
        </w:rPr>
        <w:t>4</w:t>
      </w:r>
      <w:r w:rsidR="00A70372">
        <w:t xml:space="preserve"> </w:t>
      </w:r>
      <w:r w:rsidR="0059539C">
        <w:fldChar w:fldCharType="end"/>
      </w:r>
      <w:r w:rsidR="0059539C">
        <w:t xml:space="preserve"> (b) </w:t>
      </w:r>
      <w:r w:rsidR="0059539C">
        <w:lastRenderedPageBreak/>
        <w:t xml:space="preserve">the UE </w:t>
      </w:r>
      <w:proofErr w:type="gramStart"/>
      <w:r w:rsidR="0059539C">
        <w:t>is able to</w:t>
      </w:r>
      <w:proofErr w:type="gramEnd"/>
      <w:r w:rsidR="0059539C">
        <w:t xml:space="preserve"> maintain one of its Rx chains in DL demodulation (data Rx) mode, such that the data from one TRP e.g., the primary serving TRP, can be received while performing measurement using 2</w:t>
      </w:r>
      <w:r w:rsidR="0059539C" w:rsidRPr="007C3171">
        <w:rPr>
          <w:vertAlign w:val="superscript"/>
        </w:rPr>
        <w:t>nd</w:t>
      </w:r>
      <w:r w:rsidR="0059539C">
        <w:t xml:space="preserve"> receiver. Hence, the UE perform measurements (including sweeping) using the second Rx chain using the panels A2, A3, and A4. In case the UE needs to perform measurements on the direction covered by the panel A1, the UE will need to switch to the spatial Rx configuration on panel A1 as shown in </w:t>
      </w:r>
      <w:r w:rsidR="0059539C">
        <w:fldChar w:fldCharType="begin"/>
      </w:r>
      <w:r w:rsidR="0059539C">
        <w:instrText xml:space="preserve"> REF _Ref113625091 \h </w:instrText>
      </w:r>
      <w:r w:rsidR="0059539C">
        <w:fldChar w:fldCharType="separate"/>
      </w:r>
      <w:r w:rsidR="00A70372">
        <w:t xml:space="preserve">Figure </w:t>
      </w:r>
      <w:r w:rsidR="00A70372">
        <w:rPr>
          <w:noProof/>
        </w:rPr>
        <w:t>4</w:t>
      </w:r>
      <w:r w:rsidR="00A70372">
        <w:t xml:space="preserve"> </w:t>
      </w:r>
      <w:r w:rsidR="0059539C">
        <w:fldChar w:fldCharType="end"/>
      </w:r>
      <w:r w:rsidR="0059539C">
        <w:t xml:space="preserve">(c). </w:t>
      </w:r>
      <w:r w:rsidR="00316BDB">
        <w:t xml:space="preserve">From </w:t>
      </w:r>
      <w:r w:rsidR="00316BDB">
        <w:fldChar w:fldCharType="begin"/>
      </w:r>
      <w:r w:rsidR="00316BDB">
        <w:instrText xml:space="preserve"> REF _Ref113625091 \h </w:instrText>
      </w:r>
      <w:r w:rsidR="00316BDB">
        <w:fldChar w:fldCharType="separate"/>
      </w:r>
      <w:r w:rsidR="00316BDB">
        <w:t xml:space="preserve">Figure </w:t>
      </w:r>
      <w:r w:rsidR="00316BDB">
        <w:rPr>
          <w:noProof/>
        </w:rPr>
        <w:t>4</w:t>
      </w:r>
      <w:r w:rsidR="00316BDB">
        <w:t xml:space="preserve"> </w:t>
      </w:r>
      <w:r w:rsidR="00316BDB">
        <w:fldChar w:fldCharType="end"/>
      </w:r>
      <w:r w:rsidR="00316BDB">
        <w:t xml:space="preserve"> it is possible to notice that </w:t>
      </w:r>
      <w:r w:rsidR="00973580">
        <w:t xml:space="preserve">simultaneous </w:t>
      </w:r>
      <w:r w:rsidR="00A515C1">
        <w:t xml:space="preserve">data and </w:t>
      </w:r>
      <w:r w:rsidR="00973580">
        <w:t xml:space="preserve">measurement reception is possible in a </w:t>
      </w:r>
      <w:proofErr w:type="gramStart"/>
      <w:r w:rsidR="00973580">
        <w:t>multi Rx</w:t>
      </w:r>
      <w:proofErr w:type="gramEnd"/>
      <w:r w:rsidR="00973580">
        <w:t xml:space="preserve"> architecture</w:t>
      </w:r>
      <w:r w:rsidR="002F096F">
        <w:t xml:space="preserve">, and the implication of such enhancement is that </w:t>
      </w:r>
      <w:r w:rsidR="003F3467">
        <w:t xml:space="preserve">only one of the Rx chain can be used for data instead of two during measurements.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539C" w14:paraId="2E7BD833" w14:textId="77777777" w:rsidTr="00C62B35">
        <w:tc>
          <w:tcPr>
            <w:tcW w:w="4813" w:type="dxa"/>
          </w:tcPr>
          <w:p w14:paraId="2CBCC88B" w14:textId="1BF94554" w:rsidR="0059539C" w:rsidRDefault="0059539C" w:rsidP="000A5354">
            <w:pPr>
              <w:jc w:val="center"/>
              <w:rPr>
                <w:lang w:val="en-GB"/>
              </w:rPr>
            </w:pPr>
          </w:p>
          <w:p w14:paraId="5DF1399A" w14:textId="5F2B5218" w:rsidR="003A0848" w:rsidRDefault="003A0848" w:rsidP="000A5354">
            <w:pPr>
              <w:jc w:val="center"/>
            </w:pPr>
            <w:r>
              <w:rPr>
                <w:noProof/>
              </w:rPr>
              <w:drawing>
                <wp:inline distT="0" distB="0" distL="0" distR="0" wp14:anchorId="29D45E72" wp14:editId="4E20E62E">
                  <wp:extent cx="2552065" cy="203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065" cy="2038350"/>
                          </a:xfrm>
                          <a:prstGeom prst="rect">
                            <a:avLst/>
                          </a:prstGeom>
                          <a:noFill/>
                        </pic:spPr>
                      </pic:pic>
                    </a:graphicData>
                  </a:graphic>
                </wp:inline>
              </w:drawing>
            </w:r>
          </w:p>
        </w:tc>
        <w:tc>
          <w:tcPr>
            <w:tcW w:w="4814" w:type="dxa"/>
          </w:tcPr>
          <w:p w14:paraId="44B726D9" w14:textId="44E55C7D" w:rsidR="0059539C" w:rsidRDefault="0059539C" w:rsidP="000A5354">
            <w:pPr>
              <w:jc w:val="center"/>
              <w:rPr>
                <w:lang w:val="en-GB"/>
              </w:rPr>
            </w:pPr>
          </w:p>
          <w:p w14:paraId="0A3BAD81" w14:textId="049D57C2" w:rsidR="003A0848" w:rsidRDefault="003A0848" w:rsidP="000A5354">
            <w:pPr>
              <w:jc w:val="center"/>
            </w:pPr>
            <w:r>
              <w:rPr>
                <w:noProof/>
              </w:rPr>
              <w:drawing>
                <wp:inline distT="0" distB="0" distL="0" distR="0" wp14:anchorId="3CC6A4C4" wp14:editId="49D828AD">
                  <wp:extent cx="255206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065" cy="2038350"/>
                          </a:xfrm>
                          <a:prstGeom prst="rect">
                            <a:avLst/>
                          </a:prstGeom>
                          <a:noFill/>
                        </pic:spPr>
                      </pic:pic>
                    </a:graphicData>
                  </a:graphic>
                </wp:inline>
              </w:drawing>
            </w:r>
          </w:p>
        </w:tc>
      </w:tr>
      <w:tr w:rsidR="0059539C" w14:paraId="1EED93F7" w14:textId="77777777" w:rsidTr="00C62B35">
        <w:tc>
          <w:tcPr>
            <w:tcW w:w="4813" w:type="dxa"/>
          </w:tcPr>
          <w:p w14:paraId="6021E80E" w14:textId="77777777" w:rsidR="0059539C" w:rsidRDefault="0059539C" w:rsidP="000A5354">
            <w:pPr>
              <w:jc w:val="center"/>
            </w:pPr>
            <w:r>
              <w:t>(a)</w:t>
            </w:r>
          </w:p>
          <w:p w14:paraId="0FD03E86" w14:textId="77777777" w:rsidR="0059539C" w:rsidRDefault="0059539C" w:rsidP="000A5354">
            <w:pPr>
              <w:jc w:val="center"/>
            </w:pPr>
          </w:p>
        </w:tc>
        <w:tc>
          <w:tcPr>
            <w:tcW w:w="4814" w:type="dxa"/>
          </w:tcPr>
          <w:p w14:paraId="42FB6190" w14:textId="77777777" w:rsidR="0059539C" w:rsidRDefault="0059539C" w:rsidP="000A5354">
            <w:pPr>
              <w:jc w:val="center"/>
            </w:pPr>
            <w:r>
              <w:t>(b)</w:t>
            </w:r>
          </w:p>
          <w:p w14:paraId="40DAA4B5" w14:textId="77777777" w:rsidR="0059539C" w:rsidRDefault="0059539C" w:rsidP="000A5354">
            <w:pPr>
              <w:jc w:val="center"/>
            </w:pPr>
          </w:p>
        </w:tc>
      </w:tr>
      <w:tr w:rsidR="0059539C" w14:paraId="39AB19ED" w14:textId="77777777" w:rsidTr="00C62B35">
        <w:tc>
          <w:tcPr>
            <w:tcW w:w="9627" w:type="dxa"/>
            <w:gridSpan w:val="2"/>
          </w:tcPr>
          <w:p w14:paraId="48B8E471" w14:textId="23A43E8A" w:rsidR="0059539C" w:rsidRDefault="0059539C" w:rsidP="000A5354">
            <w:pPr>
              <w:jc w:val="center"/>
              <w:rPr>
                <w:lang w:val="en-GB"/>
              </w:rPr>
            </w:pPr>
          </w:p>
          <w:p w14:paraId="1B5226E7" w14:textId="726EE716" w:rsidR="00557F48" w:rsidRDefault="00557F48" w:rsidP="000A5354">
            <w:pPr>
              <w:jc w:val="center"/>
            </w:pPr>
            <w:r>
              <w:rPr>
                <w:noProof/>
              </w:rPr>
              <w:drawing>
                <wp:inline distT="0" distB="0" distL="0" distR="0" wp14:anchorId="16C521C7" wp14:editId="1A70BF7D">
                  <wp:extent cx="2552065" cy="2038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065" cy="2038350"/>
                          </a:xfrm>
                          <a:prstGeom prst="rect">
                            <a:avLst/>
                          </a:prstGeom>
                          <a:noFill/>
                        </pic:spPr>
                      </pic:pic>
                    </a:graphicData>
                  </a:graphic>
                </wp:inline>
              </w:drawing>
            </w:r>
          </w:p>
        </w:tc>
      </w:tr>
      <w:tr w:rsidR="0059539C" w14:paraId="5287E1C5" w14:textId="77777777" w:rsidTr="00C62B35">
        <w:tc>
          <w:tcPr>
            <w:tcW w:w="9627" w:type="dxa"/>
            <w:gridSpan w:val="2"/>
          </w:tcPr>
          <w:p w14:paraId="740E60CD" w14:textId="77777777" w:rsidR="0059539C" w:rsidRDefault="0059539C" w:rsidP="000A5354">
            <w:pPr>
              <w:keepNext/>
              <w:jc w:val="center"/>
            </w:pPr>
            <w:r>
              <w:t>(c)</w:t>
            </w:r>
          </w:p>
          <w:p w14:paraId="66A49227" w14:textId="77777777" w:rsidR="0059539C" w:rsidRDefault="0059539C" w:rsidP="000A5354">
            <w:pPr>
              <w:keepNext/>
              <w:jc w:val="center"/>
            </w:pPr>
          </w:p>
        </w:tc>
      </w:tr>
    </w:tbl>
    <w:p w14:paraId="41ED2938" w14:textId="77D48AEF" w:rsidR="0059539C" w:rsidRPr="00EB057D" w:rsidRDefault="00C62B35" w:rsidP="00C62B35">
      <w:pPr>
        <w:pStyle w:val="Caption"/>
      </w:pPr>
      <w:bookmarkStart w:id="25" w:name="_Ref113625091"/>
      <w:r>
        <w:t xml:space="preserve">Figure </w:t>
      </w:r>
      <w:fldSimple w:instr=" SEQ Figure \* ARABIC ">
        <w:r>
          <w:rPr>
            <w:noProof/>
          </w:rPr>
          <w:t>4</w:t>
        </w:r>
      </w:fldSimple>
      <w:r>
        <w:t xml:space="preserve"> </w:t>
      </w:r>
      <w:bookmarkEnd w:id="25"/>
      <w:r w:rsidR="0059539C" w:rsidRPr="00EB057D">
        <w:t>Scenarios for multi Rx DL reception</w:t>
      </w:r>
      <w:r w:rsidR="0059539C">
        <w:t>s where in (a) the UE is able to receive two DL streams and achieve 4 layer MIMO (</w:t>
      </w:r>
      <w:proofErr w:type="spellStart"/>
      <w:proofErr w:type="gramStart"/>
      <w:r w:rsidR="0059539C">
        <w:t>b,c</w:t>
      </w:r>
      <w:proofErr w:type="spellEnd"/>
      <w:proofErr w:type="gramEnd"/>
      <w:r w:rsidR="0059539C">
        <w:t>) the UE is able to receive data in one of its Rx chains while it is using another Rx chain for performing RRM measurements</w:t>
      </w:r>
    </w:p>
    <w:p w14:paraId="2E09D38B" w14:textId="75E69932" w:rsidR="00E165BC" w:rsidRDefault="00ED6E67" w:rsidP="00A70372">
      <w:pPr>
        <w:pStyle w:val="RAN4observation0"/>
      </w:pPr>
      <w:bookmarkStart w:id="26" w:name="_Toc118746084"/>
      <w:r>
        <w:t xml:space="preserve">Simultaneous </w:t>
      </w:r>
      <w:r w:rsidR="00183CBC">
        <w:t xml:space="preserve">reception of </w:t>
      </w:r>
      <w:r w:rsidR="00EF4C95">
        <w:t>data and SSB measurements imply in using 1 Rx instead of 2 for data and reduction from 4 layers to 2 layers.</w:t>
      </w:r>
      <w:bookmarkEnd w:id="26"/>
      <w:r w:rsidR="00EF4C95">
        <w:t xml:space="preserve"> </w:t>
      </w:r>
    </w:p>
    <w:p w14:paraId="395A7426" w14:textId="134583A5" w:rsidR="007F7860" w:rsidRPr="00B6716F" w:rsidRDefault="000C4880" w:rsidP="007F7860">
      <w:pPr>
        <w:pStyle w:val="RAN4proposal"/>
        <w:rPr>
          <w:lang w:val="en-GB"/>
        </w:rPr>
      </w:pPr>
      <w:bookmarkStart w:id="27" w:name="_Toc118746085"/>
      <w:r w:rsidRPr="00B6716F">
        <w:rPr>
          <w:lang w:val="en-GB"/>
        </w:rPr>
        <w:t xml:space="preserve">For </w:t>
      </w:r>
      <w:proofErr w:type="spellStart"/>
      <w:r w:rsidRPr="00B6716F">
        <w:rPr>
          <w:lang w:val="en-GB"/>
        </w:rPr>
        <w:t>multiRx</w:t>
      </w:r>
      <w:proofErr w:type="spellEnd"/>
      <w:r w:rsidRPr="00B6716F">
        <w:rPr>
          <w:lang w:val="en-GB"/>
        </w:rPr>
        <w:t xml:space="preserve"> UEs, d</w:t>
      </w:r>
      <w:r w:rsidR="001630AF" w:rsidRPr="00B6716F">
        <w:rPr>
          <w:lang w:val="en-GB"/>
        </w:rPr>
        <w:t xml:space="preserve">uring L3 measurements, scheduling restrictions can </w:t>
      </w:r>
      <w:r w:rsidR="003B6D15" w:rsidRPr="00B6716F">
        <w:rPr>
          <w:lang w:val="en-GB"/>
        </w:rPr>
        <w:t xml:space="preserve">be relaxed </w:t>
      </w:r>
      <w:r w:rsidR="00F57AA5" w:rsidRPr="00B6716F">
        <w:rPr>
          <w:lang w:val="en-GB"/>
        </w:rPr>
        <w:t>by temporarily reducing to only</w:t>
      </w:r>
      <w:r w:rsidR="003B6D15" w:rsidRPr="00B6716F">
        <w:rPr>
          <w:lang w:val="en-GB"/>
        </w:rPr>
        <w:t xml:space="preserve"> 1 indicated </w:t>
      </w:r>
      <w:r w:rsidR="000D5AB0" w:rsidRPr="00B6716F">
        <w:rPr>
          <w:lang w:val="en-GB"/>
        </w:rPr>
        <w:t>TCI state</w:t>
      </w:r>
      <w:r w:rsidR="00F57AA5" w:rsidRPr="00B6716F">
        <w:rPr>
          <w:lang w:val="en-GB"/>
        </w:rPr>
        <w:t xml:space="preserve"> (instead of 2)</w:t>
      </w:r>
      <w:r w:rsidR="000D5AB0" w:rsidRPr="00B6716F">
        <w:rPr>
          <w:lang w:val="en-GB"/>
        </w:rPr>
        <w:t xml:space="preserve">, </w:t>
      </w:r>
      <w:proofErr w:type="gramStart"/>
      <w:r w:rsidR="000D5AB0" w:rsidRPr="00B6716F">
        <w:rPr>
          <w:lang w:val="en-GB"/>
        </w:rPr>
        <w:t>i.e.</w:t>
      </w:r>
      <w:proofErr w:type="gramEnd"/>
      <w:r w:rsidR="000D5AB0" w:rsidRPr="00B6716F">
        <w:rPr>
          <w:lang w:val="en-GB"/>
        </w:rPr>
        <w:t xml:space="preserve"> reduction of 4-layer to 2-layer.</w:t>
      </w:r>
      <w:bookmarkEnd w:id="27"/>
      <w:r w:rsidR="000D5AB0" w:rsidRPr="00B6716F">
        <w:rPr>
          <w:lang w:val="en-GB"/>
        </w:rPr>
        <w:t xml:space="preserve"> </w:t>
      </w:r>
    </w:p>
    <w:p w14:paraId="61C3EEF5" w14:textId="77777777" w:rsidR="00CD7492" w:rsidRPr="00EF698B" w:rsidRDefault="00CD7492" w:rsidP="00A37002">
      <w:pPr>
        <w:pStyle w:val="RAN4H1"/>
        <w:rPr>
          <w:lang w:val="en-US"/>
        </w:rPr>
      </w:pPr>
      <w:r w:rsidRPr="00EF698B">
        <w:rPr>
          <w:lang w:val="en-US"/>
        </w:rPr>
        <w:t>Conclusion</w:t>
      </w:r>
      <w:bookmarkEnd w:id="4"/>
    </w:p>
    <w:p w14:paraId="750A6254" w14:textId="413A96E4" w:rsidR="00B41570" w:rsidRDefault="00B41570" w:rsidP="005C23A4">
      <w:r>
        <w:t xml:space="preserve">This paper has presented discussion with Nokia’s views on L3 measurement enhancements </w:t>
      </w:r>
      <w:r w:rsidR="007F7860">
        <w:t xml:space="preserve">for </w:t>
      </w:r>
      <w:proofErr w:type="gramStart"/>
      <w:r w:rsidR="007F7860">
        <w:t>multi Rx UEs</w:t>
      </w:r>
      <w:proofErr w:type="gramEnd"/>
      <w:r w:rsidR="007F7860">
        <w:t>. As part of this discussion, the following observation and proposals are derived:</w:t>
      </w:r>
    </w:p>
    <w:p w14:paraId="25294A91" w14:textId="222E8F43" w:rsidR="00B326C9" w:rsidRDefault="00B24EFD">
      <w:pPr>
        <w:pStyle w:val="TOC2"/>
        <w:tabs>
          <w:tab w:val="right" w:leader="dot" w:pos="9617"/>
        </w:tabs>
        <w:rPr>
          <w:rFonts w:asciiTheme="minorHAnsi" w:eastAsiaTheme="minorEastAsia" w:hAnsiTheme="minorHAnsi"/>
          <w:b w:val="0"/>
          <w:noProof/>
          <w:sz w:val="22"/>
          <w:lang w:val="da-DK" w:eastAsia="da-DK"/>
        </w:rPr>
      </w:pPr>
      <w:r>
        <w:rPr>
          <w:noProof/>
        </w:rPr>
        <w:fldChar w:fldCharType="begin"/>
      </w:r>
      <w:r>
        <w:rPr>
          <w:noProof/>
        </w:rPr>
        <w:instrText xml:space="preserve"> TOC \n \h \z \t "RAN4 proposal;2;RAN4 observation;1" </w:instrText>
      </w:r>
      <w:r>
        <w:rPr>
          <w:noProof/>
        </w:rPr>
        <w:fldChar w:fldCharType="separate"/>
      </w:r>
      <w:hyperlink w:anchor="_Toc118746068" w:history="1">
        <w:r w:rsidR="00B326C9" w:rsidRPr="00956E67">
          <w:rPr>
            <w:rStyle w:val="Hyperlink"/>
            <w:noProof/>
          </w:rPr>
          <w:t>Proposal 1: RAN4 to focus on L3 enhancements for requirements in RRC connected.</w:t>
        </w:r>
      </w:hyperlink>
    </w:p>
    <w:p w14:paraId="3C1E6EA6" w14:textId="39BDB22D"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69" w:history="1">
        <w:r w:rsidRPr="00956E67">
          <w:rPr>
            <w:rStyle w:val="Hyperlink"/>
            <w:noProof/>
          </w:rPr>
          <w:t>Proposal 2: RAN4 to discuss the need of L3 enhancements for requirements in RRC idle and inactive in a later phase of the work item.</w:t>
        </w:r>
      </w:hyperlink>
    </w:p>
    <w:p w14:paraId="7687A534" w14:textId="090349C9"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70" w:history="1">
        <w:r w:rsidRPr="00956E67">
          <w:rPr>
            <w:rStyle w:val="Hyperlink"/>
            <w:noProof/>
          </w:rPr>
          <w:t>Proposal 3: RAN4 to consider the following requirements for multi Rx enhancements in RRC connected mode</w:t>
        </w:r>
      </w:hyperlink>
    </w:p>
    <w:p w14:paraId="4CD99FFF" w14:textId="4F4A52AA" w:rsidR="00B326C9" w:rsidRDefault="00B326C9">
      <w:pPr>
        <w:pStyle w:val="TOC2"/>
        <w:tabs>
          <w:tab w:val="left" w:pos="400"/>
          <w:tab w:val="right" w:leader="dot" w:pos="9617"/>
        </w:tabs>
        <w:rPr>
          <w:rFonts w:asciiTheme="minorHAnsi" w:eastAsiaTheme="minorEastAsia" w:hAnsiTheme="minorHAnsi"/>
          <w:b w:val="0"/>
          <w:noProof/>
          <w:sz w:val="22"/>
          <w:lang w:val="da-DK" w:eastAsia="da-DK"/>
        </w:rPr>
      </w:pPr>
      <w:hyperlink w:anchor="_Toc118746071" w:history="1">
        <w:r w:rsidRPr="00956E67">
          <w:rPr>
            <w:rStyle w:val="Hyperlink"/>
            <w:noProof/>
          </w:rPr>
          <w:t>a.</w:t>
        </w:r>
        <w:r>
          <w:rPr>
            <w:rFonts w:asciiTheme="minorHAnsi" w:eastAsiaTheme="minorEastAsia" w:hAnsiTheme="minorHAnsi"/>
            <w:b w:val="0"/>
            <w:noProof/>
            <w:sz w:val="22"/>
            <w:lang w:val="da-DK" w:eastAsia="da-DK"/>
          </w:rPr>
          <w:tab/>
        </w:r>
        <w:r w:rsidRPr="00956E67">
          <w:rPr>
            <w:rStyle w:val="Hyperlink"/>
            <w:rFonts w:eastAsia="SimSun"/>
            <w:noProof/>
            <w:lang w:eastAsia="zh-CN"/>
          </w:rPr>
          <w:t>L3 measurement in connected mode</w:t>
        </w:r>
      </w:hyperlink>
    </w:p>
    <w:p w14:paraId="53DBC6E3" w14:textId="79E3DE9C" w:rsidR="00B326C9" w:rsidRDefault="00B326C9">
      <w:pPr>
        <w:pStyle w:val="TOC2"/>
        <w:tabs>
          <w:tab w:val="left" w:pos="400"/>
          <w:tab w:val="right" w:leader="dot" w:pos="9617"/>
        </w:tabs>
        <w:rPr>
          <w:rFonts w:asciiTheme="minorHAnsi" w:eastAsiaTheme="minorEastAsia" w:hAnsiTheme="minorHAnsi"/>
          <w:b w:val="0"/>
          <w:noProof/>
          <w:sz w:val="22"/>
          <w:lang w:val="da-DK" w:eastAsia="da-DK"/>
        </w:rPr>
      </w:pPr>
      <w:hyperlink w:anchor="_Toc118746072" w:history="1">
        <w:r w:rsidRPr="00956E67">
          <w:rPr>
            <w:rStyle w:val="Hyperlink"/>
            <w:noProof/>
          </w:rPr>
          <w:t>b.</w:t>
        </w:r>
        <w:r>
          <w:rPr>
            <w:rFonts w:asciiTheme="minorHAnsi" w:eastAsiaTheme="minorEastAsia" w:hAnsiTheme="minorHAnsi"/>
            <w:b w:val="0"/>
            <w:noProof/>
            <w:sz w:val="22"/>
            <w:lang w:val="da-DK" w:eastAsia="da-DK"/>
          </w:rPr>
          <w:tab/>
        </w:r>
        <w:r w:rsidRPr="00956E67">
          <w:rPr>
            <w:rStyle w:val="Hyperlink"/>
            <w:noProof/>
            <w:lang w:val="da-DK"/>
          </w:rPr>
          <w:t>Handover to FR2-1</w:t>
        </w:r>
      </w:hyperlink>
    </w:p>
    <w:p w14:paraId="3169D6B8" w14:textId="6AFF38F4" w:rsidR="00B326C9" w:rsidRDefault="00B326C9">
      <w:pPr>
        <w:pStyle w:val="TOC2"/>
        <w:tabs>
          <w:tab w:val="left" w:pos="400"/>
          <w:tab w:val="right" w:leader="dot" w:pos="9617"/>
        </w:tabs>
        <w:rPr>
          <w:rFonts w:asciiTheme="minorHAnsi" w:eastAsiaTheme="minorEastAsia" w:hAnsiTheme="minorHAnsi"/>
          <w:b w:val="0"/>
          <w:noProof/>
          <w:sz w:val="22"/>
          <w:lang w:val="da-DK" w:eastAsia="da-DK"/>
        </w:rPr>
      </w:pPr>
      <w:hyperlink w:anchor="_Toc118746073" w:history="1">
        <w:r w:rsidRPr="00956E67">
          <w:rPr>
            <w:rStyle w:val="Hyperlink"/>
            <w:noProof/>
            <w:lang w:val="da-DK"/>
          </w:rPr>
          <w:t>c.</w:t>
        </w:r>
        <w:r>
          <w:rPr>
            <w:rFonts w:asciiTheme="minorHAnsi" w:eastAsiaTheme="minorEastAsia" w:hAnsiTheme="minorHAnsi"/>
            <w:b w:val="0"/>
            <w:noProof/>
            <w:sz w:val="22"/>
            <w:lang w:val="da-DK" w:eastAsia="da-DK"/>
          </w:rPr>
          <w:tab/>
        </w:r>
        <w:r w:rsidRPr="00956E67">
          <w:rPr>
            <w:rStyle w:val="Hyperlink"/>
            <w:noProof/>
            <w:lang w:val="da-DK"/>
          </w:rPr>
          <w:t>RRC re-establishment</w:t>
        </w:r>
      </w:hyperlink>
    </w:p>
    <w:p w14:paraId="445F2C08" w14:textId="0A024991" w:rsidR="00B326C9" w:rsidRDefault="00B326C9">
      <w:pPr>
        <w:pStyle w:val="TOC2"/>
        <w:tabs>
          <w:tab w:val="left" w:pos="400"/>
          <w:tab w:val="right" w:leader="dot" w:pos="9617"/>
        </w:tabs>
        <w:rPr>
          <w:rFonts w:asciiTheme="minorHAnsi" w:eastAsiaTheme="minorEastAsia" w:hAnsiTheme="minorHAnsi"/>
          <w:b w:val="0"/>
          <w:noProof/>
          <w:sz w:val="22"/>
          <w:lang w:val="da-DK" w:eastAsia="da-DK"/>
        </w:rPr>
      </w:pPr>
      <w:hyperlink w:anchor="_Toc118746074" w:history="1">
        <w:r w:rsidRPr="00956E67">
          <w:rPr>
            <w:rStyle w:val="Hyperlink"/>
            <w:noProof/>
            <w:lang w:val="da-DK"/>
          </w:rPr>
          <w:t>d.</w:t>
        </w:r>
        <w:r>
          <w:rPr>
            <w:rFonts w:asciiTheme="minorHAnsi" w:eastAsiaTheme="minorEastAsia" w:hAnsiTheme="minorHAnsi"/>
            <w:b w:val="0"/>
            <w:noProof/>
            <w:sz w:val="22"/>
            <w:lang w:val="da-DK" w:eastAsia="da-DK"/>
          </w:rPr>
          <w:tab/>
        </w:r>
        <w:r w:rsidRPr="00956E67">
          <w:rPr>
            <w:rStyle w:val="Hyperlink"/>
            <w:noProof/>
            <w:lang w:val="da-DK"/>
          </w:rPr>
          <w:t>Intra-frequencey measurements</w:t>
        </w:r>
      </w:hyperlink>
    </w:p>
    <w:p w14:paraId="12290AEC" w14:textId="1733FE59" w:rsidR="00B326C9" w:rsidRDefault="00B326C9">
      <w:pPr>
        <w:pStyle w:val="TOC2"/>
        <w:tabs>
          <w:tab w:val="left" w:pos="400"/>
          <w:tab w:val="right" w:leader="dot" w:pos="9617"/>
        </w:tabs>
        <w:rPr>
          <w:rFonts w:asciiTheme="minorHAnsi" w:eastAsiaTheme="minorEastAsia" w:hAnsiTheme="minorHAnsi"/>
          <w:b w:val="0"/>
          <w:noProof/>
          <w:sz w:val="22"/>
          <w:lang w:val="da-DK" w:eastAsia="da-DK"/>
        </w:rPr>
      </w:pPr>
      <w:hyperlink w:anchor="_Toc118746075" w:history="1">
        <w:r w:rsidRPr="00956E67">
          <w:rPr>
            <w:rStyle w:val="Hyperlink"/>
            <w:noProof/>
            <w:lang w:val="da-DK"/>
          </w:rPr>
          <w:t>e.</w:t>
        </w:r>
        <w:r>
          <w:rPr>
            <w:rFonts w:asciiTheme="minorHAnsi" w:eastAsiaTheme="minorEastAsia" w:hAnsiTheme="minorHAnsi"/>
            <w:b w:val="0"/>
            <w:noProof/>
            <w:sz w:val="22"/>
            <w:lang w:val="da-DK" w:eastAsia="da-DK"/>
          </w:rPr>
          <w:tab/>
        </w:r>
        <w:r w:rsidRPr="00956E67">
          <w:rPr>
            <w:rStyle w:val="Hyperlink"/>
            <w:noProof/>
            <w:lang w:val="da-DK"/>
          </w:rPr>
          <w:t>Inter-frequency measurements</w:t>
        </w:r>
      </w:hyperlink>
    </w:p>
    <w:p w14:paraId="4B94B54F" w14:textId="70EA405B" w:rsidR="00B326C9" w:rsidRDefault="00B326C9">
      <w:pPr>
        <w:pStyle w:val="TOC1"/>
        <w:rPr>
          <w:rFonts w:asciiTheme="minorHAnsi" w:eastAsiaTheme="minorEastAsia" w:hAnsiTheme="minorHAnsi"/>
          <w:i w:val="0"/>
          <w:iCs w:val="0"/>
          <w:sz w:val="22"/>
          <w:lang w:val="da-DK" w:eastAsia="da-DK"/>
        </w:rPr>
      </w:pPr>
      <w:hyperlink w:anchor="_Toc118746076" w:history="1">
        <w:r w:rsidRPr="00956E67">
          <w:rPr>
            <w:rStyle w:val="Hyperlink"/>
            <w:b/>
          </w:rPr>
          <w:t>Observation 1:</w:t>
        </w:r>
        <w:r w:rsidRPr="00956E67">
          <w:rPr>
            <w:rStyle w:val="Hyperlink"/>
          </w:rPr>
          <w:t xml:space="preserve"> Multi Rx UEs, assumed to have 2 searchers, can be assumed being able to use both searchers simultaneously for cell detection and measurements.</w:t>
        </w:r>
      </w:hyperlink>
    </w:p>
    <w:p w14:paraId="22FC6CAC" w14:textId="3E4B13E2"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77" w:history="1">
        <w:r w:rsidRPr="00956E67">
          <w:rPr>
            <w:rStyle w:val="Hyperlink"/>
            <w:noProof/>
            <w:lang w:val="en-GB"/>
          </w:rPr>
          <w:t>Proposal 4: RAN4 to discuss updated Rx beam sweeping scaling factor for multi Rx UEs.</w:t>
        </w:r>
      </w:hyperlink>
    </w:p>
    <w:p w14:paraId="48E1B536" w14:textId="6A979463"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78" w:history="1">
        <w:r w:rsidRPr="00956E67">
          <w:rPr>
            <w:rStyle w:val="Hyperlink"/>
            <w:noProof/>
            <w:lang w:val="en-GB"/>
          </w:rPr>
          <w:t>Proposal 5: RAN4 to discuss RRM requirements with Rx beam sweeping scaling factor equal to N=4.</w:t>
        </w:r>
      </w:hyperlink>
    </w:p>
    <w:p w14:paraId="15F1B156" w14:textId="1A861D71" w:rsidR="00B326C9" w:rsidRDefault="00B326C9">
      <w:pPr>
        <w:pStyle w:val="TOC1"/>
        <w:rPr>
          <w:rFonts w:asciiTheme="minorHAnsi" w:eastAsiaTheme="minorEastAsia" w:hAnsiTheme="minorHAnsi"/>
          <w:i w:val="0"/>
          <w:iCs w:val="0"/>
          <w:sz w:val="22"/>
          <w:lang w:val="da-DK" w:eastAsia="da-DK"/>
        </w:rPr>
      </w:pPr>
      <w:hyperlink w:anchor="_Toc118746079" w:history="1">
        <w:r w:rsidRPr="00956E67">
          <w:rPr>
            <w:rStyle w:val="Hyperlink"/>
            <w:b/>
          </w:rPr>
          <w:t>Observation 2:</w:t>
        </w:r>
        <w:r w:rsidRPr="00956E67">
          <w:rPr>
            <w:rStyle w:val="Hyperlink"/>
          </w:rPr>
          <w:t xml:space="preserve"> Scheduling restrictions in FR2 can impact most of the OFDM symbols inside a SMTC window for measurements without gaps.</w:t>
        </w:r>
      </w:hyperlink>
    </w:p>
    <w:p w14:paraId="742CE61D" w14:textId="58FF19AA" w:rsidR="00B326C9" w:rsidRDefault="00B326C9">
      <w:pPr>
        <w:pStyle w:val="TOC1"/>
        <w:rPr>
          <w:rFonts w:asciiTheme="minorHAnsi" w:eastAsiaTheme="minorEastAsia" w:hAnsiTheme="minorHAnsi"/>
          <w:i w:val="0"/>
          <w:iCs w:val="0"/>
          <w:sz w:val="22"/>
          <w:lang w:val="da-DK" w:eastAsia="da-DK"/>
        </w:rPr>
      </w:pPr>
      <w:hyperlink w:anchor="_Toc118746080" w:history="1">
        <w:r w:rsidRPr="00956E67">
          <w:rPr>
            <w:rStyle w:val="Hyperlink"/>
            <w:b/>
          </w:rPr>
          <w:t>Observation 3:</w:t>
        </w:r>
        <w:r w:rsidRPr="00956E67">
          <w:rPr>
            <w:rStyle w:val="Hyperlink"/>
          </w:rPr>
          <w:t xml:space="preserve"> Scheduling restrictions in FR2 can apply to 10 out of the 14 OFDM symbols of a slot with 2 SSB occasions configured.</w:t>
        </w:r>
      </w:hyperlink>
    </w:p>
    <w:p w14:paraId="7984D760" w14:textId="0785CBB6" w:rsidR="00B326C9" w:rsidRDefault="00B326C9">
      <w:pPr>
        <w:pStyle w:val="TOC1"/>
        <w:rPr>
          <w:rFonts w:asciiTheme="minorHAnsi" w:eastAsiaTheme="minorEastAsia" w:hAnsiTheme="minorHAnsi"/>
          <w:i w:val="0"/>
          <w:iCs w:val="0"/>
          <w:sz w:val="22"/>
          <w:lang w:val="da-DK" w:eastAsia="da-DK"/>
        </w:rPr>
      </w:pPr>
      <w:hyperlink w:anchor="_Toc118746081" w:history="1">
        <w:r w:rsidRPr="00956E67">
          <w:rPr>
            <w:rStyle w:val="Hyperlink"/>
            <w:b/>
          </w:rPr>
          <w:t>Observation 4:</w:t>
        </w:r>
        <w:r w:rsidRPr="00956E67">
          <w:rPr>
            <w:rStyle w:val="Hyperlink"/>
          </w:rPr>
          <w:t xml:space="preserve"> Most UEs in a network would have the same SMTC configuration, resulting in inefficient use of resources with scheduling restrictions.</w:t>
        </w:r>
      </w:hyperlink>
    </w:p>
    <w:p w14:paraId="78476CFE" w14:textId="0C2889C8"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82" w:history="1">
        <w:r w:rsidRPr="00956E67">
          <w:rPr>
            <w:rStyle w:val="Hyperlink"/>
            <w:noProof/>
            <w:lang w:val="en-GB"/>
          </w:rPr>
          <w:t>Proposal 6: RAN4 to define requirements considering that a multi Rx UE can receive PDCCH/PDSCH/TRS/CSI-RS for CQI and SSB symbols simultaneously from beams with different QCL type D.</w:t>
        </w:r>
      </w:hyperlink>
    </w:p>
    <w:p w14:paraId="672D347F" w14:textId="7F88D1B8"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83" w:history="1">
        <w:r w:rsidRPr="00956E67">
          <w:rPr>
            <w:rStyle w:val="Hyperlink"/>
            <w:noProof/>
          </w:rPr>
          <w:t>Proposal 7: RAN4 to discuss how to reduce scheduling restrictions for multi Rx chain UEs.</w:t>
        </w:r>
      </w:hyperlink>
    </w:p>
    <w:p w14:paraId="4C43DF73" w14:textId="0FF2D9BB" w:rsidR="00B326C9" w:rsidRDefault="00B326C9">
      <w:pPr>
        <w:pStyle w:val="TOC1"/>
        <w:rPr>
          <w:rFonts w:asciiTheme="minorHAnsi" w:eastAsiaTheme="minorEastAsia" w:hAnsiTheme="minorHAnsi"/>
          <w:i w:val="0"/>
          <w:iCs w:val="0"/>
          <w:sz w:val="22"/>
          <w:lang w:val="da-DK" w:eastAsia="da-DK"/>
        </w:rPr>
      </w:pPr>
      <w:hyperlink w:anchor="_Toc118746084" w:history="1">
        <w:r w:rsidRPr="00956E67">
          <w:rPr>
            <w:rStyle w:val="Hyperlink"/>
            <w:b/>
          </w:rPr>
          <w:t>Observation 5:</w:t>
        </w:r>
        <w:r w:rsidRPr="00956E67">
          <w:rPr>
            <w:rStyle w:val="Hyperlink"/>
          </w:rPr>
          <w:t xml:space="preserve"> Simultaneous reception of data and SSB measurements imply in using 1 Rx instead of 2 for data and reduction from 4 layers to 2 layers.</w:t>
        </w:r>
      </w:hyperlink>
    </w:p>
    <w:p w14:paraId="62E02D85" w14:textId="3C95346D" w:rsidR="00B326C9" w:rsidRDefault="00B326C9">
      <w:pPr>
        <w:pStyle w:val="TOC2"/>
        <w:tabs>
          <w:tab w:val="right" w:leader="dot" w:pos="9617"/>
        </w:tabs>
        <w:rPr>
          <w:rFonts w:asciiTheme="minorHAnsi" w:eastAsiaTheme="minorEastAsia" w:hAnsiTheme="minorHAnsi"/>
          <w:b w:val="0"/>
          <w:noProof/>
          <w:sz w:val="22"/>
          <w:lang w:val="da-DK" w:eastAsia="da-DK"/>
        </w:rPr>
      </w:pPr>
      <w:hyperlink w:anchor="_Toc118746085" w:history="1">
        <w:r w:rsidRPr="00956E67">
          <w:rPr>
            <w:rStyle w:val="Hyperlink"/>
            <w:noProof/>
            <w:lang w:val="en-GB"/>
          </w:rPr>
          <w:t>Proposal 8: For multiRx UEs, during L3 measurements, scheduling restrictions can be relaxed by temporarily reducing to only 1 indicated TCI state (instead of 2), i.e. reduction of 4-layer to 2-layer.</w:t>
        </w:r>
      </w:hyperlink>
    </w:p>
    <w:p w14:paraId="4987828A" w14:textId="4D3F32FD" w:rsidR="005D2BB7" w:rsidRDefault="00B24EFD" w:rsidP="00936159">
      <w:pPr>
        <w:rPr>
          <w:noProof/>
        </w:rPr>
      </w:pPr>
      <w:r>
        <w:rPr>
          <w:noProof/>
        </w:rPr>
        <w:fldChar w:fldCharType="end"/>
      </w:r>
    </w:p>
    <w:p w14:paraId="5B5209AA" w14:textId="77777777" w:rsidR="003B659E" w:rsidRPr="00EF698B" w:rsidRDefault="003B659E" w:rsidP="005C23A4">
      <w:pPr>
        <w:pStyle w:val="RAN4H1"/>
        <w:numPr>
          <w:ilvl w:val="0"/>
          <w:numId w:val="0"/>
        </w:numPr>
        <w:ind w:left="360" w:hanging="360"/>
        <w:rPr>
          <w:lang w:val="en-US"/>
        </w:rPr>
      </w:pPr>
      <w:bookmarkStart w:id="28" w:name="_Toc116995849"/>
      <w:r w:rsidRPr="00EF698B">
        <w:rPr>
          <w:lang w:val="en-US"/>
        </w:rPr>
        <w:t>References</w:t>
      </w:r>
      <w:bookmarkEnd w:id="28"/>
    </w:p>
    <w:p w14:paraId="62C39106" w14:textId="77777777" w:rsidR="007F526A" w:rsidRDefault="007F526A" w:rsidP="007F526A">
      <w:pPr>
        <w:pStyle w:val="ListParagraph"/>
        <w:numPr>
          <w:ilvl w:val="0"/>
          <w:numId w:val="21"/>
        </w:numPr>
        <w:ind w:right="-22"/>
      </w:pPr>
      <w:bookmarkStart w:id="29" w:name="_Ref114500673"/>
      <w:bookmarkEnd w:id="29"/>
      <w:r>
        <w:t>RP-221753, Revised WID: Requirement for NR frequency range 2 (FR2) multi-Rx chain DL reception, Qualcomm</w:t>
      </w:r>
    </w:p>
    <w:p w14:paraId="039F8959" w14:textId="77777777" w:rsidR="007F526A" w:rsidRDefault="007F526A" w:rsidP="007F526A">
      <w:pPr>
        <w:pStyle w:val="ListParagraph"/>
        <w:numPr>
          <w:ilvl w:val="0"/>
          <w:numId w:val="21"/>
        </w:numPr>
        <w:ind w:right="-22"/>
      </w:pPr>
      <w:bookmarkStart w:id="30" w:name="_Ref118645670"/>
      <w:r>
        <w:t>R4-2217246, WF on RRM impacts and general aspects for multi-Rx, Vivo</w:t>
      </w:r>
      <w:bookmarkEnd w:id="30"/>
    </w:p>
    <w:p w14:paraId="1A64C73E" w14:textId="77777777" w:rsidR="007F526A" w:rsidRDefault="007F526A" w:rsidP="007F526A">
      <w:pPr>
        <w:pStyle w:val="ListParagraph"/>
        <w:numPr>
          <w:ilvl w:val="0"/>
          <w:numId w:val="21"/>
        </w:numPr>
        <w:ind w:right="-22"/>
      </w:pPr>
      <w:r>
        <w:t>R4-2217587, WF on L1 measurements, beam sweeping factors and simultaneous reception, Qualcomm</w:t>
      </w:r>
    </w:p>
    <w:p w14:paraId="273C59EF" w14:textId="77777777" w:rsidR="007F526A" w:rsidRDefault="007F526A" w:rsidP="007F526A">
      <w:pPr>
        <w:pStyle w:val="ListParagraph"/>
        <w:numPr>
          <w:ilvl w:val="0"/>
          <w:numId w:val="21"/>
        </w:numPr>
        <w:ind w:right="-22"/>
      </w:pPr>
      <w:r>
        <w:t>R4-2217248, WF on TCI state switching for multi-RX chain DL reception, Ericsson</w:t>
      </w:r>
    </w:p>
    <w:p w14:paraId="5152F972" w14:textId="77777777" w:rsidR="007F526A" w:rsidRDefault="007F526A" w:rsidP="007F526A">
      <w:pPr>
        <w:pStyle w:val="ListParagraph"/>
        <w:numPr>
          <w:ilvl w:val="0"/>
          <w:numId w:val="21"/>
        </w:numPr>
        <w:ind w:right="-22"/>
      </w:pPr>
      <w:r>
        <w:t>R4-2214344, WF on FR2 multi-Rx RRM, vivo</w:t>
      </w:r>
    </w:p>
    <w:p w14:paraId="77385929" w14:textId="77777777" w:rsidR="007F526A" w:rsidRDefault="007F526A" w:rsidP="007F526A">
      <w:pPr>
        <w:pStyle w:val="ListParagraph"/>
        <w:numPr>
          <w:ilvl w:val="0"/>
          <w:numId w:val="21"/>
        </w:numPr>
        <w:ind w:right="-22"/>
      </w:pPr>
      <w:r>
        <w:t>R4-2213053, Work plan for RRM requirement for NR FR2 multi-Rx chain DL reception, vivo, Qualcomm</w:t>
      </w:r>
    </w:p>
    <w:p w14:paraId="47C1766D" w14:textId="77777777" w:rsidR="007F526A" w:rsidRDefault="007F526A" w:rsidP="007F526A">
      <w:pPr>
        <w:pStyle w:val="ListParagraph"/>
        <w:numPr>
          <w:ilvl w:val="0"/>
          <w:numId w:val="21"/>
        </w:numPr>
        <w:ind w:right="-22"/>
      </w:pPr>
      <w:r>
        <w:t>R4-2216578, General considerations on RRM requirements for multi-RX RRM, Nokia, Nokia Shanghai Bell</w:t>
      </w:r>
    </w:p>
    <w:p w14:paraId="63E9093D" w14:textId="77777777" w:rsidR="007F526A" w:rsidRDefault="007F526A" w:rsidP="007F526A">
      <w:pPr>
        <w:pStyle w:val="ListParagraph"/>
        <w:numPr>
          <w:ilvl w:val="0"/>
          <w:numId w:val="21"/>
        </w:numPr>
        <w:ind w:right="-22"/>
      </w:pPr>
      <w:r>
        <w:t xml:space="preserve">R4-2216579, Discussion on RRM L3 enhancements for </w:t>
      </w:r>
      <w:proofErr w:type="gramStart"/>
      <w:r>
        <w:t>multi Rx</w:t>
      </w:r>
      <w:proofErr w:type="gramEnd"/>
      <w:r>
        <w:t xml:space="preserve"> DL in FR2, Nokia, Nokia Shanghai Bell</w:t>
      </w:r>
    </w:p>
    <w:p w14:paraId="7E145A99" w14:textId="77777777" w:rsidR="007F526A" w:rsidRPr="00927FD9" w:rsidRDefault="007F526A" w:rsidP="007F526A">
      <w:pPr>
        <w:pStyle w:val="ListParagraph"/>
        <w:numPr>
          <w:ilvl w:val="0"/>
          <w:numId w:val="21"/>
        </w:numPr>
        <w:ind w:right="-22"/>
      </w:pPr>
      <w:r w:rsidRPr="00927FD9">
        <w:t xml:space="preserve">R4-2216580, Discussion on RRM L1 enhancements for </w:t>
      </w:r>
      <w:proofErr w:type="gramStart"/>
      <w:r w:rsidRPr="00927FD9">
        <w:t>multi Rx</w:t>
      </w:r>
      <w:proofErr w:type="gramEnd"/>
      <w:r w:rsidRPr="00927FD9">
        <w:t xml:space="preserve"> DL in FR2, Nokia, Nokia Shanghai Bell</w:t>
      </w:r>
    </w:p>
    <w:p w14:paraId="6DE49FEF" w14:textId="77777777" w:rsidR="007F526A" w:rsidRPr="00927FD9" w:rsidRDefault="007F526A" w:rsidP="007F526A">
      <w:pPr>
        <w:pStyle w:val="ListParagraph"/>
        <w:numPr>
          <w:ilvl w:val="0"/>
          <w:numId w:val="21"/>
        </w:numPr>
        <w:ind w:right="-22"/>
      </w:pPr>
      <w:r w:rsidRPr="00927FD9">
        <w:t xml:space="preserve">R4-2216581, Discussion on RRM TCI State Switching for </w:t>
      </w:r>
      <w:proofErr w:type="gramStart"/>
      <w:r w:rsidRPr="00927FD9">
        <w:t>multi Rx</w:t>
      </w:r>
      <w:proofErr w:type="gramEnd"/>
      <w:r w:rsidRPr="00927FD9">
        <w:t xml:space="preserve"> DL in FR2, Nokia, Nokia Shanghai Bell</w:t>
      </w:r>
    </w:p>
    <w:p w14:paraId="76D87381" w14:textId="77777777" w:rsidR="007F526A" w:rsidRPr="00927FD9" w:rsidRDefault="007F526A" w:rsidP="007F526A">
      <w:pPr>
        <w:pStyle w:val="ListParagraph"/>
        <w:numPr>
          <w:ilvl w:val="0"/>
          <w:numId w:val="21"/>
        </w:numPr>
        <w:ind w:right="-22"/>
      </w:pPr>
      <w:r w:rsidRPr="00927FD9">
        <w:t>R4-2212688, Discussion on RRM requirements for FR2 multi-Rx chain reception, Nokia, Nokia Shanghai Bell</w:t>
      </w:r>
    </w:p>
    <w:p w14:paraId="5DF05219"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7468" w14:textId="77777777" w:rsidR="000A5354" w:rsidRDefault="000A5354" w:rsidP="00001C9B">
      <w:pPr>
        <w:spacing w:after="0" w:line="240" w:lineRule="auto"/>
      </w:pPr>
      <w:r>
        <w:separator/>
      </w:r>
    </w:p>
  </w:endnote>
  <w:endnote w:type="continuationSeparator" w:id="0">
    <w:p w14:paraId="124DD043" w14:textId="77777777" w:rsidR="000A5354" w:rsidRDefault="000A5354" w:rsidP="00001C9B">
      <w:pPr>
        <w:spacing w:after="0" w:line="240" w:lineRule="auto"/>
      </w:pPr>
      <w:r>
        <w:continuationSeparator/>
      </w:r>
    </w:p>
  </w:endnote>
  <w:endnote w:type="continuationNotice" w:id="1">
    <w:p w14:paraId="52AF6D69" w14:textId="77777777" w:rsidR="000A5354" w:rsidRDefault="000A5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ntagenet Cherokee">
    <w:altName w:val="Gadugi"/>
    <w:charset w:val="00"/>
    <w:family w:val="roman"/>
    <w:pitch w:val="variable"/>
    <w:sig w:usb0="00000003" w:usb1="00000000" w:usb2="00001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74A2C" w14:textId="77777777" w:rsidR="000A5354" w:rsidRDefault="000A5354" w:rsidP="00001C9B">
      <w:pPr>
        <w:spacing w:after="0" w:line="240" w:lineRule="auto"/>
      </w:pPr>
      <w:r>
        <w:separator/>
      </w:r>
    </w:p>
  </w:footnote>
  <w:footnote w:type="continuationSeparator" w:id="0">
    <w:p w14:paraId="1909E40F" w14:textId="77777777" w:rsidR="000A5354" w:rsidRDefault="000A5354" w:rsidP="00001C9B">
      <w:pPr>
        <w:spacing w:after="0" w:line="240" w:lineRule="auto"/>
      </w:pPr>
      <w:r>
        <w:continuationSeparator/>
      </w:r>
    </w:p>
  </w:footnote>
  <w:footnote w:type="continuationNotice" w:id="1">
    <w:p w14:paraId="398864EF" w14:textId="77777777" w:rsidR="000A5354" w:rsidRDefault="000A53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82F49"/>
    <w:multiLevelType w:val="hybridMultilevel"/>
    <w:tmpl w:val="A4725A8A"/>
    <w:lvl w:ilvl="0" w:tplc="8B06FC70">
      <w:start w:val="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8F5345"/>
    <w:multiLevelType w:val="hybridMultilevel"/>
    <w:tmpl w:val="DA325E98"/>
    <w:lvl w:ilvl="0" w:tplc="0409000F">
      <w:start w:val="1"/>
      <w:numFmt w:val="decimal"/>
      <w:lvlText w:val="%1."/>
      <w:lvlJc w:val="left"/>
      <w:pPr>
        <w:ind w:left="2520" w:hanging="360"/>
      </w:pPr>
    </w:lvl>
    <w:lvl w:ilvl="1" w:tplc="0409000B">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6"/>
  </w:num>
  <w:num w:numId="28">
    <w:abstractNumId w:val="11"/>
  </w:num>
  <w:num w:numId="29">
    <w:abstractNumId w:val="13"/>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6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6D079F"/>
    <w:rsid w:val="00001C9B"/>
    <w:rsid w:val="000040DC"/>
    <w:rsid w:val="000118EC"/>
    <w:rsid w:val="000151EF"/>
    <w:rsid w:val="000239F5"/>
    <w:rsid w:val="00067EC0"/>
    <w:rsid w:val="000727AF"/>
    <w:rsid w:val="0008612A"/>
    <w:rsid w:val="00090E18"/>
    <w:rsid w:val="00097472"/>
    <w:rsid w:val="000A10BC"/>
    <w:rsid w:val="000A5354"/>
    <w:rsid w:val="000B0056"/>
    <w:rsid w:val="000C3C7B"/>
    <w:rsid w:val="000C4880"/>
    <w:rsid w:val="000D0F93"/>
    <w:rsid w:val="000D5AB0"/>
    <w:rsid w:val="00106416"/>
    <w:rsid w:val="00110481"/>
    <w:rsid w:val="001127C9"/>
    <w:rsid w:val="00113A64"/>
    <w:rsid w:val="00115B88"/>
    <w:rsid w:val="00132F6A"/>
    <w:rsid w:val="00133913"/>
    <w:rsid w:val="00134349"/>
    <w:rsid w:val="00140221"/>
    <w:rsid w:val="0014615D"/>
    <w:rsid w:val="00155254"/>
    <w:rsid w:val="001630AF"/>
    <w:rsid w:val="001642FC"/>
    <w:rsid w:val="0016496B"/>
    <w:rsid w:val="001670BC"/>
    <w:rsid w:val="001743E2"/>
    <w:rsid w:val="001745F8"/>
    <w:rsid w:val="001838CF"/>
    <w:rsid w:val="00183CBC"/>
    <w:rsid w:val="001868EE"/>
    <w:rsid w:val="001A3BA4"/>
    <w:rsid w:val="001A6D1F"/>
    <w:rsid w:val="001E30F6"/>
    <w:rsid w:val="00217EE5"/>
    <w:rsid w:val="00235F5C"/>
    <w:rsid w:val="0024785E"/>
    <w:rsid w:val="0026746E"/>
    <w:rsid w:val="00277B56"/>
    <w:rsid w:val="002A19F5"/>
    <w:rsid w:val="002B4922"/>
    <w:rsid w:val="002C22C3"/>
    <w:rsid w:val="002C2522"/>
    <w:rsid w:val="002C2D19"/>
    <w:rsid w:val="002D10FA"/>
    <w:rsid w:val="002D4C55"/>
    <w:rsid w:val="002E6DED"/>
    <w:rsid w:val="002F096F"/>
    <w:rsid w:val="00300956"/>
    <w:rsid w:val="00307D93"/>
    <w:rsid w:val="00316BDB"/>
    <w:rsid w:val="00317187"/>
    <w:rsid w:val="0032499A"/>
    <w:rsid w:val="00324A50"/>
    <w:rsid w:val="003341F7"/>
    <w:rsid w:val="00356F45"/>
    <w:rsid w:val="00366B74"/>
    <w:rsid w:val="00372297"/>
    <w:rsid w:val="003A0848"/>
    <w:rsid w:val="003A710A"/>
    <w:rsid w:val="003B659E"/>
    <w:rsid w:val="003B6D15"/>
    <w:rsid w:val="003F3467"/>
    <w:rsid w:val="003F724A"/>
    <w:rsid w:val="0040185D"/>
    <w:rsid w:val="00404C4C"/>
    <w:rsid w:val="0041423F"/>
    <w:rsid w:val="00414F81"/>
    <w:rsid w:val="00422E2E"/>
    <w:rsid w:val="004303DC"/>
    <w:rsid w:val="00436A0F"/>
    <w:rsid w:val="00437150"/>
    <w:rsid w:val="0043750A"/>
    <w:rsid w:val="00461E7D"/>
    <w:rsid w:val="00463297"/>
    <w:rsid w:val="00464EE4"/>
    <w:rsid w:val="004732E9"/>
    <w:rsid w:val="00480D9A"/>
    <w:rsid w:val="004854BB"/>
    <w:rsid w:val="00496606"/>
    <w:rsid w:val="004A163B"/>
    <w:rsid w:val="004E5E66"/>
    <w:rsid w:val="004E7ADB"/>
    <w:rsid w:val="004F57A8"/>
    <w:rsid w:val="00503B4D"/>
    <w:rsid w:val="00504EE9"/>
    <w:rsid w:val="005250E6"/>
    <w:rsid w:val="00542D23"/>
    <w:rsid w:val="0054442C"/>
    <w:rsid w:val="00550285"/>
    <w:rsid w:val="00557F48"/>
    <w:rsid w:val="00562492"/>
    <w:rsid w:val="00572A20"/>
    <w:rsid w:val="005836F8"/>
    <w:rsid w:val="005918FA"/>
    <w:rsid w:val="00592A86"/>
    <w:rsid w:val="0059539C"/>
    <w:rsid w:val="005B4801"/>
    <w:rsid w:val="005C23A4"/>
    <w:rsid w:val="005D1CDF"/>
    <w:rsid w:val="005D2BB7"/>
    <w:rsid w:val="005E61A8"/>
    <w:rsid w:val="005F6419"/>
    <w:rsid w:val="00600344"/>
    <w:rsid w:val="0060754E"/>
    <w:rsid w:val="006104DD"/>
    <w:rsid w:val="006130B5"/>
    <w:rsid w:val="00617400"/>
    <w:rsid w:val="00632D29"/>
    <w:rsid w:val="00637E82"/>
    <w:rsid w:val="00664950"/>
    <w:rsid w:val="00665C02"/>
    <w:rsid w:val="0066607C"/>
    <w:rsid w:val="00681147"/>
    <w:rsid w:val="00683220"/>
    <w:rsid w:val="00687FA0"/>
    <w:rsid w:val="00692E68"/>
    <w:rsid w:val="006A3C11"/>
    <w:rsid w:val="006B7010"/>
    <w:rsid w:val="006C3095"/>
    <w:rsid w:val="006C74D2"/>
    <w:rsid w:val="006D079F"/>
    <w:rsid w:val="006E1151"/>
    <w:rsid w:val="006E6311"/>
    <w:rsid w:val="006F0511"/>
    <w:rsid w:val="00713695"/>
    <w:rsid w:val="007145FF"/>
    <w:rsid w:val="00715B2A"/>
    <w:rsid w:val="007450F1"/>
    <w:rsid w:val="00751515"/>
    <w:rsid w:val="007626B7"/>
    <w:rsid w:val="0078212B"/>
    <w:rsid w:val="00784DF6"/>
    <w:rsid w:val="00785232"/>
    <w:rsid w:val="007B186C"/>
    <w:rsid w:val="007C1696"/>
    <w:rsid w:val="007C3ED0"/>
    <w:rsid w:val="007F526A"/>
    <w:rsid w:val="007F54B9"/>
    <w:rsid w:val="007F7860"/>
    <w:rsid w:val="00806A76"/>
    <w:rsid w:val="00811C9D"/>
    <w:rsid w:val="00816C80"/>
    <w:rsid w:val="00841BCD"/>
    <w:rsid w:val="00851A8E"/>
    <w:rsid w:val="0085365B"/>
    <w:rsid w:val="00862240"/>
    <w:rsid w:val="008826C1"/>
    <w:rsid w:val="008920C9"/>
    <w:rsid w:val="00894A06"/>
    <w:rsid w:val="008A1BF7"/>
    <w:rsid w:val="008A5B0E"/>
    <w:rsid w:val="008B0961"/>
    <w:rsid w:val="0090091A"/>
    <w:rsid w:val="009042BD"/>
    <w:rsid w:val="009131C3"/>
    <w:rsid w:val="00934BFE"/>
    <w:rsid w:val="00936159"/>
    <w:rsid w:val="009455EF"/>
    <w:rsid w:val="00973580"/>
    <w:rsid w:val="00977E1D"/>
    <w:rsid w:val="00984035"/>
    <w:rsid w:val="009B0573"/>
    <w:rsid w:val="009B464E"/>
    <w:rsid w:val="009B7C21"/>
    <w:rsid w:val="009D038D"/>
    <w:rsid w:val="00A04992"/>
    <w:rsid w:val="00A147AA"/>
    <w:rsid w:val="00A21D71"/>
    <w:rsid w:val="00A22B78"/>
    <w:rsid w:val="00A25AE5"/>
    <w:rsid w:val="00A37002"/>
    <w:rsid w:val="00A4355E"/>
    <w:rsid w:val="00A515C1"/>
    <w:rsid w:val="00A70372"/>
    <w:rsid w:val="00AA1B0E"/>
    <w:rsid w:val="00AA47B6"/>
    <w:rsid w:val="00AC163B"/>
    <w:rsid w:val="00AC5CA7"/>
    <w:rsid w:val="00AE2BA5"/>
    <w:rsid w:val="00AE56B1"/>
    <w:rsid w:val="00AE6D09"/>
    <w:rsid w:val="00AF7A7C"/>
    <w:rsid w:val="00B1493E"/>
    <w:rsid w:val="00B24EFD"/>
    <w:rsid w:val="00B25128"/>
    <w:rsid w:val="00B326C9"/>
    <w:rsid w:val="00B408B6"/>
    <w:rsid w:val="00B41570"/>
    <w:rsid w:val="00B542DA"/>
    <w:rsid w:val="00B6658D"/>
    <w:rsid w:val="00B6716F"/>
    <w:rsid w:val="00B7333C"/>
    <w:rsid w:val="00B73862"/>
    <w:rsid w:val="00B73F43"/>
    <w:rsid w:val="00B93C9C"/>
    <w:rsid w:val="00B94559"/>
    <w:rsid w:val="00BA6B66"/>
    <w:rsid w:val="00BA6E48"/>
    <w:rsid w:val="00BE0AF6"/>
    <w:rsid w:val="00BE1F03"/>
    <w:rsid w:val="00BE58A7"/>
    <w:rsid w:val="00BF2218"/>
    <w:rsid w:val="00C0426B"/>
    <w:rsid w:val="00C045DF"/>
    <w:rsid w:val="00C247C1"/>
    <w:rsid w:val="00C26D43"/>
    <w:rsid w:val="00C46548"/>
    <w:rsid w:val="00C574D5"/>
    <w:rsid w:val="00C62B35"/>
    <w:rsid w:val="00C7376E"/>
    <w:rsid w:val="00C73F32"/>
    <w:rsid w:val="00C76BD8"/>
    <w:rsid w:val="00C87462"/>
    <w:rsid w:val="00CA180C"/>
    <w:rsid w:val="00CB18F0"/>
    <w:rsid w:val="00CB22B2"/>
    <w:rsid w:val="00CC3EE2"/>
    <w:rsid w:val="00CC4AE1"/>
    <w:rsid w:val="00CD7492"/>
    <w:rsid w:val="00CE3A6B"/>
    <w:rsid w:val="00D00211"/>
    <w:rsid w:val="00D0215C"/>
    <w:rsid w:val="00D06309"/>
    <w:rsid w:val="00D351EA"/>
    <w:rsid w:val="00D40288"/>
    <w:rsid w:val="00D43403"/>
    <w:rsid w:val="00D5270B"/>
    <w:rsid w:val="00D62E71"/>
    <w:rsid w:val="00D6430D"/>
    <w:rsid w:val="00D66188"/>
    <w:rsid w:val="00D731F6"/>
    <w:rsid w:val="00D740CA"/>
    <w:rsid w:val="00D85728"/>
    <w:rsid w:val="00D95481"/>
    <w:rsid w:val="00DB1D2E"/>
    <w:rsid w:val="00DC7A13"/>
    <w:rsid w:val="00DF2997"/>
    <w:rsid w:val="00E10BC4"/>
    <w:rsid w:val="00E11F31"/>
    <w:rsid w:val="00E1415D"/>
    <w:rsid w:val="00E165BC"/>
    <w:rsid w:val="00E34018"/>
    <w:rsid w:val="00E437D2"/>
    <w:rsid w:val="00E55751"/>
    <w:rsid w:val="00EA2311"/>
    <w:rsid w:val="00EB0D4E"/>
    <w:rsid w:val="00EC7BC3"/>
    <w:rsid w:val="00ED6E67"/>
    <w:rsid w:val="00ED7600"/>
    <w:rsid w:val="00EF36A7"/>
    <w:rsid w:val="00EF4C95"/>
    <w:rsid w:val="00EF6073"/>
    <w:rsid w:val="00EF698B"/>
    <w:rsid w:val="00F1362C"/>
    <w:rsid w:val="00F17C51"/>
    <w:rsid w:val="00F276D0"/>
    <w:rsid w:val="00F359A5"/>
    <w:rsid w:val="00F414F1"/>
    <w:rsid w:val="00F4246E"/>
    <w:rsid w:val="00F508B8"/>
    <w:rsid w:val="00F57AA5"/>
    <w:rsid w:val="00F8215E"/>
    <w:rsid w:val="00F824F5"/>
    <w:rsid w:val="00F87C56"/>
    <w:rsid w:val="00F91199"/>
    <w:rsid w:val="00F9374D"/>
    <w:rsid w:val="00FC29B9"/>
    <w:rsid w:val="00FC6FD3"/>
    <w:rsid w:val="00FE305C"/>
    <w:rsid w:val="00FF0301"/>
    <w:rsid w:val="00FF4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F1A42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B24EFD"/>
    <w:pPr>
      <w:tabs>
        <w:tab w:val="right" w:leader="dot" w:pos="9617"/>
      </w:tabs>
      <w:spacing w:after="100"/>
    </w:pPr>
    <w:rPr>
      <w:i/>
      <w:iCs/>
      <w:noProof/>
    </w:rPr>
  </w:style>
  <w:style w:type="paragraph" w:styleId="TOC2">
    <w:name w:val="toc 2"/>
    <w:basedOn w:val="Normal"/>
    <w:next w:val="Normal"/>
    <w:autoRedefine/>
    <w:uiPriority w:val="39"/>
    <w:unhideWhenUsed/>
    <w:rsid w:val="00B24EFD"/>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Plantagenet Cherokee" w:hAnsi="Plantagenet Cheroke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F051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0511"/>
    <w:rPr>
      <w:rFonts w:ascii="Times New Roman" w:hAnsi="Times New Roman"/>
      <w:sz w:val="20"/>
    </w:rPr>
  </w:style>
  <w:style w:type="paragraph" w:styleId="Footer">
    <w:name w:val="footer"/>
    <w:basedOn w:val="Normal"/>
    <w:link w:val="FooterChar"/>
    <w:uiPriority w:val="99"/>
    <w:unhideWhenUsed/>
    <w:rsid w:val="006F051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051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5AIRPNAIUNRU-1328258698-18482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https://nokia.sharepoint.com/sites/c5g/5gradio/_layouts/15/DocIdRedir.aspx?ID=5AIRPNAIUNRU-1328258698-18482</Url>
      <Description>5AIRPNAIUNRU-1328258698-18482</Description>
    </_dlc_DocIdUrl>
  </documentManagement>
</p:properties>
</file>

<file path=customXml/itemProps1.xml><?xml version="1.0" encoding="utf-8"?>
<ds:datastoreItem xmlns:ds="http://schemas.openxmlformats.org/officeDocument/2006/customXml" ds:itemID="{9E664F00-72BF-47E6-9873-94CEFE373A46}">
  <ds:schemaRefs>
    <ds:schemaRef ds:uri="http://schemas.openxmlformats.org/officeDocument/2006/bibliography"/>
  </ds:schemaRefs>
</ds:datastoreItem>
</file>

<file path=customXml/itemProps2.xml><?xml version="1.0" encoding="utf-8"?>
<ds:datastoreItem xmlns:ds="http://schemas.openxmlformats.org/officeDocument/2006/customXml" ds:itemID="{4FFCF79A-7F5D-4CDD-BD38-FDC21336CA53}"/>
</file>

<file path=customXml/itemProps3.xml><?xml version="1.0" encoding="utf-8"?>
<ds:datastoreItem xmlns:ds="http://schemas.openxmlformats.org/officeDocument/2006/customXml" ds:itemID="{24F9DE61-5DAF-4950-81B6-E498CFD8F8FE}"/>
</file>

<file path=customXml/itemProps4.xml><?xml version="1.0" encoding="utf-8"?>
<ds:datastoreItem xmlns:ds="http://schemas.openxmlformats.org/officeDocument/2006/customXml" ds:itemID="{C45FC6A5-7C74-491E-8703-FBEA1B6D908D}"/>
</file>

<file path=customXml/itemProps5.xml><?xml version="1.0" encoding="utf-8"?>
<ds:datastoreItem xmlns:ds="http://schemas.openxmlformats.org/officeDocument/2006/customXml" ds:itemID="{05FF8B56-729C-4BA9-BD48-99F2E1BD6D6E}"/>
</file>

<file path=customXml/itemProps6.xml><?xml version="1.0" encoding="utf-8"?>
<ds:datastoreItem xmlns:ds="http://schemas.openxmlformats.org/officeDocument/2006/customXml" ds:itemID="{2163FE38-9278-463D-9FF1-E6CB42DF3CB4}"/>
</file>

<file path=docProps/app.xml><?xml version="1.0" encoding="utf-8"?>
<Properties xmlns="http://schemas.openxmlformats.org/officeDocument/2006/extended-properties" xmlns:vt="http://schemas.openxmlformats.org/officeDocument/2006/docPropsVTypes">
  <Template>Normal.dotm</Template>
  <TotalTime>0</TotalTime>
  <Pages>8</Pages>
  <Words>2539</Words>
  <Characters>15490</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17994</CharactersWithSpaces>
  <SharedDoc>false</SharedDoc>
  <HLinks>
    <vt:vector size="108" baseType="variant">
      <vt:variant>
        <vt:i4>1114169</vt:i4>
      </vt:variant>
      <vt:variant>
        <vt:i4>113</vt:i4>
      </vt:variant>
      <vt:variant>
        <vt:i4>0</vt:i4>
      </vt:variant>
      <vt:variant>
        <vt:i4>5</vt:i4>
      </vt:variant>
      <vt:variant>
        <vt:lpwstr/>
      </vt:variant>
      <vt:variant>
        <vt:lpwstr>_Toc118646472</vt:lpwstr>
      </vt:variant>
      <vt:variant>
        <vt:i4>1114169</vt:i4>
      </vt:variant>
      <vt:variant>
        <vt:i4>110</vt:i4>
      </vt:variant>
      <vt:variant>
        <vt:i4>0</vt:i4>
      </vt:variant>
      <vt:variant>
        <vt:i4>5</vt:i4>
      </vt:variant>
      <vt:variant>
        <vt:lpwstr/>
      </vt:variant>
      <vt:variant>
        <vt:lpwstr>_Toc118646471</vt:lpwstr>
      </vt:variant>
      <vt:variant>
        <vt:i4>1114169</vt:i4>
      </vt:variant>
      <vt:variant>
        <vt:i4>107</vt:i4>
      </vt:variant>
      <vt:variant>
        <vt:i4>0</vt:i4>
      </vt:variant>
      <vt:variant>
        <vt:i4>5</vt:i4>
      </vt:variant>
      <vt:variant>
        <vt:lpwstr/>
      </vt:variant>
      <vt:variant>
        <vt:lpwstr>_Toc118646470</vt:lpwstr>
      </vt:variant>
      <vt:variant>
        <vt:i4>1048633</vt:i4>
      </vt:variant>
      <vt:variant>
        <vt:i4>104</vt:i4>
      </vt:variant>
      <vt:variant>
        <vt:i4>0</vt:i4>
      </vt:variant>
      <vt:variant>
        <vt:i4>5</vt:i4>
      </vt:variant>
      <vt:variant>
        <vt:lpwstr/>
      </vt:variant>
      <vt:variant>
        <vt:lpwstr>_Toc118646469</vt:lpwstr>
      </vt:variant>
      <vt:variant>
        <vt:i4>1048633</vt:i4>
      </vt:variant>
      <vt:variant>
        <vt:i4>101</vt:i4>
      </vt:variant>
      <vt:variant>
        <vt:i4>0</vt:i4>
      </vt:variant>
      <vt:variant>
        <vt:i4>5</vt:i4>
      </vt:variant>
      <vt:variant>
        <vt:lpwstr/>
      </vt:variant>
      <vt:variant>
        <vt:lpwstr>_Toc118646468</vt:lpwstr>
      </vt:variant>
      <vt:variant>
        <vt:i4>1048633</vt:i4>
      </vt:variant>
      <vt:variant>
        <vt:i4>98</vt:i4>
      </vt:variant>
      <vt:variant>
        <vt:i4>0</vt:i4>
      </vt:variant>
      <vt:variant>
        <vt:i4>5</vt:i4>
      </vt:variant>
      <vt:variant>
        <vt:lpwstr/>
      </vt:variant>
      <vt:variant>
        <vt:lpwstr>_Toc118646467</vt:lpwstr>
      </vt:variant>
      <vt:variant>
        <vt:i4>1048633</vt:i4>
      </vt:variant>
      <vt:variant>
        <vt:i4>95</vt:i4>
      </vt:variant>
      <vt:variant>
        <vt:i4>0</vt:i4>
      </vt:variant>
      <vt:variant>
        <vt:i4>5</vt:i4>
      </vt:variant>
      <vt:variant>
        <vt:lpwstr/>
      </vt:variant>
      <vt:variant>
        <vt:lpwstr>_Toc118646466</vt:lpwstr>
      </vt:variant>
      <vt:variant>
        <vt:i4>1048633</vt:i4>
      </vt:variant>
      <vt:variant>
        <vt:i4>92</vt:i4>
      </vt:variant>
      <vt:variant>
        <vt:i4>0</vt:i4>
      </vt:variant>
      <vt:variant>
        <vt:i4>5</vt:i4>
      </vt:variant>
      <vt:variant>
        <vt:lpwstr/>
      </vt:variant>
      <vt:variant>
        <vt:lpwstr>_Toc118646465</vt:lpwstr>
      </vt:variant>
      <vt:variant>
        <vt:i4>1048633</vt:i4>
      </vt:variant>
      <vt:variant>
        <vt:i4>89</vt:i4>
      </vt:variant>
      <vt:variant>
        <vt:i4>0</vt:i4>
      </vt:variant>
      <vt:variant>
        <vt:i4>5</vt:i4>
      </vt:variant>
      <vt:variant>
        <vt:lpwstr/>
      </vt:variant>
      <vt:variant>
        <vt:lpwstr>_Toc118646464</vt:lpwstr>
      </vt:variant>
      <vt:variant>
        <vt:i4>1048633</vt:i4>
      </vt:variant>
      <vt:variant>
        <vt:i4>86</vt:i4>
      </vt:variant>
      <vt:variant>
        <vt:i4>0</vt:i4>
      </vt:variant>
      <vt:variant>
        <vt:i4>5</vt:i4>
      </vt:variant>
      <vt:variant>
        <vt:lpwstr/>
      </vt:variant>
      <vt:variant>
        <vt:lpwstr>_Toc118646463</vt:lpwstr>
      </vt:variant>
      <vt:variant>
        <vt:i4>1048633</vt:i4>
      </vt:variant>
      <vt:variant>
        <vt:i4>83</vt:i4>
      </vt:variant>
      <vt:variant>
        <vt:i4>0</vt:i4>
      </vt:variant>
      <vt:variant>
        <vt:i4>5</vt:i4>
      </vt:variant>
      <vt:variant>
        <vt:lpwstr/>
      </vt:variant>
      <vt:variant>
        <vt:lpwstr>_Toc118646462</vt:lpwstr>
      </vt:variant>
      <vt:variant>
        <vt:i4>1048633</vt:i4>
      </vt:variant>
      <vt:variant>
        <vt:i4>80</vt:i4>
      </vt:variant>
      <vt:variant>
        <vt:i4>0</vt:i4>
      </vt:variant>
      <vt:variant>
        <vt:i4>5</vt:i4>
      </vt:variant>
      <vt:variant>
        <vt:lpwstr/>
      </vt:variant>
      <vt:variant>
        <vt:lpwstr>_Toc118646461</vt:lpwstr>
      </vt:variant>
      <vt:variant>
        <vt:i4>1048633</vt:i4>
      </vt:variant>
      <vt:variant>
        <vt:i4>77</vt:i4>
      </vt:variant>
      <vt:variant>
        <vt:i4>0</vt:i4>
      </vt:variant>
      <vt:variant>
        <vt:i4>5</vt:i4>
      </vt:variant>
      <vt:variant>
        <vt:lpwstr/>
      </vt:variant>
      <vt:variant>
        <vt:lpwstr>_Toc118646460</vt:lpwstr>
      </vt:variant>
      <vt:variant>
        <vt:i4>1245241</vt:i4>
      </vt:variant>
      <vt:variant>
        <vt:i4>74</vt:i4>
      </vt:variant>
      <vt:variant>
        <vt:i4>0</vt:i4>
      </vt:variant>
      <vt:variant>
        <vt:i4>5</vt:i4>
      </vt:variant>
      <vt:variant>
        <vt:lpwstr/>
      </vt:variant>
      <vt:variant>
        <vt:lpwstr>_Toc118646459</vt:lpwstr>
      </vt:variant>
      <vt:variant>
        <vt:i4>1245241</vt:i4>
      </vt:variant>
      <vt:variant>
        <vt:i4>71</vt:i4>
      </vt:variant>
      <vt:variant>
        <vt:i4>0</vt:i4>
      </vt:variant>
      <vt:variant>
        <vt:i4>5</vt:i4>
      </vt:variant>
      <vt:variant>
        <vt:lpwstr/>
      </vt:variant>
      <vt:variant>
        <vt:lpwstr>_Toc118646458</vt:lpwstr>
      </vt:variant>
      <vt:variant>
        <vt:i4>1245241</vt:i4>
      </vt:variant>
      <vt:variant>
        <vt:i4>68</vt:i4>
      </vt:variant>
      <vt:variant>
        <vt:i4>0</vt:i4>
      </vt:variant>
      <vt:variant>
        <vt:i4>5</vt:i4>
      </vt:variant>
      <vt:variant>
        <vt:lpwstr/>
      </vt:variant>
      <vt:variant>
        <vt:lpwstr>_Toc118646457</vt:lpwstr>
      </vt:variant>
      <vt:variant>
        <vt:i4>1245241</vt:i4>
      </vt:variant>
      <vt:variant>
        <vt:i4>65</vt:i4>
      </vt:variant>
      <vt:variant>
        <vt:i4>0</vt:i4>
      </vt:variant>
      <vt:variant>
        <vt:i4>5</vt:i4>
      </vt:variant>
      <vt:variant>
        <vt:lpwstr/>
      </vt:variant>
      <vt:variant>
        <vt:lpwstr>_Toc118646456</vt:lpwstr>
      </vt:variant>
      <vt:variant>
        <vt:i4>1245241</vt:i4>
      </vt:variant>
      <vt:variant>
        <vt:i4>62</vt:i4>
      </vt:variant>
      <vt:variant>
        <vt:i4>0</vt:i4>
      </vt:variant>
      <vt:variant>
        <vt:i4>5</vt:i4>
      </vt:variant>
      <vt:variant>
        <vt:lpwstr/>
      </vt:variant>
      <vt:variant>
        <vt:lpwstr>_Toc118646455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2022-11-07T19:43:00Z</dcterms:created>
  <dcterms:modified xsi:type="dcterms:W3CDTF">2022-11-07T19:43:00Z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ec0e04c9-055a-4571-a511-8e3f0820e7f4</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