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76E21" w14:textId="3F19686B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5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91631" w:rsidRPr="0059163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R4-2219715</w:t>
      </w:r>
    </w:p>
    <w:p w14:paraId="1A68AA27" w14:textId="77777777" w:rsidR="00841BCD" w:rsidRPr="00EF698B" w:rsidRDefault="009B7C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151EF">
        <w:rPr>
          <w:rFonts w:ascii="Arial" w:eastAsia="SimSun" w:hAnsi="Arial" w:cs="Times New Roman"/>
          <w:b/>
          <w:sz w:val="24"/>
          <w:szCs w:val="20"/>
        </w:rPr>
        <w:t>Toulouse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, France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6A3C11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>November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 w:rsidRPr="000151EF">
        <w:rPr>
          <w:rFonts w:ascii="Arial" w:eastAsia="SimSun" w:hAnsi="Arial" w:cs="Times New Roman"/>
          <w:b/>
          <w:sz w:val="24"/>
          <w:szCs w:val="20"/>
        </w:rPr>
        <w:t>1</w:t>
      </w:r>
      <w:r w:rsidR="007B186C" w:rsidRPr="000151EF">
        <w:rPr>
          <w:rFonts w:ascii="Arial" w:eastAsia="SimSun" w:hAnsi="Arial" w:cs="Times New Roman"/>
          <w:b/>
          <w:sz w:val="24"/>
          <w:szCs w:val="20"/>
        </w:rPr>
        <w:t>8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3C545C8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B6F8AE2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12FA4AA" w14:textId="4C82D3B0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B1F75" w:rsidRPr="00EB1F75">
        <w:rPr>
          <w:rFonts w:ascii="Arial" w:eastAsia="Calibri" w:hAnsi="Arial" w:cs="Arial"/>
          <w:b/>
          <w:bCs/>
          <w:sz w:val="24"/>
        </w:rPr>
        <w:t xml:space="preserve">On RRM Impacts by Multi-Panel Simultaneous Reception in HST FR2 </w:t>
      </w:r>
      <w:r w:rsidR="001E0AC4">
        <w:rPr>
          <w:rFonts w:ascii="Arial" w:eastAsia="Calibri" w:hAnsi="Arial" w:cs="Arial"/>
          <w:b/>
          <w:bCs/>
          <w:sz w:val="24"/>
        </w:rPr>
        <w:t>Enhanced</w:t>
      </w:r>
    </w:p>
    <w:p w14:paraId="2BCD002D" w14:textId="4A1BA5E3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EB1F75" w:rsidRPr="00EB1F75">
        <w:rPr>
          <w:rFonts w:ascii="Arial" w:eastAsia="MS Mincho" w:hAnsi="Arial" w:cs="Arial"/>
          <w:b/>
          <w:bCs/>
          <w:sz w:val="24"/>
          <w:szCs w:val="20"/>
        </w:rPr>
        <w:t>8.12.5.1</w:t>
      </w:r>
      <w:r w:rsidR="00EB1F75" w:rsidRPr="00EB1F75">
        <w:rPr>
          <w:rFonts w:ascii="Arial" w:eastAsia="MS Mincho" w:hAnsi="Arial" w:cs="Arial"/>
          <w:b/>
          <w:bCs/>
          <w:sz w:val="24"/>
          <w:szCs w:val="20"/>
        </w:rPr>
        <w:tab/>
        <w:t>RRM impact by multi-panel simultaneous reception</w:t>
      </w:r>
    </w:p>
    <w:p w14:paraId="728C7FD5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3110525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EFF0C2D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2685A82A" w14:textId="2FA892C5" w:rsidR="004D099C" w:rsidRDefault="004D099C" w:rsidP="004D099C">
      <w:r>
        <w:t>One of the objectives of the</w:t>
      </w:r>
      <w:r w:rsidR="000E3E99">
        <w:t xml:space="preserve"> NR</w:t>
      </w:r>
      <w:r w:rsidR="000E3E99">
        <w:rPr>
          <w:lang w:val="ru-RU"/>
        </w:rPr>
        <w:t>_</w:t>
      </w:r>
      <w:r w:rsidR="000E3E99">
        <w:t>HST</w:t>
      </w:r>
      <w:r w:rsidR="000E3E99">
        <w:rPr>
          <w:lang w:val="ru-RU"/>
        </w:rPr>
        <w:t>_</w:t>
      </w:r>
      <w:r w:rsidR="000E3E99">
        <w:t>FR2</w:t>
      </w:r>
      <w:r w:rsidR="000E3E99">
        <w:rPr>
          <w:lang w:val="ru-RU"/>
        </w:rPr>
        <w:t>_</w:t>
      </w:r>
      <w:proofErr w:type="spellStart"/>
      <w:r w:rsidR="00205795">
        <w:t>En</w:t>
      </w:r>
      <w:r w:rsidR="00EC6AE6">
        <w:t>h</w:t>
      </w:r>
      <w:proofErr w:type="spellEnd"/>
      <w:r>
        <w:t xml:space="preserve"> WI </w:t>
      </w:r>
      <w:r>
        <w:fldChar w:fldCharType="begin"/>
      </w:r>
      <w:r>
        <w:instrText xml:space="preserve"> REF _Ref118200804 \r \h </w:instrText>
      </w:r>
      <w:r>
        <w:fldChar w:fldCharType="separate"/>
      </w:r>
      <w:r>
        <w:t>[1]</w:t>
      </w:r>
      <w:r>
        <w:fldChar w:fldCharType="end"/>
      </w:r>
      <w:r>
        <w:t xml:space="preserve"> is to specify </w:t>
      </w:r>
      <w:r w:rsidR="00A25E47">
        <w:t>the requirements for simultaneous multi-panel operation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D099C" w14:paraId="6F3009FF" w14:textId="77777777" w:rsidTr="004D099C">
        <w:trPr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077" w14:textId="77777777" w:rsidR="00CD0782" w:rsidRDefault="00CD0782" w:rsidP="00CD0782">
            <w:pPr>
              <w:pStyle w:val="ListParagraph"/>
              <w:numPr>
                <w:ilvl w:val="0"/>
                <w:numId w:val="28"/>
              </w:numPr>
            </w:pPr>
            <w:r>
              <w:t xml:space="preserve">Specify the requirement for simultaneous multi-panel operation for train </w:t>
            </w:r>
            <w:proofErr w:type="gramStart"/>
            <w:r>
              <w:t>roof-mounted</w:t>
            </w:r>
            <w:proofErr w:type="gramEnd"/>
            <w:r>
              <w:t xml:space="preserve"> FR2 high power devices [RAN4]:</w:t>
            </w:r>
          </w:p>
          <w:p w14:paraId="770C54F2" w14:textId="77777777" w:rsidR="00A25E47" w:rsidRDefault="00CD0782" w:rsidP="00CD0782">
            <w:pPr>
              <w:pStyle w:val="ListParagraph"/>
              <w:numPr>
                <w:ilvl w:val="1"/>
                <w:numId w:val="28"/>
              </w:numPr>
            </w:pPr>
            <w:r>
              <w:t xml:space="preserve">Maximum 2 active panels supporting the multi-panel simultaneous reception. </w:t>
            </w:r>
          </w:p>
          <w:p w14:paraId="0C568B70" w14:textId="3546C550" w:rsidR="004D099C" w:rsidRDefault="00CD0782" w:rsidP="00CD0782">
            <w:pPr>
              <w:pStyle w:val="ListParagraph"/>
              <w:numPr>
                <w:ilvl w:val="1"/>
                <w:numId w:val="28"/>
              </w:numPr>
            </w:pPr>
            <w:r>
              <w:t xml:space="preserve">NOTE: Focus on FR2 HST specific requirements, and avoid the overlap with the scope of FR2 multi-Rx DL reception </w:t>
            </w:r>
          </w:p>
        </w:tc>
      </w:tr>
    </w:tbl>
    <w:p w14:paraId="5E64FE11" w14:textId="77777777" w:rsidR="004D099C" w:rsidRDefault="004D099C" w:rsidP="005C23A4"/>
    <w:p w14:paraId="2BF5F431" w14:textId="00B1A7F8" w:rsidR="008C1987" w:rsidRDefault="000E3E99" w:rsidP="005C23A4">
      <w:r>
        <w:t>At the previous RAN4#104bis-e meeting the</w:t>
      </w:r>
      <w:r w:rsidR="008C1987">
        <w:t xml:space="preserve"> first</w:t>
      </w:r>
      <w:r>
        <w:t xml:space="preserve"> discussion of</w:t>
      </w:r>
      <w:r>
        <w:rPr>
          <w:lang w:val="ru-RU"/>
        </w:rPr>
        <w:t xml:space="preserve"> </w:t>
      </w:r>
      <w:r>
        <w:t>this topic took place.</w:t>
      </w:r>
    </w:p>
    <w:p w14:paraId="29FF2094" w14:textId="0FF75DB5" w:rsidR="004D252C" w:rsidRDefault="008C1987" w:rsidP="005C23A4">
      <w:r>
        <w:t>In this paper, w</w:t>
      </w:r>
      <w:r w:rsidR="00C02DE7">
        <w:t xml:space="preserve">e </w:t>
      </w:r>
      <w:r w:rsidR="004D252C">
        <w:t xml:space="preserve">further discuss </w:t>
      </w:r>
      <w:r w:rsidR="0030726F">
        <w:t>several</w:t>
      </w:r>
      <w:r w:rsidR="004D252C">
        <w:t xml:space="preserve"> open issues</w:t>
      </w:r>
      <w:r w:rsidR="00394C19">
        <w:t xml:space="preserve"> based on</w:t>
      </w:r>
      <w:r w:rsidR="004D252C">
        <w:t xml:space="preserve"> the WF </w:t>
      </w:r>
      <w:r w:rsidR="004D252C">
        <w:fldChar w:fldCharType="begin"/>
      </w:r>
      <w:r w:rsidR="004D252C">
        <w:instrText xml:space="preserve"> REF _Ref118291288 \r \h </w:instrText>
      </w:r>
      <w:r w:rsidR="004D252C">
        <w:fldChar w:fldCharType="separate"/>
      </w:r>
      <w:r w:rsidR="004D252C">
        <w:t>[2]</w:t>
      </w:r>
      <w:r w:rsidR="004D252C">
        <w:fldChar w:fldCharType="end"/>
      </w:r>
      <w:r w:rsidR="004D252C">
        <w:t>, as follows:</w:t>
      </w:r>
    </w:p>
    <w:p w14:paraId="0571ECDE" w14:textId="77747129" w:rsidR="004D252C" w:rsidRDefault="001F45EC" w:rsidP="004D252C">
      <w:pPr>
        <w:pStyle w:val="ListParagraph"/>
        <w:numPr>
          <w:ilvl w:val="0"/>
          <w:numId w:val="28"/>
        </w:numPr>
      </w:pPr>
      <w:r w:rsidRPr="001F45EC">
        <w:t>Deployment scenario for FR2 HST multi-panel simultaneous reception</w:t>
      </w:r>
    </w:p>
    <w:p w14:paraId="4B063BD0" w14:textId="35796A83" w:rsidR="00D74BC6" w:rsidRDefault="00D74BC6" w:rsidP="004D252C">
      <w:pPr>
        <w:pStyle w:val="ListParagraph"/>
        <w:numPr>
          <w:ilvl w:val="0"/>
          <w:numId w:val="28"/>
        </w:numPr>
      </w:pPr>
      <w:r>
        <w:t xml:space="preserve">Limitation </w:t>
      </w:r>
      <w:r w:rsidR="006D23B4">
        <w:t>on</w:t>
      </w:r>
      <w:r w:rsidR="00942236">
        <w:t xml:space="preserve"> </w:t>
      </w:r>
      <w:r>
        <w:t>MRTD</w:t>
      </w:r>
    </w:p>
    <w:p w14:paraId="70EE88D5" w14:textId="6769E612" w:rsidR="003F05FC" w:rsidRDefault="001F45EC" w:rsidP="001229B7">
      <w:pPr>
        <w:pStyle w:val="ListParagraph"/>
        <w:numPr>
          <w:ilvl w:val="0"/>
          <w:numId w:val="28"/>
        </w:numPr>
      </w:pPr>
      <w:r>
        <w:t xml:space="preserve">Definition of </w:t>
      </w:r>
      <w:r w:rsidR="005A32CA">
        <w:t>and capabilities of UE capable of simultaneous reception with two panels</w:t>
      </w:r>
    </w:p>
    <w:p w14:paraId="2D6DCA1B" w14:textId="1B2A6E69" w:rsidR="0060543D" w:rsidRDefault="00530610" w:rsidP="005C23A4">
      <w:r>
        <w:t xml:space="preserve">The discussion of UE measurement capabilities is based on the results of system level simulations presented in more details in our accompanying paper </w:t>
      </w:r>
      <w:r w:rsidR="007222C6">
        <w:fldChar w:fldCharType="begin"/>
      </w:r>
      <w:r w:rsidR="007222C6">
        <w:instrText xml:space="preserve"> REF _Ref118478081 \r \h </w:instrText>
      </w:r>
      <w:r w:rsidR="007222C6">
        <w:fldChar w:fldCharType="separate"/>
      </w:r>
      <w:r w:rsidR="007222C6">
        <w:t>[4]</w:t>
      </w:r>
      <w:r w:rsidR="007222C6">
        <w:fldChar w:fldCharType="end"/>
      </w:r>
      <w:r w:rsidR="007222C6">
        <w:t>.</w:t>
      </w:r>
    </w:p>
    <w:p w14:paraId="54E8BA07" w14:textId="77777777" w:rsidR="003802E2" w:rsidRDefault="003802E2" w:rsidP="005C23A4"/>
    <w:p w14:paraId="41FBF1E7" w14:textId="77777777" w:rsidR="003802E2" w:rsidRPr="00EF698B" w:rsidRDefault="003802E2" w:rsidP="005C23A4"/>
    <w:p w14:paraId="67EF343D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3A363A87" w14:textId="5C26EF78" w:rsidR="0060543D" w:rsidRDefault="00394C19" w:rsidP="00394C19">
      <w:pPr>
        <w:pStyle w:val="RAN4H2"/>
      </w:pPr>
      <w:r>
        <w:t xml:space="preserve">On </w:t>
      </w:r>
      <w:r w:rsidR="00D479AA">
        <w:t>HST FR2 deployment scenario for simultaneous multi-panel reception</w:t>
      </w:r>
    </w:p>
    <w:p w14:paraId="2E2C5AAC" w14:textId="66D2C759" w:rsidR="00FE720B" w:rsidRDefault="00FE720B" w:rsidP="00300956">
      <w:r>
        <w:t>At the previous RAN4#104bis-e meeting an initial discussion of the</w:t>
      </w:r>
      <w:r w:rsidR="002E6440">
        <w:t xml:space="preserve"> deployments that</w:t>
      </w:r>
      <w:r w:rsidR="006034A4">
        <w:t xml:space="preserve"> provide gains</w:t>
      </w:r>
      <w:r w:rsidR="002E6440">
        <w:t xml:space="preserve"> </w:t>
      </w:r>
      <w:r w:rsidR="00CF4F9C">
        <w:t xml:space="preserve">for UE capable of simultaneous multi-panel reception. </w:t>
      </w:r>
      <w:r w:rsidR="00560B7E">
        <w:t>The following iss</w:t>
      </w:r>
      <w:r w:rsidR="00E14CB7">
        <w:t xml:space="preserve">ues were listed in the WF </w:t>
      </w:r>
      <w:r w:rsidR="00E14CB7">
        <w:fldChar w:fldCharType="begin"/>
      </w:r>
      <w:r w:rsidR="00E14CB7">
        <w:instrText xml:space="preserve"> REF _Ref118291288 \r \h </w:instrText>
      </w:r>
      <w:r w:rsidR="00E14CB7">
        <w:fldChar w:fldCharType="separate"/>
      </w:r>
      <w:r w:rsidR="00E14CB7">
        <w:t>[2]</w:t>
      </w:r>
      <w:r w:rsidR="00E14CB7">
        <w:fldChar w:fldCharType="end"/>
      </w:r>
      <w:r w:rsidR="00E14CB7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E14CB7" w14:paraId="1310C0C8" w14:textId="77777777" w:rsidTr="002048D2">
        <w:trPr>
          <w:jc w:val="center"/>
        </w:trPr>
        <w:tc>
          <w:tcPr>
            <w:tcW w:w="9000" w:type="dxa"/>
          </w:tcPr>
          <w:p w14:paraId="0E992AFD" w14:textId="587E52F2" w:rsidR="0071302A" w:rsidRDefault="0071302A" w:rsidP="007130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lang w:val="en-GB"/>
              </w:rPr>
              <w:t>1.1 Deployment scenario for FR2 HST multi-panel simultaneous reception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2512DF8A" w14:textId="77777777" w:rsidR="0071302A" w:rsidRDefault="0071302A" w:rsidP="007130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b/>
                <w:bCs/>
                <w:sz w:val="20"/>
                <w:szCs w:val="20"/>
                <w:lang w:val="en-GB"/>
              </w:rPr>
              <w:t>Way forward</w:t>
            </w:r>
            <w:r>
              <w:rPr>
                <w:rStyle w:val="normaltextrun"/>
                <w:sz w:val="20"/>
                <w:szCs w:val="20"/>
                <w:lang w:val="en-GB"/>
              </w:rPr>
              <w:t>: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0166A60" w14:textId="77777777" w:rsidR="0071302A" w:rsidRDefault="0071302A" w:rsidP="0071302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Open issues need further discussion: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4F83A1B1" w14:textId="77777777" w:rsidR="0071302A" w:rsidRPr="0071302A" w:rsidRDefault="0071302A" w:rsidP="0071302A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textAlignment w:val="baseline"/>
              <w:rPr>
                <w:rStyle w:val="eop"/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lang w:val="en-GB"/>
              </w:rPr>
              <w:t>Consider bi-directional deployment as a starting point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308122C6" w14:textId="77777777" w:rsidR="0071302A" w:rsidRPr="0071302A" w:rsidRDefault="0071302A" w:rsidP="0071302A">
            <w:pPr>
              <w:pStyle w:val="paragraph"/>
              <w:numPr>
                <w:ilvl w:val="1"/>
                <w:numId w:val="34"/>
              </w:numPr>
              <w:spacing w:before="0" w:beforeAutospacing="0" w:after="0" w:afterAutospacing="0"/>
              <w:textAlignment w:val="baseline"/>
              <w:rPr>
                <w:rStyle w:val="eop"/>
                <w:sz w:val="22"/>
                <w:szCs w:val="22"/>
              </w:rPr>
            </w:pPr>
            <w:r w:rsidRPr="0071302A">
              <w:rPr>
                <w:rStyle w:val="normaltextrun"/>
                <w:sz w:val="20"/>
                <w:szCs w:val="20"/>
                <w:lang w:val="en-GB"/>
              </w:rPr>
              <w:t xml:space="preserve">Further check potential gains in Scenario-A, Scenario-B, and </w:t>
            </w:r>
            <w:proofErr w:type="spellStart"/>
            <w:r w:rsidRPr="0071302A">
              <w:rPr>
                <w:rStyle w:val="normaltextrun"/>
                <w:sz w:val="20"/>
                <w:szCs w:val="20"/>
                <w:lang w:val="en-GB"/>
              </w:rPr>
              <w:t>uni</w:t>
            </w:r>
            <w:proofErr w:type="spellEnd"/>
            <w:r w:rsidRPr="0071302A">
              <w:rPr>
                <w:rStyle w:val="normaltextrun"/>
                <w:sz w:val="20"/>
                <w:szCs w:val="20"/>
                <w:lang w:val="en-GB"/>
              </w:rPr>
              <w:t>-directional deployment</w:t>
            </w:r>
            <w:r w:rsidRPr="0071302A">
              <w:rPr>
                <w:rStyle w:val="eop"/>
                <w:sz w:val="20"/>
                <w:szCs w:val="20"/>
              </w:rPr>
              <w:t> </w:t>
            </w:r>
          </w:p>
          <w:p w14:paraId="5F6A7B80" w14:textId="3514CAFC" w:rsidR="00E14CB7" w:rsidRDefault="0071302A" w:rsidP="00CC4AB2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textAlignment w:val="baseline"/>
            </w:pPr>
            <w:r w:rsidRPr="0071302A">
              <w:rPr>
                <w:rStyle w:val="normaltextrun"/>
                <w:sz w:val="20"/>
                <w:szCs w:val="20"/>
                <w:lang w:val="en-GB"/>
              </w:rPr>
              <w:t xml:space="preserve">Further study the </w:t>
            </w:r>
            <w:proofErr w:type="gramStart"/>
            <w:r w:rsidRPr="0071302A">
              <w:rPr>
                <w:rStyle w:val="normaltextrun"/>
                <w:sz w:val="20"/>
                <w:szCs w:val="20"/>
                <w:lang w:val="en-GB"/>
              </w:rPr>
              <w:t>particular aspects</w:t>
            </w:r>
            <w:proofErr w:type="gramEnd"/>
            <w:r w:rsidRPr="0071302A">
              <w:rPr>
                <w:rStyle w:val="normaltextrun"/>
                <w:sz w:val="20"/>
                <w:szCs w:val="20"/>
                <w:lang w:val="en-GB"/>
              </w:rPr>
              <w:t xml:space="preserve"> for FR2 HST, compared with PC3 handheld UE related scenario in Rel-18 NR FR2 multi-Rx chain DL reception WI.</w:t>
            </w:r>
            <w:r w:rsidRPr="0071302A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7049F7E0" w14:textId="529AE620" w:rsidR="00394C19" w:rsidRDefault="00F35902" w:rsidP="00300956">
      <w:r>
        <w:t xml:space="preserve">Based on the discussions during Rel-17 </w:t>
      </w:r>
      <w:r w:rsidR="00082D28">
        <w:t xml:space="preserve">HST FR2 WI and </w:t>
      </w:r>
      <w:r w:rsidR="00AC78D3">
        <w:t xml:space="preserve">at the previous RAN4#104bis-e meeting on the HST FR2 deployments, we can consider, in general, </w:t>
      </w:r>
      <w:r w:rsidR="00BF2044">
        <w:t>the following</w:t>
      </w:r>
      <w:r w:rsidR="00B67E9E">
        <w:t xml:space="preserve"> possible open-space scenarios:</w:t>
      </w:r>
    </w:p>
    <w:p w14:paraId="40D25F64" w14:textId="46B1BFE8" w:rsidR="00B67E9E" w:rsidRDefault="00B67E9E" w:rsidP="00B67E9E">
      <w:pPr>
        <w:pStyle w:val="ListParagraph"/>
        <w:numPr>
          <w:ilvl w:val="0"/>
          <w:numId w:val="29"/>
        </w:numPr>
      </w:pPr>
      <w:r>
        <w:lastRenderedPageBreak/>
        <w:t>Uni-directional deployments</w:t>
      </w:r>
    </w:p>
    <w:p w14:paraId="4C29D3FD" w14:textId="233C9D14" w:rsidR="00B67E9E" w:rsidRDefault="00B67E9E" w:rsidP="00B67E9E">
      <w:pPr>
        <w:pStyle w:val="ListParagraph"/>
        <w:numPr>
          <w:ilvl w:val="1"/>
          <w:numId w:val="29"/>
        </w:numPr>
      </w:pPr>
      <w:r>
        <w:t>Scenario-A</w:t>
      </w:r>
    </w:p>
    <w:p w14:paraId="56CB4004" w14:textId="60C63DF9" w:rsidR="00B67E9E" w:rsidRDefault="00B67E9E" w:rsidP="00B67E9E">
      <w:pPr>
        <w:pStyle w:val="ListParagraph"/>
        <w:numPr>
          <w:ilvl w:val="1"/>
          <w:numId w:val="29"/>
        </w:numPr>
      </w:pPr>
      <w:r>
        <w:t>Scenario-B</w:t>
      </w:r>
    </w:p>
    <w:p w14:paraId="7C08BCC5" w14:textId="00E6B49A" w:rsidR="00B67E9E" w:rsidRDefault="00B67E9E" w:rsidP="00B67E9E">
      <w:pPr>
        <w:pStyle w:val="ListParagraph"/>
        <w:numPr>
          <w:ilvl w:val="0"/>
          <w:numId w:val="29"/>
        </w:numPr>
      </w:pPr>
      <w:r>
        <w:t>Bi-directional</w:t>
      </w:r>
      <w:r w:rsidR="008A1BB7">
        <w:t xml:space="preserve"> deployment</w:t>
      </w:r>
    </w:p>
    <w:p w14:paraId="1BBBD3C1" w14:textId="59855B2A" w:rsidR="008A1BB7" w:rsidRDefault="008A1BB7" w:rsidP="008A1BB7">
      <w:pPr>
        <w:pStyle w:val="ListParagraph"/>
        <w:numPr>
          <w:ilvl w:val="1"/>
          <w:numId w:val="29"/>
        </w:numPr>
      </w:pPr>
      <w:r>
        <w:t>Scenario-A</w:t>
      </w:r>
    </w:p>
    <w:p w14:paraId="72F8668A" w14:textId="3FA40BA6" w:rsidR="008A1BB7" w:rsidRDefault="008A1BB7" w:rsidP="008A1BB7">
      <w:pPr>
        <w:pStyle w:val="ListParagraph"/>
        <w:numPr>
          <w:ilvl w:val="1"/>
          <w:numId w:val="29"/>
        </w:numPr>
      </w:pPr>
      <w:r>
        <w:t>Scenario-B</w:t>
      </w:r>
    </w:p>
    <w:p w14:paraId="71582EA6" w14:textId="6A9CABDE" w:rsidR="00394C19" w:rsidRDefault="00B42121" w:rsidP="00300956">
      <w:r>
        <w:t xml:space="preserve">In addition to that, </w:t>
      </w:r>
      <w:r w:rsidR="00BF2044">
        <w:t xml:space="preserve">one of the companies </w:t>
      </w:r>
      <w:r w:rsidR="007417FD">
        <w:t>was discussing deployments where the RRHs are place</w:t>
      </w:r>
      <w:r w:rsidR="001A1487">
        <w:t>d</w:t>
      </w:r>
      <w:r w:rsidR="007417FD">
        <w:t xml:space="preserve"> on the different sides of the track</w:t>
      </w:r>
      <w:r w:rsidR="001A1487">
        <w:t>.</w:t>
      </w:r>
    </w:p>
    <w:p w14:paraId="28451758" w14:textId="264EEA69" w:rsidR="002F34DC" w:rsidRDefault="002F34DC" w:rsidP="00300956">
      <w:r>
        <w:t xml:space="preserve">Regarding bi-directional deployments, in our view, the </w:t>
      </w:r>
      <w:r w:rsidR="00EE393E">
        <w:t>benefits</w:t>
      </w:r>
      <w:r>
        <w:t xml:space="preserve"> of multi-panel reception is</w:t>
      </w:r>
      <w:r w:rsidR="0091716A">
        <w:t xml:space="preserve"> straightforward because </w:t>
      </w:r>
      <w:r w:rsidR="00701691">
        <w:t>the UE can receive two PDSCH transmissions on two different panels</w:t>
      </w:r>
      <w:r w:rsidR="00EE393E">
        <w:t xml:space="preserve"> instead of only one in Rel-17</w:t>
      </w:r>
      <w:r w:rsidR="00701691">
        <w:t xml:space="preserve">. This potentially doubles the UE </w:t>
      </w:r>
      <w:r w:rsidR="0031384C">
        <w:t>throughput</w:t>
      </w:r>
      <w:r w:rsidR="00701691">
        <w:t>.</w:t>
      </w:r>
      <w:r w:rsidR="0031384C">
        <w:t xml:space="preserve"> Such deployments are shown in</w:t>
      </w:r>
      <w:r w:rsidR="00FF2C0A">
        <w:t xml:space="preserve"> </w:t>
      </w:r>
      <w:r w:rsidR="00FF2C0A">
        <w:fldChar w:fldCharType="begin"/>
      </w:r>
      <w:r w:rsidR="00FF2C0A">
        <w:instrText xml:space="preserve"> REF _Ref118385341 \h </w:instrText>
      </w:r>
      <w:r w:rsidR="00FF2C0A">
        <w:fldChar w:fldCharType="separate"/>
      </w:r>
      <w:r w:rsidR="00FF2C0A">
        <w:t xml:space="preserve">Figure </w:t>
      </w:r>
      <w:r w:rsidR="00FF2C0A">
        <w:rPr>
          <w:noProof/>
        </w:rPr>
        <w:t>1</w:t>
      </w:r>
      <w:r w:rsidR="00FF2C0A">
        <w:fldChar w:fldCharType="end"/>
      </w:r>
      <w:r w:rsidR="001F6F87">
        <w:t>.</w:t>
      </w:r>
    </w:p>
    <w:p w14:paraId="12658BCA" w14:textId="1D703350" w:rsidR="0031384C" w:rsidRDefault="00D448FD" w:rsidP="00D448FD">
      <w:pPr>
        <w:jc w:val="center"/>
      </w:pPr>
      <w:r>
        <w:object w:dxaOrig="6877" w:dyaOrig="1248" w14:anchorId="51469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pt;height:62.4pt" o:ole="">
            <v:imagedata r:id="rId13" o:title=""/>
          </v:shape>
          <o:OLEObject Type="Embed" ProgID="Visio.Drawing.15" ShapeID="_x0000_i1025" DrawAspect="Content" ObjectID="_1729365041" r:id="rId14"/>
        </w:object>
      </w:r>
    </w:p>
    <w:p w14:paraId="11DBCF61" w14:textId="77777777" w:rsidR="00983055" w:rsidRDefault="007B6E17" w:rsidP="00983055">
      <w:pPr>
        <w:keepNext/>
        <w:jc w:val="center"/>
      </w:pPr>
      <w:r>
        <w:object w:dxaOrig="11089" w:dyaOrig="2340" w14:anchorId="5C90CDE4">
          <v:shape id="_x0000_i1026" type="#_x0000_t75" style="width:481.2pt;height:101.4pt" o:ole="">
            <v:imagedata r:id="rId15" o:title=""/>
          </v:shape>
          <o:OLEObject Type="Embed" ProgID="Visio.Drawing.15" ShapeID="_x0000_i1026" DrawAspect="Content" ObjectID="_1729365042" r:id="rId16"/>
        </w:object>
      </w:r>
    </w:p>
    <w:p w14:paraId="7ABEEFE6" w14:textId="0D82E3D7" w:rsidR="0031384C" w:rsidRDefault="00983055" w:rsidP="00983055">
      <w:pPr>
        <w:pStyle w:val="Caption"/>
      </w:pPr>
      <w:bookmarkStart w:id="5" w:name="_Ref118385341"/>
      <w:bookmarkStart w:id="6" w:name="_Ref118454874"/>
      <w:r>
        <w:t xml:space="preserve">Figure </w:t>
      </w:r>
      <w:r w:rsidR="005D4637">
        <w:fldChar w:fldCharType="begin"/>
      </w:r>
      <w:r w:rsidR="005D4637">
        <w:instrText xml:space="preserve"> SEQ Figure \* ARABIC </w:instrText>
      </w:r>
      <w:r w:rsidR="005D4637">
        <w:fldChar w:fldCharType="separate"/>
      </w:r>
      <w:r w:rsidR="00565D77">
        <w:rPr>
          <w:noProof/>
        </w:rPr>
        <w:t>1</w:t>
      </w:r>
      <w:r w:rsidR="005D4637">
        <w:rPr>
          <w:noProof/>
        </w:rPr>
        <w:fldChar w:fldCharType="end"/>
      </w:r>
      <w:bookmarkEnd w:id="5"/>
      <w:r>
        <w:t xml:space="preserve">: </w:t>
      </w:r>
      <w:r w:rsidR="000247A5">
        <w:t>HST FR2 bi-directional deployment</w:t>
      </w:r>
      <w:r w:rsidR="00BA0807">
        <w:t>s</w:t>
      </w:r>
      <w:r w:rsidR="000247A5">
        <w:t xml:space="preserve"> with simultaneous </w:t>
      </w:r>
      <w:r w:rsidR="00BA0807">
        <w:t xml:space="preserve">multi-panel reception: Scenario-A on the top and </w:t>
      </w:r>
      <w:r w:rsidR="00412AE5">
        <w:t xml:space="preserve">two schemes for Scenario-B at the </w:t>
      </w:r>
      <w:r w:rsidR="00CD0386">
        <w:t>bottom.</w:t>
      </w:r>
      <w:bookmarkEnd w:id="6"/>
    </w:p>
    <w:p w14:paraId="784B8CBF" w14:textId="77777777" w:rsidR="00CD0386" w:rsidRDefault="00CD0386" w:rsidP="00300956"/>
    <w:p w14:paraId="46FEB2A6" w14:textId="67DF3044" w:rsidR="00274221" w:rsidRDefault="003A3EE1" w:rsidP="00300956">
      <w:r>
        <w:t xml:space="preserve">Regarding, </w:t>
      </w:r>
      <w:proofErr w:type="spellStart"/>
      <w:r>
        <w:t>uni</w:t>
      </w:r>
      <w:proofErr w:type="spellEnd"/>
      <w:r>
        <w:t xml:space="preserve">-directional deployments, the gains are </w:t>
      </w:r>
      <w:r w:rsidR="00E535B1">
        <w:t xml:space="preserve">less </w:t>
      </w:r>
      <w:r>
        <w:t>obvious.</w:t>
      </w:r>
    </w:p>
    <w:p w14:paraId="1DB52849" w14:textId="77777777" w:rsidR="000A36C5" w:rsidRDefault="00C75421" w:rsidP="00917934">
      <w:r>
        <w:t>In the past, w</w:t>
      </w:r>
      <w:r w:rsidR="009258E6">
        <w:t xml:space="preserve">e have </w:t>
      </w:r>
      <w:r w:rsidR="008240F1">
        <w:t xml:space="preserve">checked the </w:t>
      </w:r>
      <w:r w:rsidR="00A5560B">
        <w:t xml:space="preserve">RSRP values at the </w:t>
      </w:r>
      <w:r w:rsidR="001008DE">
        <w:t xml:space="preserve">HST FR2 </w:t>
      </w:r>
      <w:r w:rsidR="00A5560B">
        <w:t xml:space="preserve">UE that </w:t>
      </w:r>
      <w:r w:rsidR="001008DE">
        <w:t>accounting for the</w:t>
      </w:r>
      <w:r w:rsidR="00A5560B">
        <w:t xml:space="preserve"> path gain, </w:t>
      </w:r>
      <w:r w:rsidR="002C7922">
        <w:t>RRH antenna gain, RRH beam gain</w:t>
      </w:r>
      <w:r w:rsidR="00917934">
        <w:t>,</w:t>
      </w:r>
      <w:r w:rsidR="002C7922">
        <w:t xml:space="preserve"> and TX power</w:t>
      </w:r>
      <w:r w:rsidR="004F0B35">
        <w:t xml:space="preserve"> for </w:t>
      </w:r>
      <w:proofErr w:type="spellStart"/>
      <w:r w:rsidR="004F0B35">
        <w:t>RMa</w:t>
      </w:r>
      <w:proofErr w:type="spellEnd"/>
      <w:r w:rsidR="004F0B35">
        <w:t xml:space="preserve"> </w:t>
      </w:r>
      <w:proofErr w:type="spellStart"/>
      <w:r w:rsidR="004F0B35">
        <w:t>LoS</w:t>
      </w:r>
      <w:proofErr w:type="spellEnd"/>
      <w:r w:rsidR="004F0B35">
        <w:t xml:space="preserve"> conditions.</w:t>
      </w:r>
      <w:r w:rsidR="000C045B">
        <w:t xml:space="preserve"> </w:t>
      </w:r>
      <w:r w:rsidR="000C045B" w:rsidRPr="000C045B">
        <w:t>RRH</w:t>
      </w:r>
      <w:r w:rsidR="00917934">
        <w:t xml:space="preserve"> was</w:t>
      </w:r>
      <w:r w:rsidR="000C045B" w:rsidRPr="000C045B">
        <w:t xml:space="preserve"> located at x=2450</w:t>
      </w:r>
      <w:r w:rsidR="000C045B">
        <w:t xml:space="preserve"> m.</w:t>
      </w:r>
      <w:r w:rsidR="009D2B8B">
        <w:t xml:space="preserve"> For </w:t>
      </w:r>
      <w:proofErr w:type="spellStart"/>
      <w:r w:rsidR="009D2B8B">
        <w:t>uni</w:t>
      </w:r>
      <w:proofErr w:type="spellEnd"/>
      <w:r w:rsidR="009D2B8B">
        <w:t>-directional</w:t>
      </w:r>
      <w:r w:rsidR="00CD47FC">
        <w:t xml:space="preserve"> (</w:t>
      </w:r>
      <w:proofErr w:type="spellStart"/>
      <w:r w:rsidR="00CD47FC">
        <w:t>unidir</w:t>
      </w:r>
      <w:proofErr w:type="spellEnd"/>
      <w:r w:rsidR="00CD47FC">
        <w:t>)</w:t>
      </w:r>
      <w:r w:rsidR="009D2B8B">
        <w:t xml:space="preserve"> curves</w:t>
      </w:r>
      <w:r w:rsidR="00CD47FC">
        <w:t xml:space="preserve"> the RRH beam </w:t>
      </w:r>
      <w:r w:rsidR="00917934">
        <w:t>was</w:t>
      </w:r>
      <w:r w:rsidR="00CD47FC">
        <w:t xml:space="preserve"> oriented to</w:t>
      </w:r>
      <w:r w:rsidR="00A321E6">
        <w:t>wards</w:t>
      </w:r>
      <w:r w:rsidR="00CD47FC">
        <w:t xml:space="preserve"> the middle in between the RRHs (i.e., </w:t>
      </w:r>
      <w:r w:rsidR="001C77AF">
        <w:t>700</w:t>
      </w:r>
      <w:r w:rsidR="00F0441C">
        <w:t>m from the RRH</w:t>
      </w:r>
      <w:r w:rsidR="00CD47FC">
        <w:t>)</w:t>
      </w:r>
      <w:r w:rsidR="00F0441C">
        <w:t xml:space="preserve"> and </w:t>
      </w:r>
      <w:r w:rsidR="001C77AF">
        <w:t>for</w:t>
      </w:r>
      <w:r w:rsidR="00F0441C">
        <w:t xml:space="preserve"> </w:t>
      </w:r>
      <w:r w:rsidR="001C77AF">
        <w:t>bi</w:t>
      </w:r>
      <w:r w:rsidR="00F0441C">
        <w:t>-directional</w:t>
      </w:r>
      <w:r w:rsidR="001C77AF">
        <w:t xml:space="preserve"> (</w:t>
      </w:r>
      <w:proofErr w:type="spellStart"/>
      <w:r w:rsidR="001C77AF">
        <w:t>bidir</w:t>
      </w:r>
      <w:proofErr w:type="spellEnd"/>
      <w:r w:rsidR="001C77AF">
        <w:t xml:space="preserve">) </w:t>
      </w:r>
      <w:r w:rsidR="00A321E6">
        <w:t>– towards the middle in between the RRHs (i.e., 350 m from the RRH)</w:t>
      </w:r>
      <w:r w:rsidR="00917934">
        <w:t>.</w:t>
      </w:r>
    </w:p>
    <w:p w14:paraId="0742BB02" w14:textId="2576CC63" w:rsidR="00917934" w:rsidRDefault="003E0B41" w:rsidP="00917934">
      <w:r>
        <w:t xml:space="preserve">From </w:t>
      </w:r>
      <w:r w:rsidR="00FF2C0A">
        <w:rPr>
          <w:highlight w:val="yellow"/>
        </w:rPr>
        <w:fldChar w:fldCharType="begin"/>
      </w:r>
      <w:r w:rsidR="00FF2C0A">
        <w:instrText xml:space="preserve"> REF _Ref118383144 \h </w:instrText>
      </w:r>
      <w:r w:rsidR="00FF2C0A">
        <w:rPr>
          <w:highlight w:val="yellow"/>
        </w:rPr>
      </w:r>
      <w:r w:rsidR="00FF2C0A">
        <w:rPr>
          <w:highlight w:val="yellow"/>
        </w:rPr>
        <w:fldChar w:fldCharType="separate"/>
      </w:r>
      <w:r w:rsidR="00FF2C0A">
        <w:t xml:space="preserve">Figure </w:t>
      </w:r>
      <w:r w:rsidR="00FF2C0A">
        <w:rPr>
          <w:noProof/>
        </w:rPr>
        <w:t>2</w:t>
      </w:r>
      <w:r w:rsidR="00FF2C0A">
        <w:rPr>
          <w:highlight w:val="yellow"/>
        </w:rPr>
        <w:fldChar w:fldCharType="end"/>
      </w:r>
      <w:r>
        <w:t xml:space="preserve"> i</w:t>
      </w:r>
      <w:r w:rsidR="00917934" w:rsidRPr="009F2586">
        <w:t xml:space="preserve">t is visible that there </w:t>
      </w:r>
      <w:r w:rsidR="00BD591C">
        <w:t>is coverage</w:t>
      </w:r>
      <w:r w:rsidR="00917934" w:rsidRPr="009F2586">
        <w:t xml:space="preserve"> even 2 km</w:t>
      </w:r>
      <w:r>
        <w:t>s</w:t>
      </w:r>
      <w:r w:rsidR="00917934" w:rsidRPr="009F2586">
        <w:t xml:space="preserve"> away from the </w:t>
      </w:r>
      <w:r w:rsidR="000A36C5">
        <w:t>RRH</w:t>
      </w:r>
      <w:r w:rsidR="00917934">
        <w:t xml:space="preserve">. However, </w:t>
      </w:r>
      <w:r w:rsidR="00175D6B">
        <w:t xml:space="preserve">the difference </w:t>
      </w:r>
      <w:r w:rsidR="00F82D3B">
        <w:t xml:space="preserve">in the signal Rx power at the distance of 700 m (i.e., from </w:t>
      </w:r>
      <w:r w:rsidR="00304503">
        <w:t>the serving and next closes RRH</w:t>
      </w:r>
      <w:r w:rsidR="00F82D3B">
        <w:t>)</w:t>
      </w:r>
      <w:r w:rsidR="00304503">
        <w:t xml:space="preserve"> </w:t>
      </w:r>
      <w:r w:rsidR="00033C48">
        <w:t>can be</w:t>
      </w:r>
      <w:r w:rsidR="00304503">
        <w:t xml:space="preserve"> on the level of 15-17 </w:t>
      </w:r>
      <w:proofErr w:type="spellStart"/>
      <w:r w:rsidR="00304503">
        <w:t>dBs</w:t>
      </w:r>
      <w:r w:rsidR="0037662C">
        <w:t>.</w:t>
      </w:r>
      <w:proofErr w:type="spellEnd"/>
      <w:r w:rsidR="0037662C">
        <w:t xml:space="preserve"> </w:t>
      </w:r>
      <w:r w:rsidR="00555560">
        <w:t>With the</w:t>
      </w:r>
      <w:r w:rsidR="009F3F0D">
        <w:t xml:space="preserve"> increase of the</w:t>
      </w:r>
      <w:r w:rsidR="00555560">
        <w:t xml:space="preserve"> distance from the RRH</w:t>
      </w:r>
      <w:r w:rsidR="00752C3E">
        <w:t>,</w:t>
      </w:r>
      <w:r w:rsidR="00555560">
        <w:t xml:space="preserve"> the difference in Rx power</w:t>
      </w:r>
      <w:r w:rsidR="009F3F0D">
        <w:t>s gets less. However</w:t>
      </w:r>
      <w:r w:rsidR="00752C3E">
        <w:t>,</w:t>
      </w:r>
      <w:r w:rsidR="009F3F0D">
        <w:t xml:space="preserve"> the reception from the further away RRH becomes </w:t>
      </w:r>
      <w:r w:rsidR="00752C3E">
        <w:t>less efficient due to the path loss.</w:t>
      </w:r>
    </w:p>
    <w:p w14:paraId="70413308" w14:textId="260CE8FC" w:rsidR="007B6E17" w:rsidRDefault="007B6E17" w:rsidP="00300956"/>
    <w:p w14:paraId="3EF49CEA" w14:textId="726B53B7" w:rsidR="00074B5A" w:rsidRDefault="00074B5A" w:rsidP="00074B5A">
      <w:pPr>
        <w:jc w:val="center"/>
        <w:rPr>
          <w:noProof/>
        </w:rPr>
      </w:pPr>
      <w:r w:rsidRPr="00074B5A">
        <w:rPr>
          <w:noProof/>
        </w:rPr>
        <w:lastRenderedPageBreak/>
        <w:drawing>
          <wp:inline distT="0" distB="0" distL="0" distR="0" wp14:anchorId="6DB31394" wp14:editId="25398B4E">
            <wp:extent cx="4743383" cy="2632364"/>
            <wp:effectExtent l="0" t="0" r="635" b="0"/>
            <wp:docPr id="6" name="Picture 5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0C78360-4F79-4186-A8AF-19D189F15D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70C78360-4F79-4186-A8AF-19D189F15D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7"/>
                    <a:srcRect l="7914" t="3025" r="7622" b="3824"/>
                    <a:stretch/>
                  </pic:blipFill>
                  <pic:spPr bwMode="auto">
                    <a:xfrm>
                      <a:off x="0" y="0"/>
                      <a:ext cx="4763273" cy="26434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16A59">
        <w:t xml:space="preserve"> </w:t>
      </w:r>
      <w:r w:rsidR="00A16A59" w:rsidRPr="00A16A59">
        <w:rPr>
          <w:noProof/>
        </w:rPr>
        <w:drawing>
          <wp:inline distT="0" distB="0" distL="0" distR="0" wp14:anchorId="498A8153" wp14:editId="31F0ADA6">
            <wp:extent cx="2992582" cy="755092"/>
            <wp:effectExtent l="0" t="0" r="0" b="6985"/>
            <wp:docPr id="14" name="Picture 13" descr="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796C09A4-4277-4B43-A9B5-DBE5D1083BA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Chart&#10;&#10;Description automatically generated">
                      <a:extLst>
                        <a:ext uri="{FF2B5EF4-FFF2-40B4-BE49-F238E27FC236}">
                          <a16:creationId xmlns:a16="http://schemas.microsoft.com/office/drawing/2014/main" id="{796C09A4-4277-4B43-A9B5-DBE5D1083BA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8"/>
                    <a:srcRect l="9753" t="28982" r="7433" b="31574"/>
                    <a:stretch/>
                  </pic:blipFill>
                  <pic:spPr>
                    <a:xfrm>
                      <a:off x="0" y="0"/>
                      <a:ext cx="3007546" cy="758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1D27" w:rsidRPr="007A1D27">
        <w:rPr>
          <w:noProof/>
        </w:rPr>
        <w:t xml:space="preserve"> </w:t>
      </w:r>
      <w:r w:rsidR="007A1D27" w:rsidRPr="007A1D27">
        <w:rPr>
          <w:noProof/>
        </w:rPr>
        <w:drawing>
          <wp:inline distT="0" distB="0" distL="0" distR="0" wp14:anchorId="2DD8CCAC" wp14:editId="7D3A13AA">
            <wp:extent cx="2902527" cy="757918"/>
            <wp:effectExtent l="0" t="0" r="0" b="4445"/>
            <wp:docPr id="16" name="Picture 15" descr="A picture containing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FD5BCFF-8886-4F4B-A18E-EA612BEDFA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A picture containing chart&#10;&#10;Description automatically generated">
                      <a:extLst>
                        <a:ext uri="{FF2B5EF4-FFF2-40B4-BE49-F238E27FC236}">
                          <a16:creationId xmlns:a16="http://schemas.microsoft.com/office/drawing/2014/main" id="{DFD5BCFF-8886-4F4B-A18E-EA612BEDFA4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9"/>
                    <a:srcRect l="10275" t="28461" r="7417" b="30968"/>
                    <a:stretch/>
                  </pic:blipFill>
                  <pic:spPr>
                    <a:xfrm>
                      <a:off x="0" y="0"/>
                      <a:ext cx="2916585" cy="761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60505" w14:textId="7C473662" w:rsidR="00983055" w:rsidRDefault="00983055" w:rsidP="00983055">
      <w:pPr>
        <w:pStyle w:val="Caption"/>
      </w:pPr>
      <w:bookmarkStart w:id="7" w:name="_Ref118383144"/>
      <w:r>
        <w:t xml:space="preserve">Figure </w:t>
      </w:r>
      <w:r w:rsidR="005D4637">
        <w:fldChar w:fldCharType="begin"/>
      </w:r>
      <w:r w:rsidR="005D4637">
        <w:instrText xml:space="preserve"> SEQ Figure \* ARABIC </w:instrText>
      </w:r>
      <w:r w:rsidR="005D4637">
        <w:fldChar w:fldCharType="separate"/>
      </w:r>
      <w:r w:rsidR="00565D77">
        <w:rPr>
          <w:noProof/>
        </w:rPr>
        <w:t>2</w:t>
      </w:r>
      <w:r w:rsidR="005D4637">
        <w:rPr>
          <w:noProof/>
        </w:rPr>
        <w:fldChar w:fldCharType="end"/>
      </w:r>
      <w:bookmarkEnd w:id="7"/>
      <w:r>
        <w:t xml:space="preserve">: </w:t>
      </w:r>
      <w:r w:rsidR="00233E29">
        <w:t xml:space="preserve">Rx power including </w:t>
      </w:r>
      <w:r w:rsidR="00F9021E">
        <w:t>path loss, antenna and beam gains and Tx power</w:t>
      </w:r>
      <w:r w:rsidR="004613E5">
        <w:t xml:space="preserve">: RSRP graphs on the top for </w:t>
      </w:r>
      <w:r w:rsidR="004F6863">
        <w:t xml:space="preserve">different RRH locations and beam orientations and propagation maps on the bottom (left: </w:t>
      </w:r>
      <w:r w:rsidR="00407BE1">
        <w:t>S</w:t>
      </w:r>
      <w:r w:rsidR="004F6863">
        <w:t>cenario</w:t>
      </w:r>
      <w:r w:rsidR="00407BE1">
        <w:t>-</w:t>
      </w:r>
      <w:r w:rsidR="00D9006C">
        <w:t>A</w:t>
      </w:r>
      <w:r w:rsidR="00407BE1">
        <w:t xml:space="preserve">, right: Scenario-B, beam is </w:t>
      </w:r>
      <w:r w:rsidR="003F413E">
        <w:t>oriented towards the projection of the following RRH on the track</w:t>
      </w:r>
      <w:r w:rsidR="004F6863">
        <w:t>)</w:t>
      </w:r>
      <w:r w:rsidR="003F413E">
        <w:t xml:space="preserve">. RRH </w:t>
      </w:r>
      <w:r w:rsidR="00EA63D9">
        <w:t>coordinate</w:t>
      </w:r>
      <w:r w:rsidR="003F413E">
        <w:t xml:space="preserve"> is </w:t>
      </w:r>
      <w:r w:rsidR="00EA63D9">
        <w:t>2450m.</w:t>
      </w:r>
    </w:p>
    <w:p w14:paraId="5ED53DF3" w14:textId="77777777" w:rsidR="00074B5A" w:rsidRDefault="00074B5A" w:rsidP="00300956"/>
    <w:p w14:paraId="23FC49F2" w14:textId="77777777" w:rsidR="00565D77" w:rsidRDefault="00565D77" w:rsidP="00565D77">
      <w:pPr>
        <w:keepNext/>
        <w:jc w:val="center"/>
      </w:pPr>
      <w:r>
        <w:object w:dxaOrig="5965" w:dyaOrig="3036" w14:anchorId="027DF06A">
          <v:shape id="_x0000_i1027" type="#_x0000_t75" style="width:298.8pt;height:151.8pt" o:ole="">
            <v:imagedata r:id="rId20" o:title=""/>
          </v:shape>
          <o:OLEObject Type="Embed" ProgID="Visio.Drawing.15" ShapeID="_x0000_i1027" DrawAspect="Content" ObjectID="_1729365043" r:id="rId21"/>
        </w:object>
      </w:r>
    </w:p>
    <w:p w14:paraId="41995AB8" w14:textId="14652242" w:rsidR="004F428C" w:rsidRDefault="00565D77" w:rsidP="00565D77">
      <w:pPr>
        <w:pStyle w:val="Caption"/>
      </w:pPr>
      <w:bookmarkStart w:id="8" w:name="_Ref118450724"/>
      <w:r>
        <w:t xml:space="preserve">Figure </w:t>
      </w:r>
      <w:r w:rsidR="005D4637">
        <w:fldChar w:fldCharType="begin"/>
      </w:r>
      <w:r w:rsidR="005D4637">
        <w:instrText xml:space="preserve"> SEQ Figure \* ARABIC </w:instrText>
      </w:r>
      <w:r w:rsidR="005D4637">
        <w:fldChar w:fldCharType="separate"/>
      </w:r>
      <w:r>
        <w:rPr>
          <w:noProof/>
        </w:rPr>
        <w:t>3</w:t>
      </w:r>
      <w:r w:rsidR="005D4637">
        <w:rPr>
          <w:noProof/>
        </w:rPr>
        <w:fldChar w:fldCharType="end"/>
      </w:r>
      <w:bookmarkEnd w:id="8"/>
      <w:r>
        <w:t xml:space="preserve">: </w:t>
      </w:r>
      <w:r w:rsidR="00EA63D9">
        <w:t xml:space="preserve">Schemes demonstrating multi-panel reception in </w:t>
      </w:r>
      <w:proofErr w:type="spellStart"/>
      <w:r w:rsidR="00EA63D9">
        <w:t>uin</w:t>
      </w:r>
      <w:proofErr w:type="spellEnd"/>
      <w:r w:rsidR="00EA63D9">
        <w:t xml:space="preserve">-directional </w:t>
      </w:r>
      <w:r w:rsidR="00AA3983">
        <w:t>deployments: Scenario-A on the top and Scenario-B on the bottom.</w:t>
      </w:r>
    </w:p>
    <w:p w14:paraId="59951BC7" w14:textId="77777777" w:rsidR="004F428C" w:rsidRDefault="004F428C" w:rsidP="00300956"/>
    <w:p w14:paraId="275EA90C" w14:textId="516AA7E1" w:rsidR="005921B8" w:rsidRDefault="005921B8" w:rsidP="00300956">
      <w:r>
        <w:t xml:space="preserve">Additionally, it is necessary to </w:t>
      </w:r>
      <w:proofErr w:type="gramStart"/>
      <w:r>
        <w:t>take into account</w:t>
      </w:r>
      <w:proofErr w:type="gramEnd"/>
      <w:r>
        <w:t xml:space="preserve"> the UE capabilit</w:t>
      </w:r>
      <w:r w:rsidR="00DB7FF2">
        <w:t>y</w:t>
      </w:r>
      <w:r>
        <w:t xml:space="preserve"> to </w:t>
      </w:r>
      <w:r w:rsidR="006B17ED">
        <w:t>distinguish t</w:t>
      </w:r>
      <w:r w:rsidR="00935E5E">
        <w:t>w</w:t>
      </w:r>
      <w:r w:rsidR="006B17ED">
        <w:t>o signals</w:t>
      </w:r>
      <w:r w:rsidR="00D73CCC">
        <w:t>/beams</w:t>
      </w:r>
      <w:r w:rsidR="006B17ED">
        <w:t xml:space="preserve"> on the same carrier </w:t>
      </w:r>
      <w:r w:rsidR="005432DE">
        <w:t>received at the same panel</w:t>
      </w:r>
      <w:r w:rsidR="006B17ED">
        <w:t xml:space="preserve"> with a little angular separation</w:t>
      </w:r>
      <w:r w:rsidR="005432DE">
        <w:t xml:space="preserve"> (close </w:t>
      </w:r>
      <w:proofErr w:type="spellStart"/>
      <w:r w:rsidR="005432DE">
        <w:t>AoA</w:t>
      </w:r>
      <w:r w:rsidR="00D73CCC">
        <w:t>s</w:t>
      </w:r>
      <w:proofErr w:type="spellEnd"/>
      <w:r w:rsidR="005432DE">
        <w:t>)</w:t>
      </w:r>
      <w:r w:rsidR="006B17ED">
        <w:t>.</w:t>
      </w:r>
      <w:r w:rsidR="005432DE">
        <w:t xml:space="preserve"> </w:t>
      </w:r>
      <w:r w:rsidR="00732AC5">
        <w:t>In Scenario-A</w:t>
      </w:r>
      <w:r w:rsidR="00721334">
        <w:t>, the Tx beams are almost parallel to the railway tracks.</w:t>
      </w:r>
      <w:r w:rsidR="00E12438">
        <w:t xml:space="preserve"> The angle in between the railway track and the </w:t>
      </w:r>
      <w:r w:rsidR="00B24AF9">
        <w:t>panel boresight is only around 1 degree</w:t>
      </w:r>
      <w:r w:rsidR="008437E7">
        <w:t xml:space="preserve"> in horizontal plane.</w:t>
      </w:r>
      <w:r w:rsidR="00721334">
        <w:t xml:space="preserve"> Therefore, even if one</w:t>
      </w:r>
      <w:r w:rsidR="005879C7">
        <w:t xml:space="preserve"> of</w:t>
      </w:r>
      <w:r w:rsidR="00A85ED1">
        <w:t xml:space="preserve"> the RRHs is on </w:t>
      </w:r>
      <w:r w:rsidR="00AA4CBC">
        <w:t>the other</w:t>
      </w:r>
      <w:r w:rsidR="00A85ED1">
        <w:t xml:space="preserve"> side of the railway track, </w:t>
      </w:r>
      <w:r w:rsidR="00E65125">
        <w:t>the</w:t>
      </w:r>
      <w:r w:rsidR="00AA4CBC">
        <w:t xml:space="preserve"> angular spread in this case</w:t>
      </w:r>
      <w:r w:rsidR="00E65125">
        <w:t xml:space="preserve"> in between two beams</w:t>
      </w:r>
      <w:r w:rsidR="00AA4CBC">
        <w:t xml:space="preserve"> will be on the level of several degrees.</w:t>
      </w:r>
      <w:r w:rsidR="00750883">
        <w:t xml:space="preserve"> </w:t>
      </w:r>
      <w:r w:rsidR="00787614">
        <w:t xml:space="preserve">Hence, </w:t>
      </w:r>
      <w:proofErr w:type="spellStart"/>
      <w:r w:rsidR="00417C80">
        <w:t>uni</w:t>
      </w:r>
      <w:proofErr w:type="spellEnd"/>
      <w:r w:rsidR="00417C80">
        <w:t xml:space="preserve">-directional </w:t>
      </w:r>
      <w:r w:rsidR="00787614">
        <w:t xml:space="preserve">Scenario-A </w:t>
      </w:r>
      <w:r w:rsidR="00417C80">
        <w:t xml:space="preserve">does not seem to </w:t>
      </w:r>
      <w:r w:rsidR="009D4B7B">
        <w:t xml:space="preserve">be </w:t>
      </w:r>
      <w:r w:rsidR="00417C80">
        <w:t xml:space="preserve">feasible for </w:t>
      </w:r>
      <w:r w:rsidR="009D4B7B">
        <w:t>simultaneous</w:t>
      </w:r>
      <w:r w:rsidR="00417C80">
        <w:t xml:space="preserve"> reception.</w:t>
      </w:r>
    </w:p>
    <w:p w14:paraId="002803BF" w14:textId="4C58D81C" w:rsidR="00417C80" w:rsidRDefault="00417C80" w:rsidP="00300956">
      <w:r>
        <w:t>Uni-directional Scenario-B</w:t>
      </w:r>
      <w:r w:rsidR="000237B3">
        <w:t xml:space="preserve"> has larger angular spread</w:t>
      </w:r>
      <w:r w:rsidR="00B6780C">
        <w:t xml:space="preserve"> especially if the RRHs are place</w:t>
      </w:r>
      <w:r w:rsidR="007008C1">
        <w:t>d</w:t>
      </w:r>
      <w:r w:rsidR="00B6780C">
        <w:t xml:space="preserve"> on the different sides of the railway track</w:t>
      </w:r>
      <w:r w:rsidR="002117AE">
        <w:t xml:space="preserve"> (</w:t>
      </w:r>
      <w:r w:rsidR="002117AE">
        <w:fldChar w:fldCharType="begin"/>
      </w:r>
      <w:r w:rsidR="002117AE">
        <w:instrText xml:space="preserve"> REF _Ref118450724 \h </w:instrText>
      </w:r>
      <w:r w:rsidR="002117AE">
        <w:fldChar w:fldCharType="separate"/>
      </w:r>
      <w:r w:rsidR="002117AE">
        <w:t xml:space="preserve">Figure </w:t>
      </w:r>
      <w:r w:rsidR="002117AE">
        <w:rPr>
          <w:noProof/>
        </w:rPr>
        <w:t>3</w:t>
      </w:r>
      <w:r w:rsidR="002117AE">
        <w:fldChar w:fldCharType="end"/>
      </w:r>
      <w:r w:rsidR="002117AE">
        <w:t>)</w:t>
      </w:r>
      <w:r w:rsidR="00B6780C">
        <w:t>. However,</w:t>
      </w:r>
      <w:r w:rsidR="0010512A">
        <w:t xml:space="preserve"> as</w:t>
      </w:r>
      <w:r w:rsidR="00B6780C">
        <w:t xml:space="preserve"> it</w:t>
      </w:r>
      <w:r w:rsidR="00983055">
        <w:t xml:space="preserve"> can be also seen from </w:t>
      </w:r>
      <w:r w:rsidR="00983055">
        <w:fldChar w:fldCharType="begin"/>
      </w:r>
      <w:r w:rsidR="00983055">
        <w:instrText xml:space="preserve"> REF _Ref118383144 \h </w:instrText>
      </w:r>
      <w:r w:rsidR="00983055">
        <w:fldChar w:fldCharType="separate"/>
      </w:r>
      <w:r w:rsidR="00983055">
        <w:t xml:space="preserve">Figure </w:t>
      </w:r>
      <w:r w:rsidR="00983055">
        <w:rPr>
          <w:noProof/>
        </w:rPr>
        <w:t>2</w:t>
      </w:r>
      <w:r w:rsidR="00983055">
        <w:fldChar w:fldCharType="end"/>
      </w:r>
      <w:r w:rsidR="00983055">
        <w:t>, the</w:t>
      </w:r>
      <w:r w:rsidR="00073063">
        <w:t xml:space="preserve"> </w:t>
      </w:r>
      <w:r w:rsidR="00870D54">
        <w:t>reception from the next closes beam is becoming sub-optimal</w:t>
      </w:r>
      <w:r w:rsidR="0035241F">
        <w:t xml:space="preserve">, depending on the </w:t>
      </w:r>
      <w:r w:rsidR="0085423A">
        <w:t>beam orientation.</w:t>
      </w:r>
      <w:r w:rsidR="00BE1693">
        <w:t xml:space="preserve"> </w:t>
      </w:r>
      <w:r w:rsidR="00323313">
        <w:t>If this scenario needs to be considered, then it is also necessary to ev</w:t>
      </w:r>
      <w:r w:rsidR="00752AA0">
        <w:t>aluate</w:t>
      </w:r>
      <w:r w:rsidR="00323313">
        <w:t xml:space="preserve"> </w:t>
      </w:r>
      <w:r w:rsidR="00752AA0">
        <w:t xml:space="preserve">what </w:t>
      </w:r>
      <w:r w:rsidR="00340B48">
        <w:t>are the performance lo</w:t>
      </w:r>
      <w:r w:rsidR="00E45843">
        <w:t xml:space="preserve">sses due to the reception of two beams only with one panel in comparison </w:t>
      </w:r>
      <w:r w:rsidR="00290AC7">
        <w:t>to the reception with two different panels.</w:t>
      </w:r>
    </w:p>
    <w:p w14:paraId="7137254B" w14:textId="3C8F044B" w:rsidR="003F3779" w:rsidRDefault="003F3779" w:rsidP="00300956">
      <w:r>
        <w:lastRenderedPageBreak/>
        <w:t xml:space="preserve">Finally, the WI </w:t>
      </w:r>
      <w:r w:rsidR="000C2377">
        <w:t xml:space="preserve">lists simultaneous </w:t>
      </w:r>
      <w:r w:rsidR="000C2377" w:rsidRPr="000C2377">
        <w:rPr>
          <w:b/>
          <w:bCs/>
        </w:rPr>
        <w:t>multi-panel</w:t>
      </w:r>
      <w:r w:rsidR="000C2377">
        <w:t xml:space="preserve"> reception as one of the objectives. </w:t>
      </w:r>
      <w:r w:rsidR="00ED4801">
        <w:t>I</w:t>
      </w:r>
      <w:r w:rsidR="009E05D0">
        <w:t xml:space="preserve">t is a common understanding the HST FR2 CPE is quipped with two panel oriented into two opposite directions along the railway track. </w:t>
      </w:r>
      <w:r w:rsidR="00ED4801">
        <w:t xml:space="preserve">Hance simultaneous reception of </w:t>
      </w:r>
      <w:r w:rsidR="006B1C68">
        <w:t>two beams with one panel, i.e., with 4 layers</w:t>
      </w:r>
      <w:r w:rsidR="00525DD7">
        <w:t xml:space="preserve"> on one side of the UE, might not be considered as multi-panel reception as such.</w:t>
      </w:r>
    </w:p>
    <w:p w14:paraId="7AC44781" w14:textId="3298AF0F" w:rsidR="005921B8" w:rsidRDefault="0058518D" w:rsidP="00300956">
      <w:pPr>
        <w:pStyle w:val="RAN4observation0"/>
      </w:pPr>
      <w:bookmarkStart w:id="9" w:name="_Toc118747942"/>
      <w:r>
        <w:t xml:space="preserve">The benefits of </w:t>
      </w:r>
      <w:r w:rsidR="002D4F5C">
        <w:t>simultaneous multi</w:t>
      </w:r>
      <w:r w:rsidR="00D60494">
        <w:t>-</w:t>
      </w:r>
      <w:r w:rsidR="002D4F5C">
        <w:t xml:space="preserve">panel reception </w:t>
      </w:r>
      <w:r w:rsidR="00645C2B">
        <w:t>are</w:t>
      </w:r>
      <w:r w:rsidR="00CA34BB">
        <w:t xml:space="preserve"> more obvious</w:t>
      </w:r>
      <w:r>
        <w:t xml:space="preserve"> in bi-directional deployments</w:t>
      </w:r>
      <w:r w:rsidR="00CA34BB">
        <w:t xml:space="preserve"> than </w:t>
      </w:r>
      <w:r>
        <w:t>in</w:t>
      </w:r>
      <w:r w:rsidR="00CA34BB">
        <w:t xml:space="preserve"> </w:t>
      </w:r>
      <w:proofErr w:type="spellStart"/>
      <w:r w:rsidR="00CA34BB">
        <w:t>uni</w:t>
      </w:r>
      <w:proofErr w:type="spellEnd"/>
      <w:r w:rsidR="00CA34BB">
        <w:t xml:space="preserve">-directional </w:t>
      </w:r>
      <w:r>
        <w:t>ones</w:t>
      </w:r>
      <w:r w:rsidR="00CA34BB">
        <w:t xml:space="preserve">. </w:t>
      </w:r>
      <w:r w:rsidR="00D60494">
        <w:t>Also</w:t>
      </w:r>
      <w:r w:rsidR="006E77C5">
        <w:t>,</w:t>
      </w:r>
      <w:r w:rsidR="00D60494">
        <w:t xml:space="preserve"> </w:t>
      </w:r>
      <w:proofErr w:type="spellStart"/>
      <w:r w:rsidR="00C144AF">
        <w:t>uni</w:t>
      </w:r>
      <w:proofErr w:type="spellEnd"/>
      <w:r w:rsidR="00C144AF">
        <w:t xml:space="preserve">-directional </w:t>
      </w:r>
      <w:r w:rsidR="00CA04C6">
        <w:t xml:space="preserve">Scenario-A </w:t>
      </w:r>
      <w:r w:rsidR="006E77C5">
        <w:t>can hardly</w:t>
      </w:r>
      <w:r w:rsidR="00861EF3">
        <w:t xml:space="preserve"> be used for simultaneous reception of multiple beams, </w:t>
      </w:r>
      <w:r w:rsidR="00383539">
        <w:t>whereas</w:t>
      </w:r>
      <w:r w:rsidR="00861EF3">
        <w:t xml:space="preserve"> </w:t>
      </w:r>
      <w:proofErr w:type="spellStart"/>
      <w:r w:rsidR="006054B8">
        <w:t>uni</w:t>
      </w:r>
      <w:proofErr w:type="spellEnd"/>
      <w:r w:rsidR="006054B8">
        <w:t>-directional Scenario-B can be checked further</w:t>
      </w:r>
      <w:r w:rsidR="00B23F8B">
        <w:t>, if it is found to be necessary</w:t>
      </w:r>
      <w:r w:rsidR="0072327C">
        <w:t xml:space="preserve"> or such reception can be considered as simultaneous multi-panel reception</w:t>
      </w:r>
      <w:r w:rsidR="006054B8">
        <w:t>.</w:t>
      </w:r>
      <w:bookmarkEnd w:id="9"/>
    </w:p>
    <w:p w14:paraId="560BB0C2" w14:textId="1E9B543D" w:rsidR="004D252C" w:rsidRDefault="006054B8" w:rsidP="004D252C">
      <w:pPr>
        <w:pStyle w:val="RAN4proposal"/>
      </w:pPr>
      <w:bookmarkStart w:id="10" w:name="_Toc118747943"/>
      <w:r>
        <w:t xml:space="preserve">RAN4 </w:t>
      </w:r>
      <w:r w:rsidR="004A5E9B">
        <w:t xml:space="preserve">to consider </w:t>
      </w:r>
      <w:r w:rsidR="003802E2">
        <w:t>bi-directional deployment</w:t>
      </w:r>
      <w:r w:rsidR="00A76C8D">
        <w:t xml:space="preserve"> both in Scenario-A and Scenario-B </w:t>
      </w:r>
      <w:r w:rsidR="00E72B73">
        <w:t>as the primary scenario for</w:t>
      </w:r>
      <w:r w:rsidR="004A5E9B">
        <w:t xml:space="preserve"> </w:t>
      </w:r>
      <w:r w:rsidR="000458F7">
        <w:t>simultaneous multi-</w:t>
      </w:r>
      <w:r w:rsidR="00E3651C">
        <w:t>panel operation.</w:t>
      </w:r>
      <w:bookmarkEnd w:id="10"/>
    </w:p>
    <w:p w14:paraId="23EBC301" w14:textId="731E06FE" w:rsidR="00525DD7" w:rsidRPr="00525DD7" w:rsidRDefault="00525DD7" w:rsidP="00525DD7">
      <w:pPr>
        <w:pStyle w:val="RAN4proposal"/>
      </w:pPr>
      <w:bookmarkStart w:id="11" w:name="_Toc118747944"/>
      <w:r>
        <w:t xml:space="preserve">RAN4 to discuss whether </w:t>
      </w:r>
      <w:r w:rsidR="00DC22A1">
        <w:t>simultaneous reception of two beams on one</w:t>
      </w:r>
      <w:r w:rsidR="001C4EC8">
        <w:t xml:space="preserve"> UE</w:t>
      </w:r>
      <w:r w:rsidR="00DC22A1">
        <w:t xml:space="preserve"> panel (i.e., on one side of the </w:t>
      </w:r>
      <w:r w:rsidR="001C4EC8">
        <w:t>CPE</w:t>
      </w:r>
      <w:r w:rsidR="00DC22A1">
        <w:t>) can be considered as simultaneous multi-panel reception or not.</w:t>
      </w:r>
      <w:bookmarkEnd w:id="11"/>
    </w:p>
    <w:p w14:paraId="4F33205F" w14:textId="77777777" w:rsidR="003D7B31" w:rsidRDefault="003D7B31" w:rsidP="0092115D"/>
    <w:p w14:paraId="6F88646E" w14:textId="56F77D79" w:rsidR="00E311E8" w:rsidRDefault="00E311E8" w:rsidP="00E311E8">
      <w:pPr>
        <w:pStyle w:val="RAN4H2"/>
      </w:pPr>
      <w:r>
        <w:t xml:space="preserve">On MRTD in HST FR2 </w:t>
      </w:r>
      <w:r w:rsidR="00436BFE">
        <w:t>deployment with multi-panel reception</w:t>
      </w:r>
    </w:p>
    <w:p w14:paraId="17793284" w14:textId="05B201AD" w:rsidR="00F34390" w:rsidRDefault="00AB7216" w:rsidP="0092115D">
      <w:r>
        <w:t xml:space="preserve">Based on the deployment scenario analysis presented above, </w:t>
      </w:r>
      <w:r w:rsidR="00D46701">
        <w:t xml:space="preserve">we can also address </w:t>
      </w:r>
      <w:r w:rsidR="00170567">
        <w:t xml:space="preserve">the issue of </w:t>
      </w:r>
      <w:r w:rsidR="00170567" w:rsidRPr="00170567">
        <w:t>MRTD for FR2 HST multi-panel simultaneous reception</w:t>
      </w:r>
      <w:r w:rsidR="00170567">
        <w:t xml:space="preserve"> </w:t>
      </w:r>
      <w:r w:rsidR="00606D7D">
        <w:fldChar w:fldCharType="begin"/>
      </w:r>
      <w:r w:rsidR="00606D7D">
        <w:instrText xml:space="preserve"> REF _Ref118291288 \r \h </w:instrText>
      </w:r>
      <w:r w:rsidR="00606D7D">
        <w:fldChar w:fldCharType="separate"/>
      </w:r>
      <w:r w:rsidR="00606D7D">
        <w:t>[2]</w:t>
      </w:r>
      <w:r w:rsidR="00606D7D">
        <w:fldChar w:fldCharType="end"/>
      </w:r>
      <w:r w:rsidR="00606D7D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606D7D" w14:paraId="10FAD309" w14:textId="77777777" w:rsidTr="002048D2">
        <w:trPr>
          <w:jc w:val="center"/>
        </w:trPr>
        <w:tc>
          <w:tcPr>
            <w:tcW w:w="9000" w:type="dxa"/>
          </w:tcPr>
          <w:p w14:paraId="14BA936E" w14:textId="361560F8" w:rsidR="005B3DEF" w:rsidRDefault="005B3DEF" w:rsidP="005B3DEF">
            <w:pPr>
              <w:pStyle w:val="Heading2"/>
              <w:outlineLvl w:val="1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1.3 MRTD for FR2 HST multi-panel simultaneous reception</w:t>
            </w:r>
          </w:p>
          <w:p w14:paraId="54B69C21" w14:textId="77777777" w:rsidR="005B3DEF" w:rsidRDefault="005B3DEF" w:rsidP="005B3DEF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14:paraId="7C908E87" w14:textId="77777777" w:rsidR="005B3DEF" w:rsidRDefault="005B3DEF" w:rsidP="005B3DEF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Open issue needs further discussion:</w:t>
            </w:r>
          </w:p>
          <w:p w14:paraId="50B8CA80" w14:textId="77777777" w:rsidR="005B3DEF" w:rsidRDefault="005B3DEF" w:rsidP="005B3DEF">
            <w:pPr>
              <w:pStyle w:val="ListParagraph"/>
              <w:numPr>
                <w:ilvl w:val="0"/>
                <w:numId w:val="35"/>
              </w:numPr>
              <w:spacing w:afterLines="50" w:after="1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1: Follow agreements in </w:t>
            </w:r>
            <w:bookmarkStart w:id="12" w:name="_Hlk118469635"/>
            <w:r>
              <w:rPr>
                <w:lang w:eastAsia="zh-CN"/>
              </w:rPr>
              <w:t>Rel-18 NR FR2 multi-Rx chain DL</w:t>
            </w:r>
            <w:bookmarkEnd w:id="12"/>
            <w:r>
              <w:rPr>
                <w:lang w:eastAsia="zh-CN"/>
              </w:rPr>
              <w:t xml:space="preserve"> reception WI</w:t>
            </w:r>
          </w:p>
          <w:p w14:paraId="5C3D7B45" w14:textId="77777777" w:rsidR="005B3DEF" w:rsidRDefault="005B3DEF" w:rsidP="005B3DEF">
            <w:pPr>
              <w:pStyle w:val="ListParagraph"/>
              <w:numPr>
                <w:ilvl w:val="0"/>
                <w:numId w:val="35"/>
              </w:numPr>
              <w:spacing w:afterLines="50" w:after="1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2: For Rel-18 PC6 UE supporting simultaneous multi-panel operation, MRTD of signals received from two panels can be extended to the value higher than CP length</w:t>
            </w:r>
          </w:p>
          <w:p w14:paraId="3DAF000D" w14:textId="77777777" w:rsidR="005B3DEF" w:rsidRDefault="005B3DEF" w:rsidP="005B3DEF">
            <w:pPr>
              <w:pStyle w:val="ListParagraph"/>
              <w:numPr>
                <w:ilvl w:val="0"/>
                <w:numId w:val="35"/>
              </w:numPr>
              <w:spacing w:afterLines="50" w:after="1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3: Wait for the conclusions of the discussion in Rel-18 multi-RX WI</w:t>
            </w:r>
          </w:p>
          <w:p w14:paraId="7DA1C178" w14:textId="77777777" w:rsidR="005B3DEF" w:rsidRDefault="005B3DEF" w:rsidP="005B3DEF">
            <w:pPr>
              <w:pStyle w:val="ListParagraph"/>
              <w:numPr>
                <w:ilvl w:val="0"/>
                <w:numId w:val="35"/>
              </w:numPr>
              <w:spacing w:afterLines="50" w:after="1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Other Options are not precluded.</w:t>
            </w:r>
          </w:p>
          <w:p w14:paraId="3504B75A" w14:textId="149E3742" w:rsidR="00606D7D" w:rsidRDefault="00606D7D" w:rsidP="005B3DEF">
            <w:pPr>
              <w:pStyle w:val="paragraph"/>
              <w:spacing w:before="0" w:beforeAutospacing="0" w:after="0" w:afterAutospacing="0"/>
              <w:textAlignment w:val="baseline"/>
            </w:pPr>
          </w:p>
        </w:tc>
      </w:tr>
    </w:tbl>
    <w:p w14:paraId="591E8B44" w14:textId="77777777" w:rsidR="00606D7D" w:rsidRDefault="00606D7D" w:rsidP="0092115D"/>
    <w:p w14:paraId="44F23677" w14:textId="13BE31C3" w:rsidR="005B3DEF" w:rsidRDefault="005B3DEF" w:rsidP="0092115D">
      <w:r>
        <w:t xml:space="preserve">The discussion that takes place </w:t>
      </w:r>
      <w:r w:rsidR="009C6074">
        <w:t xml:space="preserve">in Rel-18 NR FR2 multi-RX chain DL reception cannot </w:t>
      </w:r>
      <w:r w:rsidR="0063350F">
        <w:t xml:space="preserve">devote enough attention to the HST FR2 scenarios. </w:t>
      </w:r>
      <w:r w:rsidR="00646EE2">
        <w:t>Propagation delays in HST scenarios is considerabl</w:t>
      </w:r>
      <w:r w:rsidR="00D0785D">
        <w:t>y</w:t>
      </w:r>
      <w:r w:rsidR="00646EE2">
        <w:t xml:space="preserve"> above</w:t>
      </w:r>
      <w:r w:rsidR="001F0311">
        <w:t xml:space="preserve"> the values observed in the usual deployments for </w:t>
      </w:r>
      <w:r w:rsidR="00E677EF" w:rsidRPr="00E677EF">
        <w:t xml:space="preserve">handheld </w:t>
      </w:r>
      <w:r w:rsidR="001F0311">
        <w:t xml:space="preserve">PC3 </w:t>
      </w:r>
      <w:r w:rsidR="00E677EF">
        <w:t>UEs</w:t>
      </w:r>
      <w:r w:rsidR="001F0311">
        <w:t xml:space="preserve">. </w:t>
      </w:r>
      <w:r w:rsidR="00FE6717">
        <w:t xml:space="preserve">From </w:t>
      </w:r>
      <w:r w:rsidR="00FE6717">
        <w:fldChar w:fldCharType="begin"/>
      </w:r>
      <w:r w:rsidR="00FE6717">
        <w:instrText xml:space="preserve"> REF _Ref118385341 \h </w:instrText>
      </w:r>
      <w:r w:rsidR="00FE6717">
        <w:fldChar w:fldCharType="separate"/>
      </w:r>
      <w:r w:rsidR="00FE6717">
        <w:t xml:space="preserve">Figure </w:t>
      </w:r>
      <w:r w:rsidR="00FE6717">
        <w:rPr>
          <w:noProof/>
        </w:rPr>
        <w:t>1</w:t>
      </w:r>
      <w:r w:rsidR="00FE6717">
        <w:fldChar w:fldCharType="end"/>
      </w:r>
      <w:r w:rsidR="00FE6717">
        <w:t xml:space="preserve"> and </w:t>
      </w:r>
      <w:r w:rsidR="00FE6717">
        <w:fldChar w:fldCharType="begin"/>
      </w:r>
      <w:r w:rsidR="00FE6717">
        <w:instrText xml:space="preserve"> REF _Ref118450724 \h </w:instrText>
      </w:r>
      <w:r w:rsidR="00FE6717">
        <w:fldChar w:fldCharType="separate"/>
      </w:r>
      <w:r w:rsidR="00FE6717">
        <w:t xml:space="preserve">Figure </w:t>
      </w:r>
      <w:r w:rsidR="00FE6717">
        <w:rPr>
          <w:noProof/>
        </w:rPr>
        <w:t>3</w:t>
      </w:r>
      <w:r w:rsidR="00FE6717">
        <w:fldChar w:fldCharType="end"/>
      </w:r>
      <w:r w:rsidR="007D0CD4">
        <w:t xml:space="preserve"> it</w:t>
      </w:r>
      <w:r w:rsidR="00FE6717">
        <w:t xml:space="preserve"> is visible that</w:t>
      </w:r>
      <w:r w:rsidR="00FA7F2E">
        <w:t xml:space="preserve"> </w:t>
      </w:r>
      <w:r w:rsidR="00FF5646">
        <w:t>simultaneous</w:t>
      </w:r>
      <w:r w:rsidR="00FE6717">
        <w:t xml:space="preserve"> </w:t>
      </w:r>
      <w:r w:rsidR="00FA7F2E">
        <w:t xml:space="preserve">transmissions </w:t>
      </w:r>
      <w:r w:rsidR="00FF5646">
        <w:t>are</w:t>
      </w:r>
      <w:r w:rsidR="00FA7F2E">
        <w:t xml:space="preserve"> com</w:t>
      </w:r>
      <w:r w:rsidR="00FF5646">
        <w:t>ing</w:t>
      </w:r>
      <w:r w:rsidR="00FA7F2E">
        <w:t xml:space="preserve"> to the UE from </w:t>
      </w:r>
      <w:r w:rsidR="008F745A">
        <w:t xml:space="preserve">RRHs </w:t>
      </w:r>
      <w:r w:rsidR="00AC45F6">
        <w:t>700m away from each other</w:t>
      </w:r>
      <w:r w:rsidR="00FA7F2E">
        <w:t>.</w:t>
      </w:r>
      <w:r w:rsidR="00473B1A">
        <w:t xml:space="preserve"> In this case the propagation delay difference in between two RRHs is around 2.3</w:t>
      </w:r>
      <w:r w:rsidR="00F56491">
        <w:t xml:space="preserve">us, what is </w:t>
      </w:r>
      <w:r w:rsidR="00906C32">
        <w:t xml:space="preserve">4 times more than </w:t>
      </w:r>
      <w:r w:rsidR="004B585D">
        <w:t>the</w:t>
      </w:r>
      <w:r w:rsidR="00906C32">
        <w:t xml:space="preserve"> CP length at 120 kHz SCS (CP = 0.58us)</w:t>
      </w:r>
      <w:r w:rsidR="00B06007">
        <w:t>.</w:t>
      </w:r>
    </w:p>
    <w:p w14:paraId="36E572C1" w14:textId="4B5BB54B" w:rsidR="00FC7398" w:rsidRDefault="00FC7398" w:rsidP="0092115D">
      <w:pPr>
        <w:rPr>
          <w:lang w:val="en-GB"/>
        </w:rPr>
      </w:pPr>
      <w:r>
        <w:rPr>
          <w:lang w:val="en-GB"/>
        </w:rPr>
        <w:t xml:space="preserve">However, it is also necessary to </w:t>
      </w:r>
      <w:proofErr w:type="gramStart"/>
      <w:r>
        <w:rPr>
          <w:lang w:val="en-GB"/>
        </w:rPr>
        <w:t>take into account</w:t>
      </w:r>
      <w:proofErr w:type="gramEnd"/>
      <w:r>
        <w:rPr>
          <w:lang w:val="en-GB"/>
        </w:rPr>
        <w:t xml:space="preserve"> that </w:t>
      </w:r>
      <w:r w:rsidR="00BF35C1">
        <w:rPr>
          <w:lang w:val="en-GB"/>
        </w:rPr>
        <w:t xml:space="preserve">the existing </w:t>
      </w:r>
      <w:r w:rsidR="00086AD8" w:rsidRPr="00086AD8">
        <w:rPr>
          <w:lang w:val="en-GB"/>
        </w:rPr>
        <w:t>Maximum Receive Timing Difference</w:t>
      </w:r>
      <w:r w:rsidR="00086AD8">
        <w:rPr>
          <w:lang w:val="en-GB"/>
        </w:rPr>
        <w:t xml:space="preserve"> requirements </w:t>
      </w:r>
      <w:r w:rsidR="00F50D2E">
        <w:rPr>
          <w:lang w:val="en-GB"/>
        </w:rPr>
        <w:t xml:space="preserve">are defined in Clause </w:t>
      </w:r>
      <w:r w:rsidR="006A2997">
        <w:rPr>
          <w:lang w:val="en-GB"/>
        </w:rPr>
        <w:t>7.6 of TS 38.133 only for CA scenarios</w:t>
      </w:r>
      <w:r w:rsidR="00AC2353">
        <w:rPr>
          <w:lang w:val="en-GB"/>
        </w:rPr>
        <w:t xml:space="preserve"> (Clause 7.6.4)</w:t>
      </w:r>
      <w:r w:rsidR="006A2997">
        <w:rPr>
          <w:lang w:val="en-GB"/>
        </w:rPr>
        <w:t xml:space="preserve">. </w:t>
      </w:r>
      <w:r w:rsidR="00D42394">
        <w:rPr>
          <w:lang w:val="en-GB"/>
        </w:rPr>
        <w:t>For in-band CA</w:t>
      </w:r>
      <w:r w:rsidR="005D19C7">
        <w:rPr>
          <w:lang w:val="en-GB"/>
        </w:rPr>
        <w:t>, only co-located deployment is applied</w:t>
      </w:r>
      <w:r w:rsidR="00CF62A9">
        <w:rPr>
          <w:lang w:val="en-GB"/>
        </w:rPr>
        <w:t xml:space="preserve">, hence, the requirement is not relevant. </w:t>
      </w:r>
      <w:r w:rsidR="00CA5792">
        <w:rPr>
          <w:lang w:val="en-GB"/>
        </w:rPr>
        <w:t xml:space="preserve">Inter-band CA </w:t>
      </w:r>
      <w:r w:rsidR="00CF6AA6">
        <w:rPr>
          <w:lang w:val="en-GB"/>
        </w:rPr>
        <w:t xml:space="preserve">defined the </w:t>
      </w:r>
      <w:r w:rsidR="00ED2C9B">
        <w:rPr>
          <w:lang w:val="en-GB"/>
        </w:rPr>
        <w:t>MRTD</w:t>
      </w:r>
      <w:r w:rsidR="00CF6AA6">
        <w:rPr>
          <w:lang w:val="en-GB"/>
        </w:rPr>
        <w:t xml:space="preserve"> </w:t>
      </w:r>
      <w:r w:rsidR="00ED2C9B">
        <w:rPr>
          <w:lang w:val="en-GB"/>
        </w:rPr>
        <w:t>for FR2-1 as 8</w:t>
      </w:r>
      <w:r w:rsidR="006F622C">
        <w:rPr>
          <w:lang w:val="en-GB"/>
        </w:rPr>
        <w:t>us. This timing difference</w:t>
      </w:r>
      <w:r w:rsidR="0026288C">
        <w:rPr>
          <w:lang w:val="en-GB"/>
        </w:rPr>
        <w:t xml:space="preserve"> cove</w:t>
      </w:r>
      <w:r w:rsidR="006B2D6C">
        <w:rPr>
          <w:lang w:val="en-GB"/>
        </w:rPr>
        <w:t>s</w:t>
      </w:r>
      <w:r w:rsidR="0026288C">
        <w:rPr>
          <w:lang w:val="en-GB"/>
        </w:rPr>
        <w:t xml:space="preserve"> the values typically observed in HST FR2 scenario.</w:t>
      </w:r>
    </w:p>
    <w:p w14:paraId="2A34C708" w14:textId="0142CE40" w:rsidR="00625393" w:rsidRDefault="00625393" w:rsidP="00625393">
      <w:r>
        <w:t xml:space="preserve">Therefore, it is not obvious whether a new requirement is needed that will set a MRTD </w:t>
      </w:r>
      <w:r w:rsidR="00B22AF2">
        <w:t xml:space="preserve">value in the single-frequency </w:t>
      </w:r>
      <w:r w:rsidR="002F6EA8">
        <w:t xml:space="preserve">deployment with non-collocated </w:t>
      </w:r>
      <w:r w:rsidR="005353E5">
        <w:t xml:space="preserve">sources. </w:t>
      </w:r>
      <w:r w:rsidR="00AA7775" w:rsidRPr="00AA7775">
        <w:t>Rel-18 NR FR2 multi-Rx chain DL</w:t>
      </w:r>
      <w:r w:rsidR="00AA7775">
        <w:t xml:space="preserve"> should be followed. However, if a corresponding new requirement is defined the cases with MRTD above CP should be covered.</w:t>
      </w:r>
    </w:p>
    <w:p w14:paraId="310F1210" w14:textId="77777777" w:rsidR="00625393" w:rsidRPr="006B2D6C" w:rsidRDefault="00625393" w:rsidP="0092115D">
      <w:pPr>
        <w:rPr>
          <w:lang w:val="en-GB"/>
        </w:rPr>
      </w:pPr>
    </w:p>
    <w:p w14:paraId="7F227533" w14:textId="11CD8D01" w:rsidR="00967561" w:rsidRPr="00967561" w:rsidRDefault="009D4006" w:rsidP="00967561">
      <w:pPr>
        <w:pStyle w:val="RAN4observation0"/>
      </w:pPr>
      <w:bookmarkStart w:id="13" w:name="_Toc118747945"/>
      <w:r w:rsidRPr="009D4006">
        <w:t>Rel-18 NR FR2 multi-RX chain DL reception cannot devote enough attention to the HST FR2 scenarios.</w:t>
      </w:r>
      <w:r w:rsidR="00967561">
        <w:br/>
      </w:r>
      <w:r w:rsidR="00D74BC6">
        <w:t>Simultaneous</w:t>
      </w:r>
      <w:r w:rsidR="004B585D">
        <w:t xml:space="preserve"> </w:t>
      </w:r>
      <w:r w:rsidR="00FD4A91">
        <w:t xml:space="preserve">multi-panel operation </w:t>
      </w:r>
      <w:r w:rsidR="004F401A">
        <w:t xml:space="preserve">in HST FR2 deployments </w:t>
      </w:r>
      <w:r w:rsidR="00931088">
        <w:t>is based on the reception of signals from non-collocated RRHs</w:t>
      </w:r>
      <w:r w:rsidR="00D80B0C">
        <w:t xml:space="preserve"> with propagation delay difference far be</w:t>
      </w:r>
      <w:r w:rsidR="00426C13">
        <w:t>yond the CP length.</w:t>
      </w:r>
      <w:r w:rsidR="00967561">
        <w:br/>
      </w:r>
      <w:r w:rsidR="00F50D2E">
        <w:t xml:space="preserve">Current MRTD requirements are defined only for </w:t>
      </w:r>
      <w:r w:rsidR="008109E5">
        <w:t xml:space="preserve">NR </w:t>
      </w:r>
      <w:r w:rsidR="00F50D2E">
        <w:t>CA scenarios.</w:t>
      </w:r>
      <w:bookmarkEnd w:id="13"/>
    </w:p>
    <w:p w14:paraId="591CCD33" w14:textId="76FEC74D" w:rsidR="003B295C" w:rsidRPr="003B295C" w:rsidRDefault="009449CF" w:rsidP="003B295C">
      <w:pPr>
        <w:pStyle w:val="RAN4proposal"/>
      </w:pPr>
      <w:bookmarkStart w:id="14" w:name="_Toc118747946"/>
      <w:r w:rsidRPr="009449CF">
        <w:lastRenderedPageBreak/>
        <w:t>Wait for the conclusions of the</w:t>
      </w:r>
      <w:r w:rsidR="00295E6A">
        <w:t xml:space="preserve"> MRTD</w:t>
      </w:r>
      <w:r w:rsidRPr="009449CF">
        <w:t xml:space="preserve"> discussion in Rel-18 multi-RX WI</w:t>
      </w:r>
      <w:r>
        <w:t>.</w:t>
      </w:r>
      <w:r w:rsidR="003B295C">
        <w:t xml:space="preserve"> </w:t>
      </w:r>
      <w:r w:rsidR="00684990">
        <w:t>Support</w:t>
      </w:r>
      <w:r w:rsidR="003B295C">
        <w:t xml:space="preserve"> </w:t>
      </w:r>
      <w:r w:rsidR="00832184">
        <w:t>MRTD above CP if a new requirement</w:t>
      </w:r>
      <w:r w:rsidR="003D4621">
        <w:t xml:space="preserve"> for </w:t>
      </w:r>
      <w:r w:rsidR="001314D3">
        <w:t>simultaneous reception on the same carrier</w:t>
      </w:r>
      <w:r w:rsidR="00832184">
        <w:t xml:space="preserve"> is introduced.</w:t>
      </w:r>
      <w:bookmarkEnd w:id="14"/>
    </w:p>
    <w:p w14:paraId="3946006D" w14:textId="77777777" w:rsidR="00F50D2E" w:rsidRDefault="00F50D2E" w:rsidP="0092115D"/>
    <w:p w14:paraId="719EB523" w14:textId="24A0DB2A" w:rsidR="00FF2C0A" w:rsidRDefault="007841F1" w:rsidP="00FF2C0A">
      <w:pPr>
        <w:pStyle w:val="RAN4H2"/>
      </w:pPr>
      <w:r>
        <w:t>On UEs capab</w:t>
      </w:r>
      <w:r w:rsidR="002B1584">
        <w:t>ilities</w:t>
      </w:r>
      <w:r>
        <w:t xml:space="preserve"> </w:t>
      </w:r>
      <w:r w:rsidR="002B1584">
        <w:t>for</w:t>
      </w:r>
      <w:r>
        <w:t xml:space="preserve"> simultaneous </w:t>
      </w:r>
      <w:r w:rsidR="0049298A">
        <w:t xml:space="preserve">multi-panel </w:t>
      </w:r>
      <w:r w:rsidR="002B1584">
        <w:t>reception</w:t>
      </w:r>
    </w:p>
    <w:p w14:paraId="5E22C88A" w14:textId="128770AE" w:rsidR="00FF2C0A" w:rsidRDefault="001E186F" w:rsidP="0092115D">
      <w:r>
        <w:t>As we already noted in our paper at RAN4#104bis-e</w:t>
      </w:r>
      <w:r w:rsidR="007858B9">
        <w:t xml:space="preserve"> </w:t>
      </w:r>
      <w:r w:rsidR="007858B9">
        <w:fldChar w:fldCharType="begin"/>
      </w:r>
      <w:r w:rsidR="007858B9">
        <w:instrText xml:space="preserve"> REF _Ref118472618 \r \h </w:instrText>
      </w:r>
      <w:r w:rsidR="007858B9">
        <w:fldChar w:fldCharType="separate"/>
      </w:r>
      <w:r w:rsidR="007858B9">
        <w:t>[3]</w:t>
      </w:r>
      <w:r w:rsidR="007858B9">
        <w:fldChar w:fldCharType="end"/>
      </w:r>
      <w:r>
        <w:t xml:space="preserve">, </w:t>
      </w:r>
      <w:r w:rsidR="007858B9">
        <w:t>the terminology</w:t>
      </w:r>
      <w:r w:rsidR="00657E4A">
        <w:t xml:space="preserve"> used in the </w:t>
      </w:r>
      <w:r w:rsidR="00360AB0">
        <w:t>NR_HST_FR2_enh WI is a bit different</w:t>
      </w:r>
      <w:r w:rsidR="00E50DCD">
        <w:t xml:space="preserve"> from the related Rel-18 </w:t>
      </w:r>
      <w:r w:rsidR="00F2455E" w:rsidRPr="00F2455E">
        <w:t>NR_FR2_multiRX_DL</w:t>
      </w:r>
      <w:r w:rsidR="00F2455E">
        <w:t>. On the other hand</w:t>
      </w:r>
      <w:r w:rsidR="00190007">
        <w:t>,</w:t>
      </w:r>
      <w:r w:rsidR="00FF1340">
        <w:t xml:space="preserve"> following the Rel-18 HST FR2 WID,</w:t>
      </w:r>
      <w:r w:rsidR="00F2455E">
        <w:t xml:space="preserve"> it is expected that </w:t>
      </w:r>
      <w:r w:rsidR="00FF1340">
        <w:t xml:space="preserve">to </w:t>
      </w:r>
      <w:r w:rsidR="00FF1340" w:rsidRPr="00F74FF8">
        <w:rPr>
          <w:rStyle w:val="QuoteChar"/>
        </w:rPr>
        <w:t>“focus on FR2 HST specific requirements, and avoid the overlap with the scope of FR2 multi-Rx DL reception</w:t>
      </w:r>
      <w:r w:rsidR="00FF1340">
        <w:t>”.</w:t>
      </w:r>
      <w:r w:rsidR="00F74FF8">
        <w:t xml:space="preserve"> </w:t>
      </w:r>
      <w:proofErr w:type="gramStart"/>
      <w:r w:rsidR="009E1C3A">
        <w:t>In order to</w:t>
      </w:r>
      <w:proofErr w:type="gramEnd"/>
      <w:r w:rsidR="009E1C3A">
        <w:t xml:space="preserve"> </w:t>
      </w:r>
      <w:r w:rsidR="00B868EA">
        <w:t>re-</w:t>
      </w:r>
      <w:r w:rsidR="00873946">
        <w:t xml:space="preserve">use </w:t>
      </w:r>
      <w:r w:rsidR="00B868EA">
        <w:t>some of the conclusions</w:t>
      </w:r>
      <w:r w:rsidR="00873946">
        <w:t xml:space="preserve"> </w:t>
      </w:r>
      <w:r w:rsidR="009761CE">
        <w:t>from</w:t>
      </w:r>
      <w:r w:rsidR="00873946">
        <w:t xml:space="preserve"> </w:t>
      </w:r>
      <w:r w:rsidR="00873946" w:rsidRPr="00F2455E">
        <w:t>NR_FR2_multiRX_DL</w:t>
      </w:r>
      <w:r w:rsidR="00873946">
        <w:t xml:space="preserve">, it is necessary to align the </w:t>
      </w:r>
      <w:r w:rsidR="0080406E">
        <w:t>understanding of</w:t>
      </w:r>
      <w:r w:rsidR="00C26972">
        <w:t xml:space="preserve"> </w:t>
      </w:r>
      <w:r w:rsidR="0080406E" w:rsidRPr="0080406E">
        <w:rPr>
          <w:b/>
          <w:bCs/>
        </w:rPr>
        <w:t>two active panels and simultaneous reception</w:t>
      </w:r>
      <w:r w:rsidR="0080406E" w:rsidRPr="0080406E">
        <w:t xml:space="preserve"> with</w:t>
      </w:r>
      <w:r w:rsidR="0080406E">
        <w:t xml:space="preserve"> the </w:t>
      </w:r>
    </w:p>
    <w:p w14:paraId="074179CA" w14:textId="1629EF1F" w:rsidR="005E6C48" w:rsidRDefault="005E6C48" w:rsidP="005E6C48">
      <w:pPr>
        <w:pStyle w:val="RAN4proposal"/>
      </w:pPr>
      <w:bookmarkStart w:id="15" w:name="_Toc118747947"/>
      <w:r>
        <w:t xml:space="preserve">RAN4 to assume that </w:t>
      </w:r>
      <w:r w:rsidR="00C61325">
        <w:t>PC6</w:t>
      </w:r>
      <w:r>
        <w:t xml:space="preserve"> UE capable of </w:t>
      </w:r>
      <w:r w:rsidRPr="007A6F78">
        <w:t xml:space="preserve">simultaneous multi-panel </w:t>
      </w:r>
      <w:r w:rsidR="00137164">
        <w:t>reception</w:t>
      </w:r>
      <w:r>
        <w:t xml:space="preserve"> </w:t>
      </w:r>
      <w:r w:rsidR="00137164">
        <w:t>has at least two Rx chains</w:t>
      </w:r>
      <w:r>
        <w:t>.</w:t>
      </w:r>
      <w:bookmarkEnd w:id="15"/>
    </w:p>
    <w:p w14:paraId="52661E18" w14:textId="77777777" w:rsidR="0080406E" w:rsidRDefault="0080406E" w:rsidP="0092115D"/>
    <w:p w14:paraId="2D709130" w14:textId="77777777" w:rsidR="00753EC3" w:rsidRDefault="00C61325" w:rsidP="0060543D">
      <w:r>
        <w:t>Next,</w:t>
      </w:r>
      <w:r w:rsidR="00B97198">
        <w:t xml:space="preserve"> it is necessary to focus on</w:t>
      </w:r>
      <w:r w:rsidR="006A4AEA">
        <w:t xml:space="preserve"> UE capabilities that essential for PC6 UE, i.e., on those that </w:t>
      </w:r>
      <w:r w:rsidR="00696529">
        <w:t xml:space="preserve">can bring gains </w:t>
      </w:r>
      <w:r w:rsidR="00063D76">
        <w:t>from Rel-18 deployment in comparison with Rel-17 deployment.</w:t>
      </w:r>
    </w:p>
    <w:p w14:paraId="2A673355" w14:textId="3CB02E5C" w:rsidR="0060543D" w:rsidRDefault="00572729" w:rsidP="0060543D">
      <w:r>
        <w:t xml:space="preserve">Since it was already agreed at the previous meeting </w:t>
      </w:r>
      <w:r w:rsidR="00E041F7">
        <w:t xml:space="preserve">to consider </w:t>
      </w:r>
      <w:r w:rsidR="00753EC3" w:rsidRPr="00753EC3">
        <w:t>NC JT</w:t>
      </w:r>
      <w:r w:rsidR="00753EC3">
        <w:t xml:space="preserve"> scheme in Rel-18</w:t>
      </w:r>
      <w:r w:rsidR="00EC782A">
        <w:t xml:space="preserve"> (“</w:t>
      </w:r>
      <w:r w:rsidR="00EC782A" w:rsidRPr="00EC782A">
        <w:rPr>
          <w:rStyle w:val="QuoteChar"/>
        </w:rPr>
        <w:t>RAN4 to consider at least NC JT scheme in HST FR2 Enhanced deployments.</w:t>
      </w:r>
      <w:r w:rsidR="00EC782A">
        <w:t>”)</w:t>
      </w:r>
      <w:r w:rsidR="00753EC3">
        <w:t xml:space="preserve">, it </w:t>
      </w:r>
      <w:r w:rsidR="005D3BA3">
        <w:t xml:space="preserve">follows that the UE should be able </w:t>
      </w:r>
      <w:r w:rsidR="006C5B07">
        <w:t>of</w:t>
      </w:r>
      <w:r w:rsidR="005D3BA3">
        <w:t xml:space="preserve"> receive </w:t>
      </w:r>
      <w:r w:rsidR="006C5B07">
        <w:t>PD</w:t>
      </w:r>
      <w:r w:rsidR="00E675CB">
        <w:t>C</w:t>
      </w:r>
      <w:r w:rsidR="006C5B07">
        <w:t>CH and P</w:t>
      </w:r>
      <w:r w:rsidR="00E675CB">
        <w:t>D</w:t>
      </w:r>
      <w:r w:rsidR="006C5B07">
        <w:t xml:space="preserve">SCH </w:t>
      </w:r>
      <w:r w:rsidR="00E675CB">
        <w:t xml:space="preserve">independently on both of its panels. </w:t>
      </w:r>
      <w:r w:rsidR="00830265">
        <w:t>Due to the large difference in the propagation delays towards the RRHs on different sides of the UE</w:t>
      </w:r>
      <w:r w:rsidR="00F720E4">
        <w:t xml:space="preserve">, time/frequency tracking </w:t>
      </w:r>
      <w:r w:rsidR="00A102B3">
        <w:t xml:space="preserve">based on different DL RSs should be supported as well. </w:t>
      </w:r>
      <w:r w:rsidR="005C557E">
        <w:t xml:space="preserve">However, in Rel-17 it was assumed that </w:t>
      </w:r>
      <w:r w:rsidR="00C116FE">
        <w:t xml:space="preserve">there are UE </w:t>
      </w:r>
      <w:r w:rsidR="002C0C3F">
        <w:t>type</w:t>
      </w:r>
      <w:r w:rsidR="00C116FE">
        <w:t xml:space="preserve"> capable of tracking only one DL </w:t>
      </w:r>
      <w:r w:rsidR="002C0C3F">
        <w:t xml:space="preserve">TCI state at a time. This seems not to be possible for HST FR2 UEs </w:t>
      </w:r>
      <w:r w:rsidR="00BC6857">
        <w:t>that are capable of multi-panel reception anymore.</w:t>
      </w:r>
    </w:p>
    <w:p w14:paraId="371F5B22" w14:textId="5380F201" w:rsidR="002C0C3F" w:rsidRDefault="002C0C3F" w:rsidP="002C0C3F">
      <w:pPr>
        <w:pStyle w:val="RAN4observation0"/>
      </w:pPr>
      <w:bookmarkStart w:id="16" w:name="_Toc118747948"/>
      <w:r>
        <w:t>In Rel-17</w:t>
      </w:r>
      <w:r w:rsidR="001761A3">
        <w:t xml:space="preserve"> HST FR2</w:t>
      </w:r>
      <w:r>
        <w:t xml:space="preserve"> it was assumed that </w:t>
      </w:r>
      <w:r w:rsidR="00BC6857">
        <w:t>there</w:t>
      </w:r>
      <w:r>
        <w:t xml:space="preserve"> </w:t>
      </w:r>
      <w:r w:rsidR="00BC6857">
        <w:t>are</w:t>
      </w:r>
      <w:r>
        <w:t xml:space="preserve"> UE types capable of time</w:t>
      </w:r>
      <w:r w:rsidR="001761A3">
        <w:t xml:space="preserve">/frequency tracking of only one DL TCI state. </w:t>
      </w:r>
      <w:r w:rsidR="00E155BD">
        <w:t xml:space="preserve">Due to large difference in propagation </w:t>
      </w:r>
      <w:r w:rsidR="00BB7CB4">
        <w:t>from</w:t>
      </w:r>
      <w:r w:rsidR="00E155BD">
        <w:t xml:space="preserve"> non-collocated RRHs</w:t>
      </w:r>
      <w:r w:rsidR="00BB7CB4">
        <w:t xml:space="preserve"> simultaneously</w:t>
      </w:r>
      <w:r w:rsidR="00E155BD">
        <w:t xml:space="preserve"> serving the UE in DL, such assumption </w:t>
      </w:r>
      <w:r w:rsidR="00AB4D70">
        <w:t>cannot be true anymore in Rel-18.</w:t>
      </w:r>
      <w:bookmarkEnd w:id="16"/>
    </w:p>
    <w:p w14:paraId="39D1116B" w14:textId="0264DE38" w:rsidR="00B847A9" w:rsidRPr="00B847A9" w:rsidRDefault="00B847A9" w:rsidP="00B847A9">
      <w:pPr>
        <w:pStyle w:val="RAN4proposal"/>
        <w:rPr>
          <w:lang w:val="en-GB"/>
        </w:rPr>
      </w:pPr>
      <w:bookmarkStart w:id="17" w:name="_Toc118747949"/>
      <w:r>
        <w:rPr>
          <w:lang w:val="en-GB"/>
        </w:rPr>
        <w:t>RAN4 to assume that Rel-18 HST FR2 PC6 UE capable of simultaneous multi-panel reception</w:t>
      </w:r>
      <w:r w:rsidR="00AB4D70">
        <w:rPr>
          <w:lang w:val="en-GB"/>
        </w:rPr>
        <w:t xml:space="preserve"> </w:t>
      </w:r>
      <w:r>
        <w:rPr>
          <w:lang w:val="en-GB"/>
        </w:rPr>
        <w:t>support</w:t>
      </w:r>
      <w:r w:rsidR="00C967F9">
        <w:rPr>
          <w:lang w:val="en-GB"/>
        </w:rPr>
        <w:t>s</w:t>
      </w:r>
      <w:r>
        <w:rPr>
          <w:lang w:val="en-GB"/>
        </w:rPr>
        <w:t xml:space="preserve"> fine time/frequency tracking </w:t>
      </w:r>
      <w:r w:rsidR="00DB1F82">
        <w:rPr>
          <w:lang w:val="en-GB"/>
        </w:rPr>
        <w:t>for</w:t>
      </w:r>
      <w:r>
        <w:rPr>
          <w:lang w:val="en-GB"/>
        </w:rPr>
        <w:t xml:space="preserve"> at least two DL TCI states.</w:t>
      </w:r>
      <w:bookmarkEnd w:id="17"/>
    </w:p>
    <w:p w14:paraId="2D41FF01" w14:textId="77777777" w:rsidR="0037219E" w:rsidRDefault="0037219E" w:rsidP="0060543D"/>
    <w:p w14:paraId="0EC8AC30" w14:textId="4679FAD0" w:rsidR="00F636E1" w:rsidRDefault="008C2E3D" w:rsidP="0060543D">
      <w:r w:rsidRPr="00852F02">
        <w:t>Finally, one distinguishing factor that</w:t>
      </w:r>
      <w:r w:rsidR="006E0FA4" w:rsidRPr="00852F02">
        <w:t xml:space="preserve"> is s</w:t>
      </w:r>
      <w:r w:rsidR="005A6BC3" w:rsidRPr="00852F02">
        <w:t>pecific to HST FR2 deployment are</w:t>
      </w:r>
      <w:r w:rsidR="00D63787">
        <w:t xml:space="preserve"> the enactments to</w:t>
      </w:r>
      <w:r w:rsidR="005A6BC3" w:rsidRPr="00852F02">
        <w:t xml:space="preserve"> L1 and L3 measurements. In Rel-17, </w:t>
      </w:r>
      <w:r w:rsidR="00287A93" w:rsidRPr="00852F02">
        <w:t>many</w:t>
      </w:r>
      <w:r w:rsidR="005A6BC3" w:rsidRPr="00852F02">
        <w:t xml:space="preserve"> requirements </w:t>
      </w:r>
      <w:r w:rsidR="0085253D" w:rsidRPr="00852F02">
        <w:t>were</w:t>
      </w:r>
      <w:r w:rsidR="005A6BC3" w:rsidRPr="00852F02">
        <w:t xml:space="preserve"> </w:t>
      </w:r>
      <w:r w:rsidR="00287A93" w:rsidRPr="00852F02">
        <w:t>enhanced</w:t>
      </w:r>
      <w:r w:rsidR="00D63787">
        <w:t xml:space="preserve"> with the new values of the RX</w:t>
      </w:r>
      <w:r w:rsidR="0057727E">
        <w:t xml:space="preserve"> beam</w:t>
      </w:r>
      <w:r w:rsidR="00D63787">
        <w:t xml:space="preserve"> </w:t>
      </w:r>
      <w:r w:rsidR="0057727E">
        <w:t>sweeping</w:t>
      </w:r>
      <w:r w:rsidR="00D63787">
        <w:t xml:space="preserve"> factor</w:t>
      </w:r>
      <w:r w:rsidR="0057727E">
        <w:t>s</w:t>
      </w:r>
      <w:r w:rsidR="005A6BC3" w:rsidRPr="00852F02">
        <w:t xml:space="preserve"> </w:t>
      </w:r>
      <w:r w:rsidR="0085253D" w:rsidRPr="00852F02">
        <w:t>to</w:t>
      </w:r>
      <w:r w:rsidR="00CD3E38" w:rsidRPr="00852F02">
        <w:t xml:space="preserve"> ensure robust mobility, especially when DRX is in use.</w:t>
      </w:r>
      <w:r w:rsidR="00AE76A9" w:rsidRPr="00852F02">
        <w:t xml:space="preserve"> However, we still observed that some of the scenarios </w:t>
      </w:r>
      <w:r w:rsidR="0085253D" w:rsidRPr="00852F02">
        <w:t xml:space="preserve">were challenging </w:t>
      </w:r>
      <w:r w:rsidR="00C92988">
        <w:t>for mobility and only short DRX cycles up to 80 could be supported.</w:t>
      </w:r>
      <w:r w:rsidR="00F636E1">
        <w:t xml:space="preserve"> </w:t>
      </w:r>
      <w:r w:rsidR="0057727E">
        <w:t xml:space="preserve">For example, </w:t>
      </w:r>
      <w:r w:rsidR="00167469">
        <w:t xml:space="preserve">Bi-directional </w:t>
      </w:r>
      <w:r w:rsidR="00150B36">
        <w:t>S</w:t>
      </w:r>
      <w:r w:rsidR="00167469">
        <w:t>cenario</w:t>
      </w:r>
      <w:r w:rsidR="00150B36">
        <w:t>-</w:t>
      </w:r>
      <w:r w:rsidR="00167469">
        <w:t>A was not in the list of priority scenario</w:t>
      </w:r>
      <w:r w:rsidR="0057727E">
        <w:t>s</w:t>
      </w:r>
      <w:r w:rsidR="00167469">
        <w:t>.</w:t>
      </w:r>
      <w:r w:rsidR="00F636E1">
        <w:t xml:space="preserve"> Opposite </w:t>
      </w:r>
      <w:proofErr w:type="spellStart"/>
      <w:r w:rsidR="00F636E1">
        <w:t>uni</w:t>
      </w:r>
      <w:proofErr w:type="spellEnd"/>
      <w:r w:rsidR="00F636E1">
        <w:t>-directional Scenario-A posed some challenged already for DRX 80.</w:t>
      </w:r>
    </w:p>
    <w:p w14:paraId="7294EEA3" w14:textId="0E1C9844" w:rsidR="00101820" w:rsidRDefault="000A4B3B" w:rsidP="0060543D">
      <w:r>
        <w:t xml:space="preserve">Following </w:t>
      </w:r>
      <w:r w:rsidR="00432766">
        <w:t xml:space="preserve">our accompanying paper </w:t>
      </w:r>
      <w:r w:rsidR="00340A73">
        <w:fldChar w:fldCharType="begin"/>
      </w:r>
      <w:r w:rsidR="00340A73">
        <w:instrText xml:space="preserve"> REF _Ref118747521 \r \h </w:instrText>
      </w:r>
      <w:r w:rsidR="00340A73">
        <w:fldChar w:fldCharType="separate"/>
      </w:r>
      <w:r w:rsidR="00340A73">
        <w:t>[4]</w:t>
      </w:r>
      <w:r w:rsidR="00340A73">
        <w:fldChar w:fldCharType="end"/>
      </w:r>
      <w:r w:rsidR="00340A73">
        <w:t xml:space="preserve"> that presents the results of system-level simulation we can</w:t>
      </w:r>
      <w:r w:rsidR="00A4754D">
        <w:t xml:space="preserve"> </w:t>
      </w:r>
      <w:r w:rsidR="001229B7">
        <w:t>preliminarily</w:t>
      </w:r>
      <w:r w:rsidR="00A4754D">
        <w:t xml:space="preserve"> conclude that enhancements of measurements can bring gains in different HST FR2 deployments.</w:t>
      </w:r>
      <w:r w:rsidR="00340A73">
        <w:t xml:space="preserve"> </w:t>
      </w:r>
      <w:r w:rsidR="001B3553">
        <w:t xml:space="preserve">For example, DRX at 160 </w:t>
      </w:r>
      <w:proofErr w:type="spellStart"/>
      <w:r w:rsidR="001B3553">
        <w:t>ms</w:t>
      </w:r>
      <w:proofErr w:type="spellEnd"/>
      <w:r w:rsidR="001B3553">
        <w:t xml:space="preserve"> become more reliable</w:t>
      </w:r>
      <w:r w:rsidR="003831A8">
        <w:t xml:space="preserve"> and bi-directional Scenario-A </w:t>
      </w:r>
      <w:r w:rsidR="00303F65">
        <w:t>get more usable.</w:t>
      </w:r>
    </w:p>
    <w:p w14:paraId="03404958" w14:textId="1385357A" w:rsidR="00101820" w:rsidRDefault="00D15185" w:rsidP="00D15185">
      <w:pPr>
        <w:pStyle w:val="RAN4observation0"/>
      </w:pPr>
      <w:bookmarkStart w:id="18" w:name="_Toc118747950"/>
      <w:r>
        <w:t>Following the results of system-level simulations</w:t>
      </w:r>
      <w:r w:rsidR="00C23DFC">
        <w:t>, simultaneous</w:t>
      </w:r>
      <w:r>
        <w:t xml:space="preserve"> L3 measurements can </w:t>
      </w:r>
      <w:r w:rsidR="009F585C">
        <w:t xml:space="preserve">improve mobility robustness in HST FR2 deployments, e.g., the DRX above 80 </w:t>
      </w:r>
      <w:r w:rsidR="00D25442">
        <w:t xml:space="preserve">might be supported and bi-directional Scenario-A </w:t>
      </w:r>
      <w:r w:rsidR="00B667C5">
        <w:t>becomes feasible.</w:t>
      </w:r>
      <w:bookmarkEnd w:id="18"/>
    </w:p>
    <w:p w14:paraId="5B60EA16" w14:textId="0B80E008" w:rsidR="00B667C5" w:rsidRPr="00B667C5" w:rsidRDefault="00B667C5" w:rsidP="00B667C5">
      <w:pPr>
        <w:pStyle w:val="RAN4proposal"/>
        <w:rPr>
          <w:lang w:val="en-GB"/>
        </w:rPr>
      </w:pPr>
      <w:bookmarkStart w:id="19" w:name="_Toc118747951"/>
      <w:r>
        <w:rPr>
          <w:lang w:val="en-GB"/>
        </w:rPr>
        <w:t xml:space="preserve">RAN4 to discuss the possibility of simultaneous </w:t>
      </w:r>
      <w:r w:rsidR="00817D65">
        <w:rPr>
          <w:lang w:val="en-GB"/>
        </w:rPr>
        <w:t xml:space="preserve">measurements with </w:t>
      </w:r>
      <w:r w:rsidR="00037BC2">
        <w:rPr>
          <w:lang w:val="en-GB"/>
        </w:rPr>
        <w:t>two panels of PC6 UE</w:t>
      </w:r>
      <w:r w:rsidR="00192C20">
        <w:rPr>
          <w:lang w:val="en-GB"/>
        </w:rPr>
        <w:t>s</w:t>
      </w:r>
      <w:r w:rsidR="00037BC2">
        <w:rPr>
          <w:lang w:val="en-GB"/>
        </w:rPr>
        <w:t xml:space="preserve"> and further enhancements of corresponding RRM requirements.</w:t>
      </w:r>
      <w:bookmarkEnd w:id="19"/>
    </w:p>
    <w:p w14:paraId="54291B52" w14:textId="77777777" w:rsidR="0060543D" w:rsidRPr="0060543D" w:rsidRDefault="0060543D" w:rsidP="0060543D"/>
    <w:p w14:paraId="4809F1A7" w14:textId="77777777" w:rsidR="00CD7492" w:rsidRPr="00EF698B" w:rsidRDefault="00CD7492" w:rsidP="00A37002">
      <w:pPr>
        <w:pStyle w:val="RAN4H1"/>
        <w:rPr>
          <w:lang w:val="en-US"/>
        </w:rPr>
      </w:pPr>
      <w:bookmarkStart w:id="20" w:name="_Toc116995848"/>
      <w:r w:rsidRPr="00EF698B">
        <w:rPr>
          <w:lang w:val="en-US"/>
        </w:rPr>
        <w:t>Conclusion</w:t>
      </w:r>
      <w:bookmarkEnd w:id="20"/>
    </w:p>
    <w:p w14:paraId="40887DD7" w14:textId="08740937" w:rsidR="008B0961" w:rsidRDefault="00204EDD" w:rsidP="005C23A4">
      <w:r>
        <w:t>In this paper</w:t>
      </w:r>
      <w:r w:rsidR="00FD68B3">
        <w:t>,</w:t>
      </w:r>
      <w:r>
        <w:t xml:space="preserve"> we share our view</w:t>
      </w:r>
      <w:r w:rsidR="00A823AF">
        <w:t xml:space="preserve">s on </w:t>
      </w:r>
      <w:r w:rsidR="00CF2422">
        <w:t>the</w:t>
      </w:r>
      <w:r w:rsidR="0066550D">
        <w:t xml:space="preserve"> distinguishing features of PC6</w:t>
      </w:r>
      <w:r w:rsidR="00CF2422">
        <w:t xml:space="preserve"> UE</w:t>
      </w:r>
      <w:r w:rsidR="0066550D">
        <w:t>s capable of</w:t>
      </w:r>
      <w:r w:rsidR="00CF2422">
        <w:t xml:space="preserve"> </w:t>
      </w:r>
      <w:r w:rsidR="0066550D">
        <w:t>m</w:t>
      </w:r>
      <w:r w:rsidR="00CF2422" w:rsidRPr="00CF2422">
        <w:t>ulti-</w:t>
      </w:r>
      <w:r w:rsidR="0066550D">
        <w:t>p</w:t>
      </w:r>
      <w:r w:rsidR="00CF2422" w:rsidRPr="00CF2422">
        <w:t xml:space="preserve">anel </w:t>
      </w:r>
      <w:r w:rsidR="0066550D">
        <w:t>s</w:t>
      </w:r>
      <w:r w:rsidR="00CF2422" w:rsidRPr="00CF2422">
        <w:t xml:space="preserve">imultaneous </w:t>
      </w:r>
      <w:r w:rsidR="0066550D">
        <w:t>r</w:t>
      </w:r>
      <w:r w:rsidR="00CF2422" w:rsidRPr="00CF2422">
        <w:t xml:space="preserve">eception </w:t>
      </w:r>
      <w:r w:rsidR="0066550D">
        <w:t xml:space="preserve">and what </w:t>
      </w:r>
      <w:r w:rsidR="00FD68B3">
        <w:t xml:space="preserve">RRM requirements </w:t>
      </w:r>
      <w:r w:rsidR="00A50AC7">
        <w:t>might</w:t>
      </w:r>
      <w:r w:rsidR="00FD68B3">
        <w:t xml:space="preserve"> be impacted.</w:t>
      </w:r>
    </w:p>
    <w:p w14:paraId="4F5089B4" w14:textId="77777777" w:rsidR="007C5971" w:rsidRDefault="007C5971" w:rsidP="005C23A4"/>
    <w:p w14:paraId="79FC6A45" w14:textId="712764B5" w:rsidR="00D5270B" w:rsidRPr="00101820" w:rsidRDefault="00FD68B3" w:rsidP="00936159">
      <w:r>
        <w:t>T</w:t>
      </w:r>
      <w:r w:rsidR="005B4801">
        <w:t xml:space="preserve">he </w:t>
      </w:r>
      <w:r w:rsidR="005B4801" w:rsidRPr="00E55751">
        <w:t xml:space="preserve">following Observations </w:t>
      </w:r>
      <w:r w:rsidR="008B0961" w:rsidRPr="00E55751">
        <w:t>and</w:t>
      </w:r>
      <w:r w:rsidR="005B4801">
        <w:t xml:space="preserve"> Proposals were made:</w:t>
      </w:r>
    </w:p>
    <w:p w14:paraId="05CFED11" w14:textId="31AD81CE" w:rsidR="00004AFA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18747942" w:history="1">
        <w:r w:rsidR="00004AFA" w:rsidRPr="004B466D">
          <w:rPr>
            <w:rStyle w:val="Hyperlink"/>
            <w:b/>
            <w:noProof/>
          </w:rPr>
          <w:t>Observation 1:</w:t>
        </w:r>
        <w:r w:rsidR="00004AFA" w:rsidRPr="004B466D">
          <w:rPr>
            <w:rStyle w:val="Hyperlink"/>
            <w:noProof/>
          </w:rPr>
          <w:t xml:space="preserve"> The benefits of simultaneous multi-panel reception are more obvious in bi-directional deployments than in uni-directional ones. Also, uni-directional Scenario-A can hardly be used for simultaneous reception of multiple beams, whereas uni-directional Scenario-B can be checked further, if it is found to be necessary or such reception can be considered as simultaneous multi-panel reception.</w:t>
        </w:r>
      </w:hyperlink>
    </w:p>
    <w:p w14:paraId="14C66B63" w14:textId="4F8AE29F" w:rsidR="00004AFA" w:rsidRDefault="00004AF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47943" w:history="1">
        <w:r w:rsidRPr="004B466D">
          <w:rPr>
            <w:rStyle w:val="Hyperlink"/>
            <w:noProof/>
          </w:rPr>
          <w:t>Proposal 1: RAN4 to consider bi-directional deployment both in Scenario-A and Scenario-B as the primary scenario for simultaneous multi-panel operation.</w:t>
        </w:r>
      </w:hyperlink>
    </w:p>
    <w:p w14:paraId="1B127003" w14:textId="074BCB1E" w:rsidR="00004AFA" w:rsidRDefault="00004AF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47944" w:history="1">
        <w:r w:rsidRPr="004B466D">
          <w:rPr>
            <w:rStyle w:val="Hyperlink"/>
            <w:noProof/>
          </w:rPr>
          <w:t>Proposal 2: RAN4 to discuss whether simultaneous reception of two beams on one UE panel (i.e., on one side of the CPE) can be considered as simultaneous multi-panel reception or not.</w:t>
        </w:r>
      </w:hyperlink>
    </w:p>
    <w:p w14:paraId="2D5FDBAA" w14:textId="21364C6A" w:rsidR="00004AFA" w:rsidRDefault="00004AF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47945" w:history="1">
        <w:r w:rsidRPr="004B466D">
          <w:rPr>
            <w:rStyle w:val="Hyperlink"/>
            <w:b/>
            <w:noProof/>
          </w:rPr>
          <w:t>Observation 2:</w:t>
        </w:r>
        <w:r w:rsidRPr="004B466D">
          <w:rPr>
            <w:rStyle w:val="Hyperlink"/>
            <w:noProof/>
          </w:rPr>
          <w:t xml:space="preserve"> Rel-18 NR FR2 multi-RX chain DL reception cannot devote enough attention to the HST FR2 scenarios. Simultaneous multi-panel operation in HST FR2 deployments is based on the reception of signals from non-collocated RRHs with propagation delay difference far beyond the CP length. Current MRTD requirements are defined only for NR CA scenarios.</w:t>
        </w:r>
      </w:hyperlink>
    </w:p>
    <w:p w14:paraId="517AC18D" w14:textId="1081B873" w:rsidR="00004AFA" w:rsidRDefault="00004AF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47946" w:history="1">
        <w:r w:rsidRPr="004B466D">
          <w:rPr>
            <w:rStyle w:val="Hyperlink"/>
            <w:noProof/>
          </w:rPr>
          <w:t>Proposal 3: Wait for the conclusions of the MRTD discussion in Rel-18 multi-RX WI. Support MRTD above CP if a new requirement for simultaneous reception on the same carrier is introduced.</w:t>
        </w:r>
      </w:hyperlink>
    </w:p>
    <w:p w14:paraId="6D603249" w14:textId="69BFF32C" w:rsidR="00004AFA" w:rsidRDefault="00004AF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47947" w:history="1">
        <w:r w:rsidRPr="004B466D">
          <w:rPr>
            <w:rStyle w:val="Hyperlink"/>
            <w:noProof/>
          </w:rPr>
          <w:t>Proposal 4: RAN4 to assume that PC6 UE capable of simultaneous multi-panel reception has at least two Rx chains.</w:t>
        </w:r>
      </w:hyperlink>
    </w:p>
    <w:p w14:paraId="1E760239" w14:textId="5F952305" w:rsidR="00004AFA" w:rsidRDefault="00004AF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47948" w:history="1">
        <w:r w:rsidRPr="004B466D">
          <w:rPr>
            <w:rStyle w:val="Hyperlink"/>
            <w:b/>
            <w:noProof/>
          </w:rPr>
          <w:t>Observation 3:</w:t>
        </w:r>
        <w:r w:rsidRPr="004B466D">
          <w:rPr>
            <w:rStyle w:val="Hyperlink"/>
            <w:noProof/>
          </w:rPr>
          <w:t xml:space="preserve"> In Rel-17 HST FR2 it was assumed that there are UE types capable of time/frequency tracking of only one DL TCI state. Due to large difference in propagation from non-collocated RRHs simultaneously serving the UE in DL, such assumption cannot be true anymore in Rel-18.</w:t>
        </w:r>
      </w:hyperlink>
    </w:p>
    <w:p w14:paraId="3040072B" w14:textId="3B178809" w:rsidR="00004AFA" w:rsidRDefault="00004AF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18747949" w:history="1">
        <w:r w:rsidRPr="004B466D">
          <w:rPr>
            <w:rStyle w:val="Hyperlink"/>
            <w:noProof/>
            <w:lang w:val="en-GB"/>
          </w:rPr>
          <w:t>Proposal 5: RAN4 to assume that Rel-18 HST FR2 PC6 UE capable of simultaneous multi-panel reception supports fine time/frequency tracking for at least two DL TCI states.</w:t>
        </w:r>
      </w:hyperlink>
    </w:p>
    <w:p w14:paraId="235FDAE2" w14:textId="46EF9B61" w:rsidR="00004AFA" w:rsidRDefault="00004AF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18747950" w:history="1">
        <w:r w:rsidRPr="004B466D">
          <w:rPr>
            <w:rStyle w:val="Hyperlink"/>
            <w:b/>
            <w:noProof/>
          </w:rPr>
          <w:t>Observation 4:</w:t>
        </w:r>
        <w:r w:rsidRPr="004B466D">
          <w:rPr>
            <w:rStyle w:val="Hyperlink"/>
            <w:noProof/>
          </w:rPr>
          <w:t xml:space="preserve"> Following the results of system-level simulations L3 measurements can improve mobility robustness in HST FR2 deployments, e.g., the DRX above 80 might be supported and bi-directional Scenario-A becomes more feasible.</w:t>
        </w:r>
      </w:hyperlink>
    </w:p>
    <w:p w14:paraId="2F5CD6E9" w14:textId="41B775C4" w:rsidR="00004AFA" w:rsidRDefault="00004AFA">
      <w:pPr>
        <w:pStyle w:val="TOC5"/>
        <w:tabs>
          <w:tab w:val="right" w:leader="dot" w:pos="9617"/>
        </w:tabs>
        <w:rPr>
          <w:rStyle w:val="Hyperlink"/>
          <w:noProof/>
        </w:rPr>
      </w:pPr>
      <w:hyperlink w:anchor="_Toc118747951" w:history="1">
        <w:r w:rsidRPr="004B466D">
          <w:rPr>
            <w:rStyle w:val="Hyperlink"/>
            <w:noProof/>
            <w:lang w:val="en-GB"/>
          </w:rPr>
          <w:t>Proposal 6: RAN4 to discuss the possibility of simultaneous measurements with two panels of PC6 UE and further enhancements of corresponding RRM requirements.</w:t>
        </w:r>
      </w:hyperlink>
    </w:p>
    <w:p w14:paraId="7EFB0ABF" w14:textId="77777777" w:rsidR="00004AFA" w:rsidRDefault="00004AFA" w:rsidP="00004AFA"/>
    <w:p w14:paraId="27C61F41" w14:textId="77777777" w:rsidR="00004AFA" w:rsidRPr="00004AFA" w:rsidRDefault="00004AFA" w:rsidP="00004AFA"/>
    <w:p w14:paraId="718CEC4E" w14:textId="17AD7513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1" w:name="_Toc116995849"/>
      <w:r w:rsidR="003B659E" w:rsidRPr="00EF698B">
        <w:t>References</w:t>
      </w:r>
      <w:bookmarkEnd w:id="21"/>
    </w:p>
    <w:p w14:paraId="3B648EC9" w14:textId="77777777" w:rsidR="00652E58" w:rsidRDefault="00265255" w:rsidP="000040DC">
      <w:pPr>
        <w:pStyle w:val="ListParagraph"/>
        <w:numPr>
          <w:ilvl w:val="0"/>
          <w:numId w:val="27"/>
        </w:numPr>
        <w:spacing w:line="256" w:lineRule="auto"/>
        <w:ind w:right="-22"/>
      </w:pPr>
      <w:bookmarkStart w:id="22" w:name="_Ref114500673"/>
      <w:bookmarkStart w:id="23" w:name="_Ref118200804"/>
      <w:bookmarkEnd w:id="22"/>
      <w:r>
        <w:t xml:space="preserve">RP-220985, New WID on enhanced NR support for </w:t>
      </w:r>
      <w:proofErr w:type="gramStart"/>
      <w:r>
        <w:t>high speed</w:t>
      </w:r>
      <w:proofErr w:type="gramEnd"/>
      <w:r>
        <w:t xml:space="preserve"> train scenario in frequency range 2 (FR2), Samsung, RAN#95-e, March 17-23, 2022.</w:t>
      </w:r>
      <w:bookmarkEnd w:id="23"/>
    </w:p>
    <w:p w14:paraId="494CDDFB" w14:textId="3D253FC2" w:rsidR="000040DC" w:rsidRDefault="00652E58" w:rsidP="000040DC">
      <w:pPr>
        <w:pStyle w:val="ListParagraph"/>
        <w:numPr>
          <w:ilvl w:val="0"/>
          <w:numId w:val="27"/>
        </w:numPr>
        <w:spacing w:line="256" w:lineRule="auto"/>
        <w:ind w:right="-22"/>
      </w:pPr>
      <w:bookmarkStart w:id="24" w:name="_Ref118291288"/>
      <w:r w:rsidRPr="00652E58">
        <w:t>R4-2217255, WF on other RRM core requirement impacts for FR2 HST enhancement, Nokia, RAN4#104-bis-e, 10– 19 October 2022</w:t>
      </w:r>
      <w:bookmarkEnd w:id="24"/>
      <w:r w:rsidR="007858B9">
        <w:t>.</w:t>
      </w:r>
    </w:p>
    <w:p w14:paraId="114DACC0" w14:textId="5DBD2AF1" w:rsidR="00070967" w:rsidRDefault="00143E0C" w:rsidP="000040DC">
      <w:pPr>
        <w:pStyle w:val="ListParagraph"/>
        <w:numPr>
          <w:ilvl w:val="0"/>
          <w:numId w:val="27"/>
        </w:numPr>
        <w:spacing w:line="256" w:lineRule="auto"/>
        <w:ind w:right="-22"/>
      </w:pPr>
      <w:bookmarkStart w:id="25" w:name="_Ref118472618"/>
      <w:r w:rsidRPr="00143E0C">
        <w:t>R4-2215553</w:t>
      </w:r>
      <w:r>
        <w:t xml:space="preserve">, </w:t>
      </w:r>
      <w:r w:rsidR="007858B9" w:rsidRPr="007858B9">
        <w:t>On RRM Core Requirements in HST FR2 Enhanced</w:t>
      </w:r>
      <w:r w:rsidR="007858B9">
        <w:t xml:space="preserve">, </w:t>
      </w:r>
      <w:r w:rsidR="007858B9" w:rsidRPr="00652E58">
        <w:t>Nokia, RAN4#104-bis-e, 10– 19 October 2022</w:t>
      </w:r>
      <w:r w:rsidR="007858B9">
        <w:t>.</w:t>
      </w:r>
      <w:bookmarkEnd w:id="25"/>
    </w:p>
    <w:p w14:paraId="36151FE1" w14:textId="16F1C680" w:rsidR="006D23B4" w:rsidRPr="00591631" w:rsidRDefault="005652A0" w:rsidP="000040DC">
      <w:pPr>
        <w:pStyle w:val="ListParagraph"/>
        <w:numPr>
          <w:ilvl w:val="0"/>
          <w:numId w:val="27"/>
        </w:numPr>
        <w:spacing w:line="256" w:lineRule="auto"/>
        <w:ind w:right="-22"/>
      </w:pPr>
      <w:bookmarkStart w:id="26" w:name="_Ref118478081"/>
      <w:bookmarkStart w:id="27" w:name="_Ref118747521"/>
      <w:r w:rsidRPr="005652A0">
        <w:t>R4-2219716</w:t>
      </w:r>
      <w:r w:rsidR="00607736" w:rsidRPr="00591631">
        <w:t xml:space="preserve">, </w:t>
      </w:r>
      <w:bookmarkEnd w:id="26"/>
      <w:r w:rsidR="005F0C68" w:rsidRPr="00591631">
        <w:t>Simulation Results for Mobility Performance of Multi-Panel UEs in HST FR2 Enhanced, Nokia, RAN4#105, November 14 – November 18, 2022</w:t>
      </w:r>
      <w:r w:rsidR="00292A80" w:rsidRPr="00591631">
        <w:t>.</w:t>
      </w:r>
      <w:bookmarkEnd w:id="27"/>
    </w:p>
    <w:sectPr w:rsidR="006D23B4" w:rsidRPr="0059163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E880E" w14:textId="77777777" w:rsidR="00874688" w:rsidRDefault="00874688" w:rsidP="00001C9B">
      <w:pPr>
        <w:spacing w:after="0" w:line="240" w:lineRule="auto"/>
      </w:pPr>
      <w:r>
        <w:separator/>
      </w:r>
    </w:p>
  </w:endnote>
  <w:endnote w:type="continuationSeparator" w:id="0">
    <w:p w14:paraId="0D37D709" w14:textId="77777777" w:rsidR="00874688" w:rsidRDefault="0087468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D32E3" w14:textId="77777777" w:rsidR="00874688" w:rsidRDefault="00874688" w:rsidP="00001C9B">
      <w:pPr>
        <w:spacing w:after="0" w:line="240" w:lineRule="auto"/>
      </w:pPr>
      <w:r>
        <w:separator/>
      </w:r>
    </w:p>
  </w:footnote>
  <w:footnote w:type="continuationSeparator" w:id="0">
    <w:p w14:paraId="2DD2055F" w14:textId="77777777" w:rsidR="00874688" w:rsidRDefault="0087468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E5224"/>
    <w:multiLevelType w:val="hybridMultilevel"/>
    <w:tmpl w:val="FD2E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E700E"/>
    <w:multiLevelType w:val="multilevel"/>
    <w:tmpl w:val="4FCC9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D224E91"/>
    <w:multiLevelType w:val="multilevel"/>
    <w:tmpl w:val="B186C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1F25CA"/>
    <w:multiLevelType w:val="multilevel"/>
    <w:tmpl w:val="DDFCB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66AC3"/>
    <w:multiLevelType w:val="multilevel"/>
    <w:tmpl w:val="09D81D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A5DB9"/>
    <w:multiLevelType w:val="multilevel"/>
    <w:tmpl w:val="39AA5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D81B61"/>
    <w:multiLevelType w:val="hybridMultilevel"/>
    <w:tmpl w:val="0104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12A63"/>
    <w:multiLevelType w:val="hybridMultilevel"/>
    <w:tmpl w:val="908C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6"/>
  </w:num>
  <w:num w:numId="4">
    <w:abstractNumId w:val="8"/>
  </w:num>
  <w:num w:numId="5">
    <w:abstractNumId w:val="20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1"/>
  </w:num>
  <w:num w:numId="16">
    <w:abstractNumId w:val="5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7"/>
  </w:num>
  <w:num w:numId="22">
    <w:abstractNumId w:val="13"/>
    <w:lvlOverride w:ilvl="0">
      <w:startOverride w:val="1"/>
    </w:lvlOverride>
  </w:num>
  <w:num w:numId="23">
    <w:abstractNumId w:val="15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8"/>
  </w:num>
  <w:num w:numId="30">
    <w:abstractNumId w:val="4"/>
  </w:num>
  <w:num w:numId="31">
    <w:abstractNumId w:val="6"/>
  </w:num>
  <w:num w:numId="32">
    <w:abstractNumId w:val="9"/>
  </w:num>
  <w:num w:numId="33">
    <w:abstractNumId w:val="7"/>
  </w:num>
  <w:num w:numId="34">
    <w:abstractNumId w:val="14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8FAEQNQestAAAA"/>
  </w:docVars>
  <w:rsids>
    <w:rsidRoot w:val="00EB1F75"/>
    <w:rsid w:val="00001C9B"/>
    <w:rsid w:val="000040DC"/>
    <w:rsid w:val="00004AFA"/>
    <w:rsid w:val="00011642"/>
    <w:rsid w:val="000151EF"/>
    <w:rsid w:val="000237B3"/>
    <w:rsid w:val="000239F5"/>
    <w:rsid w:val="000247A5"/>
    <w:rsid w:val="00025DAB"/>
    <w:rsid w:val="00030AA1"/>
    <w:rsid w:val="00033C48"/>
    <w:rsid w:val="00037BC2"/>
    <w:rsid w:val="000458F7"/>
    <w:rsid w:val="00063D76"/>
    <w:rsid w:val="00067589"/>
    <w:rsid w:val="00070967"/>
    <w:rsid w:val="00073063"/>
    <w:rsid w:val="00074B5A"/>
    <w:rsid w:val="00082D28"/>
    <w:rsid w:val="0008612A"/>
    <w:rsid w:val="00086AD8"/>
    <w:rsid w:val="00090E18"/>
    <w:rsid w:val="000919E0"/>
    <w:rsid w:val="000A10BC"/>
    <w:rsid w:val="000A36C5"/>
    <w:rsid w:val="000A4B3B"/>
    <w:rsid w:val="000B0056"/>
    <w:rsid w:val="000C045B"/>
    <w:rsid w:val="000C2377"/>
    <w:rsid w:val="000C3C7B"/>
    <w:rsid w:val="000D0F93"/>
    <w:rsid w:val="000E3E99"/>
    <w:rsid w:val="001008DE"/>
    <w:rsid w:val="00101820"/>
    <w:rsid w:val="0010512A"/>
    <w:rsid w:val="00106416"/>
    <w:rsid w:val="00107F1C"/>
    <w:rsid w:val="00110481"/>
    <w:rsid w:val="001127C9"/>
    <w:rsid w:val="00115B88"/>
    <w:rsid w:val="001229B7"/>
    <w:rsid w:val="001314D3"/>
    <w:rsid w:val="00132F6A"/>
    <w:rsid w:val="00133913"/>
    <w:rsid w:val="00137164"/>
    <w:rsid w:val="00140221"/>
    <w:rsid w:val="00143E0C"/>
    <w:rsid w:val="00150B36"/>
    <w:rsid w:val="001642FC"/>
    <w:rsid w:val="0016496B"/>
    <w:rsid w:val="00167469"/>
    <w:rsid w:val="00170567"/>
    <w:rsid w:val="00172B40"/>
    <w:rsid w:val="001743E2"/>
    <w:rsid w:val="001745F8"/>
    <w:rsid w:val="00175D6B"/>
    <w:rsid w:val="001761A3"/>
    <w:rsid w:val="001838CF"/>
    <w:rsid w:val="00184D3C"/>
    <w:rsid w:val="001868EE"/>
    <w:rsid w:val="00190007"/>
    <w:rsid w:val="00192C20"/>
    <w:rsid w:val="001A1487"/>
    <w:rsid w:val="001A3BA4"/>
    <w:rsid w:val="001A6D1F"/>
    <w:rsid w:val="001B2CD3"/>
    <w:rsid w:val="001B3553"/>
    <w:rsid w:val="001C4EC8"/>
    <w:rsid w:val="001C77AF"/>
    <w:rsid w:val="001E0AC4"/>
    <w:rsid w:val="001E186F"/>
    <w:rsid w:val="001E30F6"/>
    <w:rsid w:val="001F0311"/>
    <w:rsid w:val="001F45EC"/>
    <w:rsid w:val="001F6F87"/>
    <w:rsid w:val="00204EDD"/>
    <w:rsid w:val="00205795"/>
    <w:rsid w:val="002117AE"/>
    <w:rsid w:val="00217EE5"/>
    <w:rsid w:val="002264A3"/>
    <w:rsid w:val="00233E29"/>
    <w:rsid w:val="00235F5C"/>
    <w:rsid w:val="0024026A"/>
    <w:rsid w:val="002566CC"/>
    <w:rsid w:val="00257FA3"/>
    <w:rsid w:val="0026288C"/>
    <w:rsid w:val="00263EC0"/>
    <w:rsid w:val="00265255"/>
    <w:rsid w:val="00274221"/>
    <w:rsid w:val="00277B56"/>
    <w:rsid w:val="00287A93"/>
    <w:rsid w:val="00290AC7"/>
    <w:rsid w:val="00292A80"/>
    <w:rsid w:val="002953E3"/>
    <w:rsid w:val="00295E6A"/>
    <w:rsid w:val="002A19F5"/>
    <w:rsid w:val="002A1EEA"/>
    <w:rsid w:val="002B1584"/>
    <w:rsid w:val="002B4922"/>
    <w:rsid w:val="002C0C3F"/>
    <w:rsid w:val="002C22C3"/>
    <w:rsid w:val="002C2D19"/>
    <w:rsid w:val="002C7922"/>
    <w:rsid w:val="002D10FA"/>
    <w:rsid w:val="002D4C55"/>
    <w:rsid w:val="002D4F5C"/>
    <w:rsid w:val="002E6440"/>
    <w:rsid w:val="002E6DED"/>
    <w:rsid w:val="002F002A"/>
    <w:rsid w:val="002F34DC"/>
    <w:rsid w:val="002F6EA8"/>
    <w:rsid w:val="00300956"/>
    <w:rsid w:val="00303F65"/>
    <w:rsid w:val="00304503"/>
    <w:rsid w:val="0030726F"/>
    <w:rsid w:val="0031384C"/>
    <w:rsid w:val="00317187"/>
    <w:rsid w:val="00323313"/>
    <w:rsid w:val="0032499A"/>
    <w:rsid w:val="003337A5"/>
    <w:rsid w:val="003341F7"/>
    <w:rsid w:val="00340A73"/>
    <w:rsid w:val="00340B48"/>
    <w:rsid w:val="0035241F"/>
    <w:rsid w:val="00356F45"/>
    <w:rsid w:val="00360AB0"/>
    <w:rsid w:val="00366B74"/>
    <w:rsid w:val="003678F0"/>
    <w:rsid w:val="0037219E"/>
    <w:rsid w:val="0037662C"/>
    <w:rsid w:val="003802E2"/>
    <w:rsid w:val="003831A8"/>
    <w:rsid w:val="00383539"/>
    <w:rsid w:val="00394C19"/>
    <w:rsid w:val="003969A3"/>
    <w:rsid w:val="003A3EE1"/>
    <w:rsid w:val="003A710A"/>
    <w:rsid w:val="003B295C"/>
    <w:rsid w:val="003B659E"/>
    <w:rsid w:val="003D4621"/>
    <w:rsid w:val="003D7B31"/>
    <w:rsid w:val="003E0B41"/>
    <w:rsid w:val="003F05FC"/>
    <w:rsid w:val="003F3779"/>
    <w:rsid w:val="003F413E"/>
    <w:rsid w:val="003F486A"/>
    <w:rsid w:val="00404C4C"/>
    <w:rsid w:val="00407BE1"/>
    <w:rsid w:val="00412AE5"/>
    <w:rsid w:val="0041423F"/>
    <w:rsid w:val="0041493C"/>
    <w:rsid w:val="00414F81"/>
    <w:rsid w:val="00417C80"/>
    <w:rsid w:val="00426C13"/>
    <w:rsid w:val="00432766"/>
    <w:rsid w:val="00436A0F"/>
    <w:rsid w:val="00436BFE"/>
    <w:rsid w:val="00437150"/>
    <w:rsid w:val="0043750A"/>
    <w:rsid w:val="0044271A"/>
    <w:rsid w:val="0045450C"/>
    <w:rsid w:val="004613E5"/>
    <w:rsid w:val="004732E9"/>
    <w:rsid w:val="00473B1A"/>
    <w:rsid w:val="004758B4"/>
    <w:rsid w:val="004854BB"/>
    <w:rsid w:val="0049298A"/>
    <w:rsid w:val="00496606"/>
    <w:rsid w:val="004A43B9"/>
    <w:rsid w:val="004A5E9B"/>
    <w:rsid w:val="004A6457"/>
    <w:rsid w:val="004B3074"/>
    <w:rsid w:val="004B585D"/>
    <w:rsid w:val="004D099C"/>
    <w:rsid w:val="004D252C"/>
    <w:rsid w:val="004E5E66"/>
    <w:rsid w:val="004E7ADB"/>
    <w:rsid w:val="004F0B35"/>
    <w:rsid w:val="004F401A"/>
    <w:rsid w:val="004F428C"/>
    <w:rsid w:val="004F6863"/>
    <w:rsid w:val="00503B4D"/>
    <w:rsid w:val="00504EE9"/>
    <w:rsid w:val="005250E6"/>
    <w:rsid w:val="00525DD7"/>
    <w:rsid w:val="00526D6B"/>
    <w:rsid w:val="00530610"/>
    <w:rsid w:val="005353E5"/>
    <w:rsid w:val="00537539"/>
    <w:rsid w:val="00542D23"/>
    <w:rsid w:val="005432DE"/>
    <w:rsid w:val="0054442C"/>
    <w:rsid w:val="0055012F"/>
    <w:rsid w:val="00550285"/>
    <w:rsid w:val="00554C8F"/>
    <w:rsid w:val="00555560"/>
    <w:rsid w:val="00556602"/>
    <w:rsid w:val="00560B7E"/>
    <w:rsid w:val="00562492"/>
    <w:rsid w:val="005652A0"/>
    <w:rsid w:val="00565D77"/>
    <w:rsid w:val="005709F8"/>
    <w:rsid w:val="00572729"/>
    <w:rsid w:val="00572A20"/>
    <w:rsid w:val="0057727E"/>
    <w:rsid w:val="005836F8"/>
    <w:rsid w:val="0058518D"/>
    <w:rsid w:val="005879C7"/>
    <w:rsid w:val="00591631"/>
    <w:rsid w:val="005918FA"/>
    <w:rsid w:val="005921B8"/>
    <w:rsid w:val="00592A86"/>
    <w:rsid w:val="005A32CA"/>
    <w:rsid w:val="005A6BC3"/>
    <w:rsid w:val="005B3DEF"/>
    <w:rsid w:val="005B4801"/>
    <w:rsid w:val="005C23A4"/>
    <w:rsid w:val="005C48F2"/>
    <w:rsid w:val="005C557E"/>
    <w:rsid w:val="005D19C7"/>
    <w:rsid w:val="005D1CDF"/>
    <w:rsid w:val="005D2BB7"/>
    <w:rsid w:val="005D3BA3"/>
    <w:rsid w:val="005D4637"/>
    <w:rsid w:val="005E61A8"/>
    <w:rsid w:val="005E6C48"/>
    <w:rsid w:val="005F0C68"/>
    <w:rsid w:val="005F6419"/>
    <w:rsid w:val="006034A4"/>
    <w:rsid w:val="0060543D"/>
    <w:rsid w:val="006054B8"/>
    <w:rsid w:val="00606D7D"/>
    <w:rsid w:val="00607736"/>
    <w:rsid w:val="006104DD"/>
    <w:rsid w:val="006130B5"/>
    <w:rsid w:val="00617400"/>
    <w:rsid w:val="006234B9"/>
    <w:rsid w:val="00625393"/>
    <w:rsid w:val="00632D29"/>
    <w:rsid w:val="0063350F"/>
    <w:rsid w:val="00645C2B"/>
    <w:rsid w:val="00646EE2"/>
    <w:rsid w:val="00652E58"/>
    <w:rsid w:val="00655E47"/>
    <w:rsid w:val="00657E4A"/>
    <w:rsid w:val="00663D51"/>
    <w:rsid w:val="00664950"/>
    <w:rsid w:val="0066550D"/>
    <w:rsid w:val="00683220"/>
    <w:rsid w:val="00684990"/>
    <w:rsid w:val="0068599B"/>
    <w:rsid w:val="00687411"/>
    <w:rsid w:val="00687FA0"/>
    <w:rsid w:val="00691D44"/>
    <w:rsid w:val="00692F9C"/>
    <w:rsid w:val="00695BB5"/>
    <w:rsid w:val="00696529"/>
    <w:rsid w:val="006A2387"/>
    <w:rsid w:val="006A2997"/>
    <w:rsid w:val="006A3C11"/>
    <w:rsid w:val="006A4AEA"/>
    <w:rsid w:val="006A6111"/>
    <w:rsid w:val="006B17ED"/>
    <w:rsid w:val="006B1C68"/>
    <w:rsid w:val="006B2D6C"/>
    <w:rsid w:val="006B7010"/>
    <w:rsid w:val="006C3095"/>
    <w:rsid w:val="006C5B07"/>
    <w:rsid w:val="006D23B4"/>
    <w:rsid w:val="006D50F0"/>
    <w:rsid w:val="006E0FA4"/>
    <w:rsid w:val="006E1151"/>
    <w:rsid w:val="006E5C90"/>
    <w:rsid w:val="006E6311"/>
    <w:rsid w:val="006E77C5"/>
    <w:rsid w:val="006F0847"/>
    <w:rsid w:val="006F622C"/>
    <w:rsid w:val="007008C1"/>
    <w:rsid w:val="00701691"/>
    <w:rsid w:val="0071302A"/>
    <w:rsid w:val="007145FF"/>
    <w:rsid w:val="00715B2A"/>
    <w:rsid w:val="00721334"/>
    <w:rsid w:val="007222C6"/>
    <w:rsid w:val="0072327C"/>
    <w:rsid w:val="00732AC5"/>
    <w:rsid w:val="007417FD"/>
    <w:rsid w:val="007450F1"/>
    <w:rsid w:val="00750883"/>
    <w:rsid w:val="00751515"/>
    <w:rsid w:val="00752AA0"/>
    <w:rsid w:val="00752C3E"/>
    <w:rsid w:val="00753EC3"/>
    <w:rsid w:val="007626B7"/>
    <w:rsid w:val="007724D3"/>
    <w:rsid w:val="0078212B"/>
    <w:rsid w:val="007841F1"/>
    <w:rsid w:val="00784DF6"/>
    <w:rsid w:val="00785232"/>
    <w:rsid w:val="007858B9"/>
    <w:rsid w:val="00787614"/>
    <w:rsid w:val="007A1D27"/>
    <w:rsid w:val="007A735B"/>
    <w:rsid w:val="007B186C"/>
    <w:rsid w:val="007B6E17"/>
    <w:rsid w:val="007C1696"/>
    <w:rsid w:val="007C3ED0"/>
    <w:rsid w:val="007C5971"/>
    <w:rsid w:val="007D0CD4"/>
    <w:rsid w:val="007E6BB0"/>
    <w:rsid w:val="007F54B9"/>
    <w:rsid w:val="0080406E"/>
    <w:rsid w:val="00806A76"/>
    <w:rsid w:val="008109E5"/>
    <w:rsid w:val="00811C9D"/>
    <w:rsid w:val="00816C80"/>
    <w:rsid w:val="00817D65"/>
    <w:rsid w:val="008240F1"/>
    <w:rsid w:val="00830265"/>
    <w:rsid w:val="0083200F"/>
    <w:rsid w:val="00832184"/>
    <w:rsid w:val="00841BCD"/>
    <w:rsid w:val="008437E7"/>
    <w:rsid w:val="00851A8E"/>
    <w:rsid w:val="0085253D"/>
    <w:rsid w:val="00852F02"/>
    <w:rsid w:val="0085365B"/>
    <w:rsid w:val="0085423A"/>
    <w:rsid w:val="00861EF3"/>
    <w:rsid w:val="00870D54"/>
    <w:rsid w:val="00873946"/>
    <w:rsid w:val="00874688"/>
    <w:rsid w:val="008826C1"/>
    <w:rsid w:val="00883DD1"/>
    <w:rsid w:val="00883DFD"/>
    <w:rsid w:val="00884DC8"/>
    <w:rsid w:val="00897A6B"/>
    <w:rsid w:val="008A1BB7"/>
    <w:rsid w:val="008A1BF7"/>
    <w:rsid w:val="008A5B0E"/>
    <w:rsid w:val="008A76F0"/>
    <w:rsid w:val="008B0961"/>
    <w:rsid w:val="008C1987"/>
    <w:rsid w:val="008C2E3D"/>
    <w:rsid w:val="008C3A19"/>
    <w:rsid w:val="008E05B5"/>
    <w:rsid w:val="008F745A"/>
    <w:rsid w:val="0090091A"/>
    <w:rsid w:val="009042BD"/>
    <w:rsid w:val="00906C32"/>
    <w:rsid w:val="0091716A"/>
    <w:rsid w:val="00917934"/>
    <w:rsid w:val="0092115D"/>
    <w:rsid w:val="009258E6"/>
    <w:rsid w:val="00931088"/>
    <w:rsid w:val="00935E5E"/>
    <w:rsid w:val="00936159"/>
    <w:rsid w:val="009374C5"/>
    <w:rsid w:val="00942236"/>
    <w:rsid w:val="009449CF"/>
    <w:rsid w:val="00967561"/>
    <w:rsid w:val="009761CE"/>
    <w:rsid w:val="00977E1D"/>
    <w:rsid w:val="00983055"/>
    <w:rsid w:val="009B0573"/>
    <w:rsid w:val="009B7B4B"/>
    <w:rsid w:val="009B7C21"/>
    <w:rsid w:val="009C6074"/>
    <w:rsid w:val="009D2B8B"/>
    <w:rsid w:val="009D4006"/>
    <w:rsid w:val="009D4B7B"/>
    <w:rsid w:val="009E05D0"/>
    <w:rsid w:val="009E1C3A"/>
    <w:rsid w:val="009F0901"/>
    <w:rsid w:val="009F10CC"/>
    <w:rsid w:val="009F2586"/>
    <w:rsid w:val="009F3F0D"/>
    <w:rsid w:val="009F585C"/>
    <w:rsid w:val="00A04992"/>
    <w:rsid w:val="00A06272"/>
    <w:rsid w:val="00A102B3"/>
    <w:rsid w:val="00A10F26"/>
    <w:rsid w:val="00A147AA"/>
    <w:rsid w:val="00A16A59"/>
    <w:rsid w:val="00A21D71"/>
    <w:rsid w:val="00A22B78"/>
    <w:rsid w:val="00A25AE5"/>
    <w:rsid w:val="00A25E47"/>
    <w:rsid w:val="00A321E6"/>
    <w:rsid w:val="00A37002"/>
    <w:rsid w:val="00A4355E"/>
    <w:rsid w:val="00A4754D"/>
    <w:rsid w:val="00A50AC7"/>
    <w:rsid w:val="00A5560B"/>
    <w:rsid w:val="00A76C8D"/>
    <w:rsid w:val="00A81924"/>
    <w:rsid w:val="00A823AF"/>
    <w:rsid w:val="00A85ED1"/>
    <w:rsid w:val="00AA1B0E"/>
    <w:rsid w:val="00AA3983"/>
    <w:rsid w:val="00AA47B6"/>
    <w:rsid w:val="00AA4CBC"/>
    <w:rsid w:val="00AA7775"/>
    <w:rsid w:val="00AA7B57"/>
    <w:rsid w:val="00AB4D70"/>
    <w:rsid w:val="00AB7216"/>
    <w:rsid w:val="00AC163B"/>
    <w:rsid w:val="00AC2353"/>
    <w:rsid w:val="00AC45F6"/>
    <w:rsid w:val="00AC5CA7"/>
    <w:rsid w:val="00AC6058"/>
    <w:rsid w:val="00AC78D3"/>
    <w:rsid w:val="00AE2BA5"/>
    <w:rsid w:val="00AE56B1"/>
    <w:rsid w:val="00AE6D09"/>
    <w:rsid w:val="00AE76A9"/>
    <w:rsid w:val="00AF07BA"/>
    <w:rsid w:val="00AF11D4"/>
    <w:rsid w:val="00AF7A7C"/>
    <w:rsid w:val="00B06007"/>
    <w:rsid w:val="00B128B4"/>
    <w:rsid w:val="00B20164"/>
    <w:rsid w:val="00B22A6A"/>
    <w:rsid w:val="00B22AF2"/>
    <w:rsid w:val="00B23F8B"/>
    <w:rsid w:val="00B24AF9"/>
    <w:rsid w:val="00B408B6"/>
    <w:rsid w:val="00B42121"/>
    <w:rsid w:val="00B506DF"/>
    <w:rsid w:val="00B516AD"/>
    <w:rsid w:val="00B542DA"/>
    <w:rsid w:val="00B667C5"/>
    <w:rsid w:val="00B6780C"/>
    <w:rsid w:val="00B67E9E"/>
    <w:rsid w:val="00B73862"/>
    <w:rsid w:val="00B73F43"/>
    <w:rsid w:val="00B83447"/>
    <w:rsid w:val="00B847A9"/>
    <w:rsid w:val="00B868EA"/>
    <w:rsid w:val="00B97198"/>
    <w:rsid w:val="00BA0807"/>
    <w:rsid w:val="00BA6B66"/>
    <w:rsid w:val="00BA6E48"/>
    <w:rsid w:val="00BB7CB4"/>
    <w:rsid w:val="00BC6857"/>
    <w:rsid w:val="00BD591C"/>
    <w:rsid w:val="00BE0AF6"/>
    <w:rsid w:val="00BE1693"/>
    <w:rsid w:val="00BE1F03"/>
    <w:rsid w:val="00BE58A7"/>
    <w:rsid w:val="00BF2044"/>
    <w:rsid w:val="00BF2218"/>
    <w:rsid w:val="00BF35C1"/>
    <w:rsid w:val="00C02DE7"/>
    <w:rsid w:val="00C0426B"/>
    <w:rsid w:val="00C045DF"/>
    <w:rsid w:val="00C116FE"/>
    <w:rsid w:val="00C144AF"/>
    <w:rsid w:val="00C23DFC"/>
    <w:rsid w:val="00C26972"/>
    <w:rsid w:val="00C26D43"/>
    <w:rsid w:val="00C46548"/>
    <w:rsid w:val="00C574D5"/>
    <w:rsid w:val="00C61325"/>
    <w:rsid w:val="00C65273"/>
    <w:rsid w:val="00C73F32"/>
    <w:rsid w:val="00C75421"/>
    <w:rsid w:val="00C83D91"/>
    <w:rsid w:val="00C87462"/>
    <w:rsid w:val="00C92988"/>
    <w:rsid w:val="00C967F9"/>
    <w:rsid w:val="00C97CF5"/>
    <w:rsid w:val="00CA04C6"/>
    <w:rsid w:val="00CA180C"/>
    <w:rsid w:val="00CA34BB"/>
    <w:rsid w:val="00CA3DD8"/>
    <w:rsid w:val="00CA5639"/>
    <w:rsid w:val="00CA5792"/>
    <w:rsid w:val="00CB22B2"/>
    <w:rsid w:val="00CB5C60"/>
    <w:rsid w:val="00CC3EE2"/>
    <w:rsid w:val="00CC4AB2"/>
    <w:rsid w:val="00CD0386"/>
    <w:rsid w:val="00CD0782"/>
    <w:rsid w:val="00CD3E38"/>
    <w:rsid w:val="00CD47FC"/>
    <w:rsid w:val="00CD7492"/>
    <w:rsid w:val="00CD7F24"/>
    <w:rsid w:val="00CE118D"/>
    <w:rsid w:val="00CE3A6B"/>
    <w:rsid w:val="00CF2422"/>
    <w:rsid w:val="00CF3A27"/>
    <w:rsid w:val="00CF4F9C"/>
    <w:rsid w:val="00CF62A9"/>
    <w:rsid w:val="00CF6AA6"/>
    <w:rsid w:val="00D00211"/>
    <w:rsid w:val="00D06309"/>
    <w:rsid w:val="00D0785D"/>
    <w:rsid w:val="00D15185"/>
    <w:rsid w:val="00D25442"/>
    <w:rsid w:val="00D351EA"/>
    <w:rsid w:val="00D37ED2"/>
    <w:rsid w:val="00D40288"/>
    <w:rsid w:val="00D42394"/>
    <w:rsid w:val="00D43403"/>
    <w:rsid w:val="00D448FD"/>
    <w:rsid w:val="00D46701"/>
    <w:rsid w:val="00D479AA"/>
    <w:rsid w:val="00D5270B"/>
    <w:rsid w:val="00D60494"/>
    <w:rsid w:val="00D62E71"/>
    <w:rsid w:val="00D63787"/>
    <w:rsid w:val="00D6430D"/>
    <w:rsid w:val="00D66188"/>
    <w:rsid w:val="00D731F6"/>
    <w:rsid w:val="00D73CCC"/>
    <w:rsid w:val="00D740CA"/>
    <w:rsid w:val="00D74BC6"/>
    <w:rsid w:val="00D80B0C"/>
    <w:rsid w:val="00D839D1"/>
    <w:rsid w:val="00D85728"/>
    <w:rsid w:val="00D86C14"/>
    <w:rsid w:val="00D9006C"/>
    <w:rsid w:val="00D95481"/>
    <w:rsid w:val="00DB1F82"/>
    <w:rsid w:val="00DB37FC"/>
    <w:rsid w:val="00DB7FF2"/>
    <w:rsid w:val="00DC22A1"/>
    <w:rsid w:val="00DC7A13"/>
    <w:rsid w:val="00DE0129"/>
    <w:rsid w:val="00DF2997"/>
    <w:rsid w:val="00E03A25"/>
    <w:rsid w:val="00E041F7"/>
    <w:rsid w:val="00E10BC4"/>
    <w:rsid w:val="00E12438"/>
    <w:rsid w:val="00E1415D"/>
    <w:rsid w:val="00E14CB7"/>
    <w:rsid w:val="00E155BD"/>
    <w:rsid w:val="00E311E8"/>
    <w:rsid w:val="00E323E9"/>
    <w:rsid w:val="00E34018"/>
    <w:rsid w:val="00E3651C"/>
    <w:rsid w:val="00E437D2"/>
    <w:rsid w:val="00E45843"/>
    <w:rsid w:val="00E50DCD"/>
    <w:rsid w:val="00E535B1"/>
    <w:rsid w:val="00E55751"/>
    <w:rsid w:val="00E63F43"/>
    <w:rsid w:val="00E648F4"/>
    <w:rsid w:val="00E65125"/>
    <w:rsid w:val="00E675CB"/>
    <w:rsid w:val="00E677EF"/>
    <w:rsid w:val="00E72B73"/>
    <w:rsid w:val="00E9047D"/>
    <w:rsid w:val="00E96FDF"/>
    <w:rsid w:val="00EA2311"/>
    <w:rsid w:val="00EA63D9"/>
    <w:rsid w:val="00EB1F75"/>
    <w:rsid w:val="00EC6AE6"/>
    <w:rsid w:val="00EC782A"/>
    <w:rsid w:val="00EC7BC3"/>
    <w:rsid w:val="00ED2C9B"/>
    <w:rsid w:val="00ED4801"/>
    <w:rsid w:val="00ED7600"/>
    <w:rsid w:val="00EE393E"/>
    <w:rsid w:val="00EF4BFC"/>
    <w:rsid w:val="00EF6073"/>
    <w:rsid w:val="00EF698B"/>
    <w:rsid w:val="00EF7BCD"/>
    <w:rsid w:val="00F0441C"/>
    <w:rsid w:val="00F1362C"/>
    <w:rsid w:val="00F15D2C"/>
    <w:rsid w:val="00F2455E"/>
    <w:rsid w:val="00F34390"/>
    <w:rsid w:val="00F35902"/>
    <w:rsid w:val="00F414F1"/>
    <w:rsid w:val="00F508B8"/>
    <w:rsid w:val="00F50D2E"/>
    <w:rsid w:val="00F53278"/>
    <w:rsid w:val="00F56491"/>
    <w:rsid w:val="00F636E1"/>
    <w:rsid w:val="00F720E4"/>
    <w:rsid w:val="00F72CB1"/>
    <w:rsid w:val="00F74FF8"/>
    <w:rsid w:val="00F8215E"/>
    <w:rsid w:val="00F824F5"/>
    <w:rsid w:val="00F82CA1"/>
    <w:rsid w:val="00F82D3B"/>
    <w:rsid w:val="00F9021E"/>
    <w:rsid w:val="00F93098"/>
    <w:rsid w:val="00F9374D"/>
    <w:rsid w:val="00FA28D6"/>
    <w:rsid w:val="00FA7F2E"/>
    <w:rsid w:val="00FC29B9"/>
    <w:rsid w:val="00FC6FD3"/>
    <w:rsid w:val="00FC7398"/>
    <w:rsid w:val="00FD4A91"/>
    <w:rsid w:val="00FD68B3"/>
    <w:rsid w:val="00FE305C"/>
    <w:rsid w:val="00FE6717"/>
    <w:rsid w:val="00FE720B"/>
    <w:rsid w:val="00FF0301"/>
    <w:rsid w:val="00FF1340"/>
    <w:rsid w:val="00FF2C0A"/>
    <w:rsid w:val="00FF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76F01A34"/>
  <w15:chartTrackingRefBased/>
  <w15:docId w15:val="{1EA94B45-D801-41EA-80CD-601238391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CB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paragraph">
    <w:name w:val="paragraph"/>
    <w:basedOn w:val="Normal"/>
    <w:rsid w:val="0071302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1302A"/>
  </w:style>
  <w:style w:type="character" w:customStyle="1" w:styleId="eop">
    <w:name w:val="eop"/>
    <w:basedOn w:val="DefaultParagraphFont"/>
    <w:rsid w:val="0071302A"/>
  </w:style>
  <w:style w:type="character" w:styleId="Mention">
    <w:name w:val="Mention"/>
    <w:basedOn w:val="DefaultParagraphFont"/>
    <w:uiPriority w:val="99"/>
    <w:unhideWhenUsed/>
    <w:rsid w:val="00691D4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5%20Toulouse\tdoc-template\3GPP_Paper_Template_RAN4_%23105%20-%20DimitriCop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5AIRPNAIUNRU-1328258698-18475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https://nokia.sharepoint.com/sites/c5g/5gradio/_layouts/15/DocIdRedir.aspx?ID=5AIRPNAIUNRU-1328258698-18475</Url>
      <Description>5AIRPNAIUNRU-1328258698-18475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3GPP_Paper_Template_RAN4_#105 - DimitriCopy.dotx</Template>
  <TotalTime>0</TotalTime>
  <Pages>6</Pages>
  <Words>2385</Words>
  <Characters>13599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(Dimitri Gold)</dc:creator>
  <cp:keywords>3GPP;RAN4</cp:keywords>
  <dc:description/>
  <cp:lastModifiedBy>Nokia (Dimitri Gold)</cp:lastModifiedBy>
  <cp:revision>2</cp:revision>
  <dcterms:created xsi:type="dcterms:W3CDTF">2022-11-07T19:28:00Z</dcterms:created>
  <dcterms:modified xsi:type="dcterms:W3CDTF">2022-11-07T19:28:00Z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8a5f0b52-38bb-41ab-be6f-43475bea7a58</vt:lpwstr>
  </property>
  <property fmtid="{D5CDD505-2E9C-101B-9397-08002B2CF9AE}" pid="11" name="MediaServiceImageTags">
    <vt:lpwstr/>
  </property>
</Properties>
</file>