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D5191" w14:textId="16EDCABB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5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A121F0" w:rsidRPr="00A121F0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R4-2219712</w:t>
      </w:r>
    </w:p>
    <w:p w14:paraId="3AEEF66D" w14:textId="77777777" w:rsidR="00841BCD" w:rsidRPr="00EF698B" w:rsidRDefault="009B7C2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0151EF">
        <w:rPr>
          <w:rFonts w:ascii="Arial" w:eastAsia="SimSun" w:hAnsi="Arial" w:cs="Times New Roman"/>
          <w:b/>
          <w:sz w:val="24"/>
          <w:szCs w:val="20"/>
        </w:rPr>
        <w:t>Toulouse</w:t>
      </w:r>
      <w:r w:rsidR="007626B7" w:rsidRPr="000151EF">
        <w:rPr>
          <w:rFonts w:ascii="Arial" w:eastAsia="SimSun" w:hAnsi="Arial" w:cs="Times New Roman"/>
          <w:b/>
          <w:sz w:val="24"/>
          <w:szCs w:val="20"/>
        </w:rPr>
        <w:t>, France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6A3C11" w:rsidRPr="000151EF">
        <w:rPr>
          <w:rFonts w:ascii="Arial" w:eastAsia="SimSun" w:hAnsi="Arial" w:cs="Times New Roman"/>
          <w:b/>
          <w:sz w:val="24"/>
          <w:szCs w:val="20"/>
        </w:rPr>
        <w:t>November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E6D09" w:rsidRPr="000151EF">
        <w:rPr>
          <w:rFonts w:ascii="Arial" w:eastAsia="SimSun" w:hAnsi="Arial" w:cs="Times New Roman"/>
          <w:b/>
          <w:sz w:val="24"/>
          <w:szCs w:val="20"/>
        </w:rPr>
        <w:t>1</w:t>
      </w:r>
      <w:r w:rsidR="007B186C" w:rsidRPr="000151EF">
        <w:rPr>
          <w:rFonts w:ascii="Arial" w:eastAsia="SimSun" w:hAnsi="Arial" w:cs="Times New Roman"/>
          <w:b/>
          <w:sz w:val="24"/>
          <w:szCs w:val="20"/>
        </w:rPr>
        <w:t>4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7626B7" w:rsidRPr="000151EF">
        <w:rPr>
          <w:rFonts w:ascii="Arial" w:eastAsia="SimSun" w:hAnsi="Arial" w:cs="Times New Roman"/>
          <w:b/>
          <w:sz w:val="24"/>
          <w:szCs w:val="20"/>
        </w:rPr>
        <w:t>November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147AA" w:rsidRPr="000151EF">
        <w:rPr>
          <w:rFonts w:ascii="Arial" w:eastAsia="SimSun" w:hAnsi="Arial" w:cs="Times New Roman"/>
          <w:b/>
          <w:sz w:val="24"/>
          <w:szCs w:val="20"/>
        </w:rPr>
        <w:t>1</w:t>
      </w:r>
      <w:r w:rsidR="007B186C" w:rsidRPr="000151EF">
        <w:rPr>
          <w:rFonts w:ascii="Arial" w:eastAsia="SimSun" w:hAnsi="Arial" w:cs="Times New Roman"/>
          <w:b/>
          <w:sz w:val="24"/>
          <w:szCs w:val="20"/>
        </w:rPr>
        <w:t>8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2022</w:t>
      </w:r>
    </w:p>
    <w:bookmarkEnd w:id="0"/>
    <w:bookmarkEnd w:id="1"/>
    <w:p w14:paraId="7C7089C3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0461F9B3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DB5053F" w14:textId="3750F545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3335C7" w:rsidRPr="003335C7">
        <w:rPr>
          <w:rFonts w:ascii="Arial" w:eastAsia="Calibri" w:hAnsi="Arial" w:cs="Arial"/>
          <w:b/>
          <w:bCs/>
          <w:sz w:val="24"/>
        </w:rPr>
        <w:t xml:space="preserve">On </w:t>
      </w:r>
      <w:r w:rsidR="008057E0">
        <w:rPr>
          <w:rFonts w:ascii="Arial" w:eastAsia="Calibri" w:hAnsi="Arial" w:cs="Arial"/>
          <w:b/>
          <w:bCs/>
          <w:sz w:val="24"/>
        </w:rPr>
        <w:t>Remaining</w:t>
      </w:r>
      <w:r w:rsidR="003335C7" w:rsidRPr="003335C7">
        <w:rPr>
          <w:rFonts w:ascii="Arial" w:eastAsia="Calibri" w:hAnsi="Arial" w:cs="Arial"/>
          <w:b/>
          <w:bCs/>
          <w:sz w:val="24"/>
        </w:rPr>
        <w:t xml:space="preserve"> </w:t>
      </w:r>
      <w:r w:rsidR="003335C7" w:rsidRPr="008143BD">
        <w:rPr>
          <w:rFonts w:ascii="Arial" w:eastAsia="Calibri" w:hAnsi="Arial" w:cs="Arial"/>
          <w:b/>
          <w:bCs/>
          <w:sz w:val="24"/>
        </w:rPr>
        <w:t>Issues in Rel-17 HST FR2 RRM Requirements</w:t>
      </w:r>
    </w:p>
    <w:p w14:paraId="649704B9" w14:textId="6B1F7479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3335C7" w:rsidRPr="003335C7">
        <w:rPr>
          <w:rFonts w:ascii="Arial" w:eastAsia="MS Mincho" w:hAnsi="Arial" w:cs="Arial"/>
          <w:b/>
          <w:bCs/>
          <w:sz w:val="24"/>
          <w:szCs w:val="20"/>
        </w:rPr>
        <w:t>5.3</w:t>
      </w:r>
      <w:r w:rsidR="003335C7" w:rsidRPr="003335C7">
        <w:rPr>
          <w:rFonts w:ascii="Arial" w:eastAsia="MS Mincho" w:hAnsi="Arial" w:cs="Arial"/>
          <w:b/>
          <w:bCs/>
          <w:sz w:val="24"/>
          <w:szCs w:val="20"/>
        </w:rPr>
        <w:tab/>
        <w:t>RRM requirements</w:t>
      </w:r>
    </w:p>
    <w:p w14:paraId="109D07F3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7346A77A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893E7FB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3924B7C1" w14:textId="619F5B3C" w:rsidR="0060543D" w:rsidRDefault="00494CD6" w:rsidP="005C23A4">
      <w:r>
        <w:t xml:space="preserve">Even though Rel-17 HST FR2 WI was </w:t>
      </w:r>
      <w:r w:rsidR="00310CA4">
        <w:t>formally</w:t>
      </w:r>
      <w:r>
        <w:t xml:space="preserve"> closed</w:t>
      </w:r>
      <w:r w:rsidR="00AA083E">
        <w:t>,</w:t>
      </w:r>
      <w:r>
        <w:t xml:space="preserve"> there are several open maintenance issues both on RRM Requirements and Test </w:t>
      </w:r>
      <w:r w:rsidR="007300E6">
        <w:t>C</w:t>
      </w:r>
      <w:r>
        <w:t>ases and require further discussion</w:t>
      </w:r>
      <w:r w:rsidR="003E4D92">
        <w:t>. Below, we list the</w:t>
      </w:r>
      <w:r w:rsidR="00BB596F">
        <w:t>s</w:t>
      </w:r>
      <w:r w:rsidR="003E4D92">
        <w:t>e issues</w:t>
      </w:r>
      <w:r w:rsidR="002B4458">
        <w:t xml:space="preserve"> from the WFs </w:t>
      </w:r>
      <w:r w:rsidR="002B4458">
        <w:fldChar w:fldCharType="begin"/>
      </w:r>
      <w:r w:rsidR="002B4458">
        <w:instrText xml:space="preserve"> REF _Ref117849709 \r \h </w:instrText>
      </w:r>
      <w:r w:rsidR="002B4458">
        <w:fldChar w:fldCharType="separate"/>
      </w:r>
      <w:r w:rsidR="002B4458">
        <w:t>[1]</w:t>
      </w:r>
      <w:r w:rsidR="002B4458">
        <w:fldChar w:fldCharType="end"/>
      </w:r>
      <w:r w:rsidR="002B4458">
        <w:t xml:space="preserve">, </w:t>
      </w:r>
      <w:r w:rsidR="002B4458">
        <w:fldChar w:fldCharType="begin"/>
      </w:r>
      <w:r w:rsidR="002B4458">
        <w:instrText xml:space="preserve"> REF _Ref117849711 \r \h </w:instrText>
      </w:r>
      <w:r w:rsidR="002B4458">
        <w:fldChar w:fldCharType="separate"/>
      </w:r>
      <w:r w:rsidR="002B4458">
        <w:t>[2]</w:t>
      </w:r>
      <w:r w:rsidR="002B4458">
        <w:fldChar w:fldCharType="end"/>
      </w:r>
      <w:r w:rsidR="007D2D4C">
        <w:t xml:space="preserve"> and </w:t>
      </w:r>
      <w:r w:rsidR="00977A02">
        <w:t xml:space="preserve">based on the </w:t>
      </w:r>
      <w:r w:rsidR="007D2D4C">
        <w:t>notes</w:t>
      </w:r>
      <w:r w:rsidR="00977A02">
        <w:t xml:space="preserve"> in TS 38.133</w:t>
      </w:r>
      <w:r w:rsidR="0097013B">
        <w:t>:</w:t>
      </w:r>
    </w:p>
    <w:p w14:paraId="772F7127" w14:textId="040A8E24" w:rsidR="003A101F" w:rsidRDefault="003A101F" w:rsidP="00494CD6">
      <w:pPr>
        <w:pStyle w:val="ListParagraph"/>
        <w:numPr>
          <w:ilvl w:val="0"/>
          <w:numId w:val="27"/>
        </w:numPr>
      </w:pPr>
      <w:r>
        <w:t>RRM</w:t>
      </w:r>
      <w:r w:rsidR="0028164F">
        <w:t xml:space="preserve"> core</w:t>
      </w:r>
      <w:r>
        <w:t xml:space="preserve"> requirements:</w:t>
      </w:r>
    </w:p>
    <w:p w14:paraId="2C851B5A" w14:textId="64FB94D4" w:rsidR="00E720BE" w:rsidRDefault="001E10CA" w:rsidP="003A101F">
      <w:pPr>
        <w:pStyle w:val="ListParagraph"/>
        <w:numPr>
          <w:ilvl w:val="1"/>
          <w:numId w:val="27"/>
        </w:numPr>
      </w:pPr>
      <w:r>
        <w:t xml:space="preserve">A note on </w:t>
      </w:r>
      <w:r w:rsidRPr="001E10CA">
        <w:t>SMTC length</w:t>
      </w:r>
      <w:r>
        <w:t xml:space="preserve"> &gt; 40 </w:t>
      </w:r>
      <w:proofErr w:type="spellStart"/>
      <w:r>
        <w:t>ms</w:t>
      </w:r>
      <w:proofErr w:type="spellEnd"/>
      <w:r w:rsidRPr="001E10CA">
        <w:t xml:space="preserve"> in HST FR2 </w:t>
      </w:r>
      <w:r w:rsidR="000071AD">
        <w:t>measurement requirements</w:t>
      </w:r>
    </w:p>
    <w:p w14:paraId="228983E6" w14:textId="14A9F8B2" w:rsidR="00B17F47" w:rsidRDefault="001D1253" w:rsidP="003A101F">
      <w:pPr>
        <w:pStyle w:val="ListParagraph"/>
        <w:numPr>
          <w:ilvl w:val="1"/>
          <w:numId w:val="27"/>
        </w:numPr>
      </w:pPr>
      <w:r>
        <w:t>RRH definition in applicability of requirements for FR</w:t>
      </w:r>
      <w:r w:rsidR="005D3614">
        <w:t>2</w:t>
      </w:r>
      <w:r>
        <w:t xml:space="preserve"> PC 6</w:t>
      </w:r>
    </w:p>
    <w:p w14:paraId="27A8045E" w14:textId="282104B9" w:rsidR="00E73B71" w:rsidRDefault="003A101F" w:rsidP="00B17F47">
      <w:pPr>
        <w:pStyle w:val="ListParagraph"/>
        <w:numPr>
          <w:ilvl w:val="1"/>
          <w:numId w:val="27"/>
        </w:numPr>
      </w:pPr>
      <w:r>
        <w:t>Clarification of UL</w:t>
      </w:r>
      <w:r w:rsidR="00D575FE">
        <w:t xml:space="preserve"> transmit</w:t>
      </w:r>
      <w:r>
        <w:t xml:space="preserve"> timing</w:t>
      </w:r>
      <w:r w:rsidR="00D575FE">
        <w:t xml:space="preserve"> </w:t>
      </w:r>
      <w:r w:rsidR="00A148BD">
        <w:t>requirements</w:t>
      </w:r>
    </w:p>
    <w:p w14:paraId="258CD059" w14:textId="242307A6" w:rsidR="003A101F" w:rsidRDefault="00B17F47" w:rsidP="00494CD6">
      <w:pPr>
        <w:pStyle w:val="ListParagraph"/>
        <w:numPr>
          <w:ilvl w:val="0"/>
          <w:numId w:val="27"/>
        </w:numPr>
      </w:pPr>
      <w:r>
        <w:t>RRM</w:t>
      </w:r>
      <w:r w:rsidR="0028164F">
        <w:t xml:space="preserve"> performance requirements and</w:t>
      </w:r>
      <w:r>
        <w:t xml:space="preserve"> test cases:</w:t>
      </w:r>
    </w:p>
    <w:p w14:paraId="0676A3AE" w14:textId="52CEC218" w:rsidR="00B17F47" w:rsidRDefault="00DC019A" w:rsidP="00B17F47">
      <w:pPr>
        <w:pStyle w:val="ListParagraph"/>
        <w:numPr>
          <w:ilvl w:val="1"/>
          <w:numId w:val="27"/>
        </w:numPr>
      </w:pPr>
      <w:r>
        <w:t>SNR upper bound for L3</w:t>
      </w:r>
      <w:r w:rsidR="00EB6F6B">
        <w:t xml:space="preserve"> </w:t>
      </w:r>
      <w:r w:rsidR="007B416B" w:rsidRPr="007B416B">
        <w:t>SS-SINR</w:t>
      </w:r>
      <w:r w:rsidR="007B416B">
        <w:t xml:space="preserve"> measurement </w:t>
      </w:r>
      <w:r>
        <w:t>accuracy</w:t>
      </w:r>
    </w:p>
    <w:p w14:paraId="78D95DB2" w14:textId="2CCE43FC" w:rsidR="00DC019A" w:rsidRDefault="007B416B" w:rsidP="00B17F47">
      <w:pPr>
        <w:pStyle w:val="ListParagraph"/>
        <w:numPr>
          <w:ilvl w:val="1"/>
          <w:numId w:val="27"/>
        </w:numPr>
      </w:pPr>
      <w:r w:rsidRPr="007B416B">
        <w:t xml:space="preserve">Test </w:t>
      </w:r>
      <w:r w:rsidR="0072702D">
        <w:t>c</w:t>
      </w:r>
      <w:r w:rsidRPr="007B416B">
        <w:t>ases</w:t>
      </w:r>
      <w:r w:rsidR="0072702D">
        <w:t xml:space="preserve"> and SNR upper bound</w:t>
      </w:r>
      <w:r w:rsidRPr="007B416B">
        <w:t xml:space="preserve"> for L1-RSRP </w:t>
      </w:r>
      <w:r w:rsidR="0072702D">
        <w:t>m</w:t>
      </w:r>
      <w:r w:rsidRPr="007B416B">
        <w:t>easurement</w:t>
      </w:r>
      <w:r w:rsidR="0072702D">
        <w:t>s</w:t>
      </w:r>
    </w:p>
    <w:p w14:paraId="71E2EF62" w14:textId="38E528B8" w:rsidR="0072702D" w:rsidRDefault="0072702D" w:rsidP="0072702D">
      <w:r>
        <w:t>In th</w:t>
      </w:r>
      <w:r w:rsidR="007E1194">
        <w:t xml:space="preserve">is paper we </w:t>
      </w:r>
      <w:r w:rsidR="007300E6">
        <w:t>discuss</w:t>
      </w:r>
      <w:r w:rsidR="00360AC7">
        <w:t xml:space="preserve"> further</w:t>
      </w:r>
      <w:r w:rsidR="007E1194">
        <w:t xml:space="preserve"> the open issues</w:t>
      </w:r>
      <w:r w:rsidR="00360AC7">
        <w:t xml:space="preserve"> listed</w:t>
      </w:r>
      <w:r w:rsidR="007E1194">
        <w:t xml:space="preserve"> above</w:t>
      </w:r>
      <w:r w:rsidR="007300E6">
        <w:t xml:space="preserve">. The proposals </w:t>
      </w:r>
      <w:r w:rsidR="008057E0">
        <w:t>from this paper</w:t>
      </w:r>
      <w:r w:rsidR="007300E6">
        <w:t xml:space="preserve"> a</w:t>
      </w:r>
      <w:r w:rsidR="00360AC7">
        <w:t>re</w:t>
      </w:r>
      <w:r w:rsidR="007300E6">
        <w:t xml:space="preserve"> reflected in the accompanying CR to TS 38.133 </w:t>
      </w:r>
      <w:r w:rsidR="007300E6">
        <w:fldChar w:fldCharType="begin"/>
      </w:r>
      <w:r w:rsidR="007300E6">
        <w:instrText xml:space="preserve"> REF _Ref118110974 \r \h </w:instrText>
      </w:r>
      <w:r w:rsidR="007300E6">
        <w:fldChar w:fldCharType="separate"/>
      </w:r>
      <w:r w:rsidR="007300E6">
        <w:t>[3]</w:t>
      </w:r>
      <w:r w:rsidR="007300E6">
        <w:fldChar w:fldCharType="end"/>
      </w:r>
      <w:r w:rsidR="007300E6">
        <w:t>.</w:t>
      </w:r>
    </w:p>
    <w:p w14:paraId="328F0D56" w14:textId="77777777" w:rsidR="0072702D" w:rsidRDefault="0072702D" w:rsidP="0072702D"/>
    <w:p w14:paraId="50AA345D" w14:textId="77777777" w:rsidR="0060543D" w:rsidRPr="00EF698B" w:rsidRDefault="0060543D" w:rsidP="005C23A4"/>
    <w:p w14:paraId="3B467E4D" w14:textId="2CBAEDE1" w:rsidR="0060543D" w:rsidRPr="00AE1EEF" w:rsidRDefault="003B659E" w:rsidP="00300956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1A682BEA" w14:textId="77A28BFB" w:rsidR="00CB22B2" w:rsidRDefault="00AE1EEF" w:rsidP="00496606">
      <w:pPr>
        <w:pStyle w:val="RAN4H2"/>
      </w:pPr>
      <w:r>
        <w:t>On</w:t>
      </w:r>
      <w:r w:rsidR="004E4C9D">
        <w:t xml:space="preserve"> remaining issues in</w:t>
      </w:r>
      <w:r>
        <w:t xml:space="preserve"> HST FR2 RRM requirements</w:t>
      </w:r>
    </w:p>
    <w:p w14:paraId="06F5F49C" w14:textId="61B4AA20" w:rsidR="00D25A19" w:rsidRDefault="00CF741D" w:rsidP="00D25A19">
      <w:pPr>
        <w:pStyle w:val="RAN4H3"/>
      </w:pPr>
      <w:r w:rsidRPr="00CF741D">
        <w:t xml:space="preserve">A note on SMTC length &gt; 40 </w:t>
      </w:r>
      <w:proofErr w:type="spellStart"/>
      <w:r w:rsidRPr="00CF741D">
        <w:t>ms</w:t>
      </w:r>
      <w:proofErr w:type="spellEnd"/>
    </w:p>
    <w:p w14:paraId="0087FBC0" w14:textId="701FFDC0" w:rsidR="00900610" w:rsidRDefault="00F218D3" w:rsidP="00CF741D">
      <w:r w:rsidRPr="00F218D3">
        <w:t xml:space="preserve">The follow options are listed in the WF from RAN4#104-e </w:t>
      </w:r>
      <w:r>
        <w:fldChar w:fldCharType="begin"/>
      </w:r>
      <w:r>
        <w:instrText xml:space="preserve"> REF _Ref117849709 \r \h </w:instrText>
      </w:r>
      <w:r>
        <w:fldChar w:fldCharType="separate"/>
      </w:r>
      <w:r>
        <w:t>[1]</w:t>
      </w:r>
      <w:r>
        <w:fldChar w:fldCharType="end"/>
      </w:r>
      <w:r w:rsidRPr="00F218D3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547C45" w14:paraId="5DE142C2" w14:textId="77777777" w:rsidTr="00476411">
        <w:trPr>
          <w:jc w:val="center"/>
        </w:trPr>
        <w:tc>
          <w:tcPr>
            <w:tcW w:w="9000" w:type="dxa"/>
          </w:tcPr>
          <w:p w14:paraId="672C20FD" w14:textId="77777777" w:rsidR="00547C45" w:rsidRDefault="00547C45" w:rsidP="00547C45">
            <w:pPr>
              <w:spacing w:afterLines="50" w:after="120"/>
              <w:rPr>
                <w:lang w:eastAsia="zh-CN"/>
              </w:rPr>
            </w:pPr>
            <w:r>
              <w:rPr>
                <w:b/>
                <w:lang w:eastAsia="zh-CN"/>
              </w:rPr>
              <w:t>Way forward on SMTC length in HST FR2 enhanced requirements</w:t>
            </w:r>
            <w:r>
              <w:rPr>
                <w:lang w:eastAsia="zh-CN"/>
              </w:rPr>
              <w:t>:</w:t>
            </w:r>
          </w:p>
          <w:p w14:paraId="22FA8219" w14:textId="77777777" w:rsidR="00547C45" w:rsidRDefault="00547C45" w:rsidP="00547C45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For UE supporting power class 6 with highSpeedMeasFlagFR2-r17 configured, if SMTC &lt;= 40ms, T</w:t>
            </w:r>
            <w:r>
              <w:rPr>
                <w:vertAlign w:val="subscript"/>
                <w:lang w:eastAsia="zh-CN"/>
              </w:rPr>
              <w:t>PSS/</w:t>
            </w:r>
            <w:proofErr w:type="spellStart"/>
            <w:r>
              <w:rPr>
                <w:vertAlign w:val="subscript"/>
                <w:lang w:eastAsia="zh-CN"/>
              </w:rPr>
              <w:t>SSS_sync_intra</w:t>
            </w:r>
            <w:proofErr w:type="spellEnd"/>
            <w:r>
              <w:rPr>
                <w:lang w:eastAsia="zh-CN"/>
              </w:rPr>
              <w:t xml:space="preserve"> is given in Table 9.2.5.1-11; [otherwise, T</w:t>
            </w:r>
            <w:r>
              <w:rPr>
                <w:vertAlign w:val="subscript"/>
                <w:lang w:eastAsia="zh-CN"/>
              </w:rPr>
              <w:t>PSS/</w:t>
            </w:r>
            <w:proofErr w:type="spellStart"/>
            <w:r>
              <w:rPr>
                <w:vertAlign w:val="subscript"/>
                <w:lang w:eastAsia="zh-CN"/>
              </w:rPr>
              <w:t>SSS_sync_intra</w:t>
            </w:r>
            <w:proofErr w:type="spellEnd"/>
            <w:r>
              <w:rPr>
                <w:lang w:eastAsia="zh-CN"/>
              </w:rPr>
              <w:t xml:space="preserve"> is given in Table 9.2.5.1-2.]</w:t>
            </w:r>
          </w:p>
          <w:p w14:paraId="7F5DBA0B" w14:textId="77777777" w:rsidR="00547C45" w:rsidRDefault="00547C45" w:rsidP="00547C45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 xml:space="preserve">For UE supporting power class 6 with highSpeedMeasFlagFR2-r17 configured, if SMTC &lt;= 40ms, </w:t>
            </w: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SSB_measurement_period_intra</w:t>
            </w:r>
            <w:proofErr w:type="spellEnd"/>
            <w:r>
              <w:rPr>
                <w:lang w:eastAsia="zh-CN"/>
              </w:rPr>
              <w:t xml:space="preserve"> is given in Table 9.2.5.2-7; [otherwise, </w:t>
            </w: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SSB_measurement_period_intra</w:t>
            </w:r>
            <w:proofErr w:type="spellEnd"/>
            <w:r>
              <w:rPr>
                <w:lang w:eastAsia="zh-CN"/>
              </w:rPr>
              <w:t xml:space="preserve"> is given in Table 9.2.5.2-2.]</w:t>
            </w:r>
          </w:p>
          <w:p w14:paraId="49B72458" w14:textId="77777777" w:rsidR="00547C45" w:rsidRDefault="00547C45" w:rsidP="00547C45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The addition of the clarification note needs further discussion:</w:t>
            </w:r>
          </w:p>
          <w:p w14:paraId="415C76A2" w14:textId="73015643" w:rsidR="00547C45" w:rsidRPr="002716D8" w:rsidRDefault="00547C45" w:rsidP="00476411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56" w:lineRule="auto"/>
              <w:contextualSpacing w:val="0"/>
              <w:textAlignment w:val="baseline"/>
              <w:rPr>
                <w:rFonts w:eastAsiaTheme="minorEastAsia"/>
                <w:iCs/>
                <w:lang w:eastAsia="zh-CN"/>
              </w:rPr>
            </w:pPr>
            <w:r w:rsidRPr="002716D8">
              <w:rPr>
                <w:rFonts w:eastAsiaTheme="minorEastAsia"/>
                <w:iCs/>
                <w:lang w:eastAsia="zh-CN"/>
              </w:rPr>
              <w:t>Option 2: Add Notes in the TS:</w:t>
            </w:r>
            <w:r w:rsidRPr="002716D8">
              <w:rPr>
                <w:rFonts w:eastAsiaTheme="minorEastAsia"/>
                <w:iCs/>
                <w:lang w:eastAsia="zh-CN"/>
              </w:rPr>
              <w:br/>
              <w:t>Note: Operation with T</w:t>
            </w:r>
            <w:r w:rsidRPr="002716D8">
              <w:rPr>
                <w:rFonts w:eastAsiaTheme="minorEastAsia"/>
                <w:iCs/>
                <w:vertAlign w:val="subscript"/>
                <w:lang w:eastAsia="zh-CN"/>
              </w:rPr>
              <w:t>PSS/</w:t>
            </w:r>
            <w:proofErr w:type="spellStart"/>
            <w:r w:rsidRPr="002716D8">
              <w:rPr>
                <w:rFonts w:eastAsiaTheme="minorEastAsia"/>
                <w:iCs/>
                <w:vertAlign w:val="subscript"/>
                <w:lang w:eastAsia="zh-CN"/>
              </w:rPr>
              <w:t>SSS_sync_intra</w:t>
            </w:r>
            <w:proofErr w:type="spellEnd"/>
            <w:r w:rsidRPr="002716D8">
              <w:rPr>
                <w:rFonts w:eastAsiaTheme="minorEastAsia"/>
                <w:iCs/>
                <w:lang w:eastAsia="zh-CN"/>
              </w:rPr>
              <w:t xml:space="preserve"> in Table 9.2.5.1-2 may not be guaranteed for the maximum speed under high-speed deployment scenarios.</w:t>
            </w:r>
            <w:r w:rsidR="002716D8">
              <w:rPr>
                <w:rFonts w:eastAsiaTheme="minorEastAsia"/>
                <w:iCs/>
                <w:lang w:eastAsia="zh-CN"/>
              </w:rPr>
              <w:br/>
            </w:r>
            <w:r w:rsidRPr="002716D8">
              <w:rPr>
                <w:rFonts w:eastAsiaTheme="minorEastAsia"/>
                <w:iCs/>
                <w:lang w:eastAsia="zh-CN"/>
              </w:rPr>
              <w:t xml:space="preserve">Note: Operation with </w:t>
            </w:r>
            <w:proofErr w:type="spellStart"/>
            <w:r w:rsidRPr="002716D8">
              <w:rPr>
                <w:rFonts w:eastAsiaTheme="minorEastAsia"/>
                <w:iCs/>
                <w:lang w:eastAsia="zh-CN"/>
              </w:rPr>
              <w:t>T</w:t>
            </w:r>
            <w:r w:rsidRPr="002716D8">
              <w:rPr>
                <w:rFonts w:eastAsiaTheme="minorEastAsia"/>
                <w:iCs/>
                <w:vertAlign w:val="subscript"/>
                <w:lang w:eastAsia="zh-CN"/>
              </w:rPr>
              <w:t>SSB_measurement_period_intra</w:t>
            </w:r>
            <w:proofErr w:type="spellEnd"/>
            <w:r w:rsidRPr="002716D8">
              <w:rPr>
                <w:rFonts w:eastAsiaTheme="minorEastAsia"/>
                <w:iCs/>
                <w:lang w:eastAsia="zh-CN"/>
              </w:rPr>
              <w:t xml:space="preserve"> in Table 9.2.5.2-2 may not be guaranteed for the maximum speed under high-speed deployment scenarios.</w:t>
            </w:r>
          </w:p>
          <w:p w14:paraId="133FFAA6" w14:textId="77777777" w:rsidR="00547C45" w:rsidRDefault="00547C45" w:rsidP="00547C45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56" w:lineRule="auto"/>
              <w:contextualSpacing w:val="0"/>
              <w:textAlignment w:val="baseline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Option 3: Add Notes in the WF:</w:t>
            </w:r>
          </w:p>
          <w:p w14:paraId="11361193" w14:textId="565A181F" w:rsidR="002716D8" w:rsidRPr="002716D8" w:rsidRDefault="00547C45" w:rsidP="002716D8">
            <w:pPr>
              <w:pStyle w:val="ListParagraph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lastRenderedPageBreak/>
              <w:t>Note: Operation with T</w:t>
            </w:r>
            <w:r>
              <w:rPr>
                <w:rFonts w:eastAsiaTheme="minorEastAsia"/>
                <w:iCs/>
                <w:vertAlign w:val="subscript"/>
                <w:lang w:eastAsia="zh-CN"/>
              </w:rPr>
              <w:t>PSS/</w:t>
            </w:r>
            <w:proofErr w:type="spellStart"/>
            <w:r>
              <w:rPr>
                <w:rFonts w:eastAsiaTheme="minorEastAsia"/>
                <w:iCs/>
                <w:vertAlign w:val="subscript"/>
                <w:lang w:eastAsia="zh-CN"/>
              </w:rPr>
              <w:t>SSS_sync_intra</w:t>
            </w:r>
            <w:proofErr w:type="spellEnd"/>
            <w:r>
              <w:rPr>
                <w:rFonts w:eastAsiaTheme="minorEastAsia"/>
                <w:iCs/>
                <w:lang w:eastAsia="zh-CN"/>
              </w:rPr>
              <w:t xml:space="preserve"> in Table 9.2.5.1-2 may not be guaranteed for the maximum speed under high-speed deployment scenarios.</w:t>
            </w:r>
          </w:p>
          <w:p w14:paraId="4DE34C8F" w14:textId="7E8FE506" w:rsidR="002716D8" w:rsidRDefault="00547C45" w:rsidP="002716D8">
            <w:pPr>
              <w:pStyle w:val="ListParagraph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Note: Operation with </w:t>
            </w:r>
            <w:proofErr w:type="spellStart"/>
            <w:r>
              <w:rPr>
                <w:rFonts w:eastAsiaTheme="minorEastAsia"/>
                <w:iCs/>
                <w:lang w:eastAsia="zh-CN"/>
              </w:rPr>
              <w:t>T</w:t>
            </w:r>
            <w:r>
              <w:rPr>
                <w:rFonts w:eastAsiaTheme="minorEastAsia"/>
                <w:iCs/>
                <w:vertAlign w:val="subscript"/>
                <w:lang w:eastAsia="zh-CN"/>
              </w:rPr>
              <w:t>SSB_measurement_period_intra</w:t>
            </w:r>
            <w:proofErr w:type="spellEnd"/>
            <w:r>
              <w:rPr>
                <w:rFonts w:eastAsiaTheme="minorEastAsia"/>
                <w:iCs/>
                <w:lang w:eastAsia="zh-CN"/>
              </w:rPr>
              <w:t xml:space="preserve"> in Table 9.2.5.2-2 may not be guaranteed for the maximum speed under high-speed deployment scenarios.</w:t>
            </w:r>
          </w:p>
          <w:p w14:paraId="7699CDDC" w14:textId="77777777" w:rsidR="002716D8" w:rsidRPr="002716D8" w:rsidRDefault="002716D8" w:rsidP="002716D8">
            <w:pPr>
              <w:pStyle w:val="ListParagraph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eastAsiaTheme="minorEastAsia"/>
                <w:iCs/>
                <w:lang w:eastAsia="zh-CN"/>
              </w:rPr>
            </w:pPr>
          </w:p>
          <w:p w14:paraId="66C9918A" w14:textId="29C85506" w:rsidR="00547C45" w:rsidRPr="00547C45" w:rsidRDefault="00547C45" w:rsidP="00547C45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56" w:lineRule="auto"/>
              <w:contextualSpacing w:val="0"/>
              <w:textAlignment w:val="baseline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Option 4: Do not add any notes.</w:t>
            </w:r>
          </w:p>
        </w:tc>
      </w:tr>
    </w:tbl>
    <w:p w14:paraId="3F0DECF6" w14:textId="77777777" w:rsidR="00547C45" w:rsidRDefault="00547C45" w:rsidP="00CF741D"/>
    <w:p w14:paraId="1AA3F9EA" w14:textId="0F36B72D" w:rsidR="00CF741D" w:rsidRDefault="00CF741D" w:rsidP="00CF741D">
      <w:r>
        <w:t xml:space="preserve">In our previous </w:t>
      </w:r>
      <w:r w:rsidR="00900610">
        <w:t>discussion paper</w:t>
      </w:r>
      <w:r w:rsidR="00FD116E">
        <w:t xml:space="preserve"> </w:t>
      </w:r>
      <w:r w:rsidR="00FD116E">
        <w:fldChar w:fldCharType="begin"/>
      </w:r>
      <w:r w:rsidR="00FD116E">
        <w:instrText xml:space="preserve"> REF _Ref118632385 \r \h </w:instrText>
      </w:r>
      <w:r w:rsidR="00FD116E">
        <w:fldChar w:fldCharType="separate"/>
      </w:r>
      <w:r w:rsidR="00FD116E">
        <w:t>[4]</w:t>
      </w:r>
      <w:r w:rsidR="00FD116E">
        <w:fldChar w:fldCharType="end"/>
      </w:r>
      <w:r w:rsidR="00900610">
        <w:t xml:space="preserve"> </w:t>
      </w:r>
      <w:r w:rsidR="00FD116E">
        <w:t xml:space="preserve">we have </w:t>
      </w:r>
      <w:r w:rsidR="00655841">
        <w:t>emphasized</w:t>
      </w:r>
      <w:r w:rsidR="004974DF">
        <w:t xml:space="preserve"> that</w:t>
      </w:r>
      <w:r w:rsidR="006E27E6">
        <w:t xml:space="preserve"> the results of</w:t>
      </w:r>
      <w:r w:rsidR="00FD116E">
        <w:t xml:space="preserve"> system-level simulation </w:t>
      </w:r>
      <w:r w:rsidR="006E27E6">
        <w:t xml:space="preserve">demonstrate </w:t>
      </w:r>
      <w:r w:rsidR="00A76EAE" w:rsidRPr="00A76EAE">
        <w:t>complete mobility failure if the legacy requirements are applied to FR2 HST UE travelling at the maximum speed 350 km/h.</w:t>
      </w:r>
      <w:r w:rsidR="004974DF">
        <w:t xml:space="preserve"> The results can be also found </w:t>
      </w:r>
      <w:r w:rsidR="0091457A">
        <w:t xml:space="preserve">in </w:t>
      </w:r>
      <w:r w:rsidR="0091457A" w:rsidRPr="0091457A">
        <w:t>TR 38.854,</w:t>
      </w:r>
      <w:r w:rsidR="0091457A">
        <w:t xml:space="preserve"> Clause</w:t>
      </w:r>
      <w:r w:rsidR="0091457A" w:rsidRPr="0091457A">
        <w:t xml:space="preserve"> 6.3.4.1.1</w:t>
      </w:r>
      <w:r w:rsidR="0091457A">
        <w:t>.</w:t>
      </w:r>
    </w:p>
    <w:p w14:paraId="621B3DEC" w14:textId="2A55C818" w:rsidR="00F91BBA" w:rsidRDefault="005A77EC" w:rsidP="005A77EC">
      <w:pPr>
        <w:pStyle w:val="RAN4observation0"/>
      </w:pPr>
      <w:bookmarkStart w:id="5" w:name="_Toc118751897"/>
      <w:r w:rsidRPr="005A77EC">
        <w:t>When the legacy requirements for PSS/SSS detection and measurement delays apply to FR2 HST UE travelling at the maximum speed 350 km/h, complete mobility failures occur as shown by the simulation results.</w:t>
      </w:r>
      <w:bookmarkEnd w:id="5"/>
      <w:r w:rsidR="00C03C8A">
        <w:t xml:space="preserve"> </w:t>
      </w:r>
    </w:p>
    <w:p w14:paraId="62F5D147" w14:textId="6126B2AC" w:rsidR="00790F25" w:rsidRDefault="00790F25" w:rsidP="00790F25">
      <w:r>
        <w:t>Therefore, the reader of the specification can get a</w:t>
      </w:r>
      <w:r w:rsidR="00791489">
        <w:t xml:space="preserve"> wrong</w:t>
      </w:r>
      <w:r>
        <w:t xml:space="preserve"> impression that for </w:t>
      </w:r>
      <w:r w:rsidRPr="009C1B83">
        <w:t xml:space="preserve">SMTC </w:t>
      </w:r>
      <w:r>
        <w:t>&gt;</w:t>
      </w:r>
      <w:r w:rsidRPr="009C1B83">
        <w:t xml:space="preserve"> 40ms</w:t>
      </w:r>
      <w:r>
        <w:t xml:space="preserve"> there is no need to apply enhanced requirement</w:t>
      </w:r>
      <w:r w:rsidR="0052168B">
        <w:t>s</w:t>
      </w:r>
      <w:r>
        <w:t xml:space="preserve"> in HST FR2 scenario.</w:t>
      </w:r>
      <w:r w:rsidR="00791489">
        <w:t xml:space="preserve"> It is necessary to </w:t>
      </w:r>
      <w:r w:rsidR="00854A50">
        <w:t xml:space="preserve">preclude such configuration mistakes. Option 3 is not acceptable because </w:t>
      </w:r>
      <w:r w:rsidR="000231F4">
        <w:t>it is very hard to find any information from the large number of WFs agreed during the meeting.</w:t>
      </w:r>
    </w:p>
    <w:p w14:paraId="67C74CDF" w14:textId="53740203" w:rsidR="000231F4" w:rsidRDefault="007B623B" w:rsidP="00790F25">
      <w:r>
        <w:t xml:space="preserve">Moreover, the Note in the TS is not normative, it is just a clarification for the requirement, i.e., </w:t>
      </w:r>
      <w:r w:rsidR="00FF5D9A">
        <w:t xml:space="preserve">it </w:t>
      </w:r>
      <w:r>
        <w:t xml:space="preserve">exactly </w:t>
      </w:r>
      <w:r w:rsidR="00FF5D9A">
        <w:t>what</w:t>
      </w:r>
      <w:r>
        <w:t xml:space="preserve"> is </w:t>
      </w:r>
      <w:r w:rsidR="00FF5D9A">
        <w:t>needed</w:t>
      </w:r>
      <w:r>
        <w:t xml:space="preserve"> in this situation.</w:t>
      </w:r>
    </w:p>
    <w:p w14:paraId="0CFC95BE" w14:textId="6066076C" w:rsidR="007B623B" w:rsidRDefault="00C67858" w:rsidP="007B623B">
      <w:pPr>
        <w:pStyle w:val="RAN4observation0"/>
      </w:pPr>
      <w:bookmarkStart w:id="6" w:name="_Toc118751898"/>
      <w:r>
        <w:t xml:space="preserve">It is practically impossible to find a comment on the applicability of the requirement </w:t>
      </w:r>
      <w:r w:rsidR="001B2F7D">
        <w:t>in the W</w:t>
      </w:r>
      <w:r w:rsidR="000C1836">
        <w:t>F. Note is not normative and provides necessary clarification of the requirement.</w:t>
      </w:r>
      <w:bookmarkEnd w:id="6"/>
    </w:p>
    <w:p w14:paraId="3F5042A7" w14:textId="77777777" w:rsidR="006D7567" w:rsidRDefault="006D7567" w:rsidP="006D7567">
      <w:pPr>
        <w:pStyle w:val="RAN4proposal"/>
        <w:rPr>
          <w:lang w:val="en-GB"/>
        </w:rPr>
      </w:pPr>
      <w:bookmarkStart w:id="7" w:name="_Toc118751899"/>
      <w:r w:rsidRPr="006D7567">
        <w:rPr>
          <w:lang w:val="en-GB"/>
        </w:rPr>
        <w:t>Add Notes in the TS:</w:t>
      </w:r>
      <w:bookmarkEnd w:id="7"/>
    </w:p>
    <w:p w14:paraId="2E607202" w14:textId="18102B0D" w:rsidR="006D7567" w:rsidRPr="006D7567" w:rsidRDefault="006D7567" w:rsidP="006D7567">
      <w:pPr>
        <w:pStyle w:val="RAN4proposal"/>
        <w:numPr>
          <w:ilvl w:val="1"/>
          <w:numId w:val="7"/>
        </w:numPr>
        <w:rPr>
          <w:lang w:val="en-GB"/>
        </w:rPr>
      </w:pPr>
      <w:bookmarkStart w:id="8" w:name="_Toc118751900"/>
      <w:r w:rsidRPr="006D7567">
        <w:rPr>
          <w:lang w:val="en-GB"/>
        </w:rPr>
        <w:t>Note: Operation with TPSS/</w:t>
      </w:r>
      <w:proofErr w:type="spellStart"/>
      <w:r w:rsidRPr="006D7567">
        <w:rPr>
          <w:lang w:val="en-GB"/>
        </w:rPr>
        <w:t>SSS_sync_intra</w:t>
      </w:r>
      <w:proofErr w:type="spellEnd"/>
      <w:r w:rsidRPr="006D7567">
        <w:rPr>
          <w:lang w:val="en-GB"/>
        </w:rPr>
        <w:t xml:space="preserve"> in Table 9.2.5.1-2 may not be guaranteed for the maximum speed under high-speed deployment scenarios.</w:t>
      </w:r>
      <w:bookmarkEnd w:id="8"/>
    </w:p>
    <w:p w14:paraId="428556CF" w14:textId="450278D0" w:rsidR="0075078B" w:rsidRPr="0075078B" w:rsidRDefault="006D7567" w:rsidP="006D7567">
      <w:pPr>
        <w:pStyle w:val="RAN4proposal"/>
        <w:numPr>
          <w:ilvl w:val="1"/>
          <w:numId w:val="7"/>
        </w:numPr>
        <w:rPr>
          <w:lang w:val="en-GB"/>
        </w:rPr>
      </w:pPr>
      <w:bookmarkStart w:id="9" w:name="_Toc118751901"/>
      <w:r w:rsidRPr="006D7567">
        <w:rPr>
          <w:lang w:val="en-GB"/>
        </w:rPr>
        <w:t xml:space="preserve">Note: Operation with </w:t>
      </w:r>
      <w:proofErr w:type="spellStart"/>
      <w:r w:rsidRPr="006D7567">
        <w:rPr>
          <w:lang w:val="en-GB"/>
        </w:rPr>
        <w:t>TSSB_measurement_period_intra</w:t>
      </w:r>
      <w:proofErr w:type="spellEnd"/>
      <w:r w:rsidRPr="006D7567">
        <w:rPr>
          <w:lang w:val="en-GB"/>
        </w:rPr>
        <w:t xml:space="preserve"> in Table 9.2.5.2-2 may not be guaranteed for the maximum speed under high-speed deployment scenarios.</w:t>
      </w:r>
      <w:bookmarkEnd w:id="9"/>
    </w:p>
    <w:p w14:paraId="519EBFB3" w14:textId="77777777" w:rsidR="005A77EC" w:rsidRPr="005A77EC" w:rsidRDefault="005A77EC" w:rsidP="005A77EC">
      <w:pPr>
        <w:rPr>
          <w:lang w:val="en-GB"/>
        </w:rPr>
      </w:pPr>
    </w:p>
    <w:p w14:paraId="469DE988" w14:textId="12CB1D63" w:rsidR="002A5543" w:rsidRPr="002A5543" w:rsidRDefault="002060D8" w:rsidP="002060D8">
      <w:pPr>
        <w:pStyle w:val="RAN4H3"/>
      </w:pPr>
      <w:r w:rsidRPr="002060D8">
        <w:t>RRH definition in applicability of requirements for FR</w:t>
      </w:r>
      <w:r w:rsidR="005D3614">
        <w:t>2</w:t>
      </w:r>
      <w:r w:rsidRPr="002060D8">
        <w:t xml:space="preserve"> PC6</w:t>
      </w:r>
    </w:p>
    <w:p w14:paraId="1177CFD8" w14:textId="3A65C134" w:rsidR="009D4542" w:rsidRDefault="004E2A65" w:rsidP="00AE1EEF">
      <w:r>
        <w:t>The</w:t>
      </w:r>
      <w:r w:rsidR="00BE3DBF">
        <w:t xml:space="preserve"> text of the applicability of requirements for FR2 PC6 UE from TS 38.133 </w:t>
      </w:r>
      <w:r w:rsidR="00110916">
        <w:t>needs</w:t>
      </w:r>
      <w:r w:rsidR="00DB2FE0">
        <w:t xml:space="preserve"> further clarification</w:t>
      </w:r>
      <w:r w:rsidR="00BE3DBF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BE3DBF" w14:paraId="480AAC22" w14:textId="77777777" w:rsidTr="00476411">
        <w:trPr>
          <w:jc w:val="center"/>
        </w:trPr>
        <w:tc>
          <w:tcPr>
            <w:tcW w:w="9000" w:type="dxa"/>
          </w:tcPr>
          <w:p w14:paraId="254A724D" w14:textId="6D174D45" w:rsidR="004A2511" w:rsidRPr="00696D8B" w:rsidRDefault="00696D8B" w:rsidP="004A2511">
            <w:pPr>
              <w:rPr>
                <w:b/>
                <w:bCs/>
              </w:rPr>
            </w:pPr>
            <w:r w:rsidRPr="00696D8B">
              <w:rPr>
                <w:b/>
                <w:bCs/>
              </w:rPr>
              <w:t>3.6.14</w:t>
            </w:r>
            <w:r w:rsidRPr="00696D8B">
              <w:rPr>
                <w:b/>
                <w:bCs/>
              </w:rPr>
              <w:tab/>
              <w:t>Applicability of requirements for FR2 Power Class 6</w:t>
            </w:r>
          </w:p>
          <w:p w14:paraId="381BD354" w14:textId="77777777" w:rsidR="00696D8B" w:rsidRDefault="00696D8B" w:rsidP="004A2511"/>
          <w:p w14:paraId="33B2F3FD" w14:textId="60BF486D" w:rsidR="004A2511" w:rsidRDefault="004A2511" w:rsidP="004A2511">
            <w:r>
              <w:t>For Rel-17 FR2 power class 6 for the UE type of high speed train roof-mounted UE, UE shall only be in NR SA operation.</w:t>
            </w:r>
          </w:p>
          <w:p w14:paraId="73470B45" w14:textId="77777777" w:rsidR="004A2511" w:rsidRDefault="004A2511" w:rsidP="004A2511">
            <w:r w:rsidRPr="00B02388">
              <w:t xml:space="preserve">Measurement and evaluation period requirements with </w:t>
            </w:r>
            <w:r w:rsidRPr="008A7648">
              <w:rPr>
                <w:i/>
                <w:iCs/>
              </w:rPr>
              <w:t>highSpeedMeasFlagFR2-r17</w:t>
            </w:r>
            <w:r w:rsidRPr="00B02388">
              <w:t xml:space="preserve"> configured in clause 4.2.2.3, 8.1.2.2, 8.5.2.2, 9.2.5, 9.2.6, 9.5.4, </w:t>
            </w:r>
            <w:r w:rsidRPr="00640488">
              <w:rPr>
                <w:highlight w:val="yellow"/>
              </w:rPr>
              <w:t>[9.8.4]</w:t>
            </w:r>
            <w:r w:rsidRPr="00B02388">
              <w:t>, delay requirements in clause 6.2.1.2.1, 8.10.3A, and UL timing adjustment in clause 7.1.2.3, are only applicable when any</w:t>
            </w:r>
            <w:r w:rsidRPr="00B02388">
              <w:rPr>
                <w:color w:val="000000"/>
              </w:rPr>
              <w:t xml:space="preserve"> two SSBs from </w:t>
            </w:r>
            <w:r>
              <w:rPr>
                <w:color w:val="000000"/>
              </w:rPr>
              <w:t xml:space="preserve">adjacent </w:t>
            </w:r>
            <w:r w:rsidRPr="00696D8B">
              <w:rPr>
                <w:color w:val="000000"/>
                <w:highlight w:val="yellow"/>
              </w:rPr>
              <w:t>[RRHs]</w:t>
            </w:r>
            <w:r w:rsidRPr="00B02388">
              <w:rPr>
                <w:color w:val="000000"/>
              </w:rPr>
              <w:t xml:space="preserve"> are not on the same or consecutive symbols.</w:t>
            </w:r>
          </w:p>
          <w:p w14:paraId="07885885" w14:textId="77777777" w:rsidR="004A2511" w:rsidRPr="008A7648" w:rsidRDefault="004A2511" w:rsidP="004A2511">
            <w:pPr>
              <w:rPr>
                <w:rFonts w:eastAsiaTheme="minorEastAsia"/>
                <w:i/>
                <w:iCs/>
              </w:rPr>
            </w:pPr>
            <w:r w:rsidRPr="00696D8B">
              <w:rPr>
                <w:i/>
                <w:iCs/>
                <w:highlight w:val="yellow"/>
              </w:rPr>
              <w:t>Editor note: The definition of RRH shall be added in clause 3.1.</w:t>
            </w:r>
          </w:p>
          <w:p w14:paraId="0CB5BE9E" w14:textId="77777777" w:rsidR="00BE3DBF" w:rsidRDefault="00BE3DBF" w:rsidP="00476411"/>
          <w:p w14:paraId="335E69B9" w14:textId="77777777" w:rsidR="00BE3DBF" w:rsidRDefault="00BE3DBF" w:rsidP="00476411"/>
        </w:tc>
      </w:tr>
    </w:tbl>
    <w:p w14:paraId="3C05E79B" w14:textId="77777777" w:rsidR="00BE3DBF" w:rsidRDefault="00BE3DBF" w:rsidP="00AE1EEF"/>
    <w:p w14:paraId="56393967" w14:textId="48AD4398" w:rsidR="002A5543" w:rsidRDefault="00696D8B" w:rsidP="00AE1EEF">
      <w:r>
        <w:t xml:space="preserve">Firstly, </w:t>
      </w:r>
      <w:r w:rsidR="005D5451">
        <w:t xml:space="preserve">the </w:t>
      </w:r>
      <w:r w:rsidR="0026389B">
        <w:t>even though the abbreviation</w:t>
      </w:r>
      <w:r w:rsidR="005D5451">
        <w:t xml:space="preserve"> RRH</w:t>
      </w:r>
      <w:r w:rsidR="001A33DD">
        <w:t xml:space="preserve"> </w:t>
      </w:r>
      <w:r w:rsidR="0026389B">
        <w:t>was disclosed in TS 38.133</w:t>
      </w:r>
      <w:r w:rsidR="00807B59">
        <w:t>,</w:t>
      </w:r>
      <w:r w:rsidR="00913E5F">
        <w:t xml:space="preserve"> Clause 3.3. Abbreviation</w:t>
      </w:r>
      <w:r w:rsidR="0026389B">
        <w:t xml:space="preserve">, the definition of </w:t>
      </w:r>
      <w:r w:rsidR="00E20965">
        <w:t>the term Remote Radio Head</w:t>
      </w:r>
      <w:r w:rsidR="00913E5F">
        <w:t xml:space="preserve"> itself</w:t>
      </w:r>
      <w:r w:rsidR="00E20965">
        <w:t xml:space="preserve"> is still not present in the TS 38.133. Therefore, </w:t>
      </w:r>
      <w:r w:rsidR="002D7F51">
        <w:t xml:space="preserve">following the </w:t>
      </w:r>
      <w:r w:rsidR="002D7F51" w:rsidRPr="002D7F51">
        <w:rPr>
          <w:i/>
          <w:iCs/>
        </w:rPr>
        <w:t>Editor Note</w:t>
      </w:r>
      <w:r w:rsidR="002D7F51">
        <w:t xml:space="preserve"> left in the TS by the Chairman, we propose that the following definition is added in </w:t>
      </w:r>
      <w:r w:rsidR="00425BCB">
        <w:t>T</w:t>
      </w:r>
      <w:r w:rsidR="002D7F51">
        <w:t xml:space="preserve">S 38.133, Clause </w:t>
      </w:r>
      <w:r w:rsidR="00EA386A">
        <w:t>3.1 Definitions</w:t>
      </w:r>
      <w:r w:rsidR="00425BCB">
        <w:t>:</w:t>
      </w:r>
    </w:p>
    <w:p w14:paraId="1E62A59A" w14:textId="31E337CA" w:rsidR="00425BCB" w:rsidRDefault="00425BCB" w:rsidP="00425BCB">
      <w:pPr>
        <w:pStyle w:val="RAN4proposal"/>
      </w:pPr>
      <w:bookmarkStart w:id="10" w:name="_Toc118751902"/>
      <w:r>
        <w:t>Define Remote Radio Head in TS 38.133 as “</w:t>
      </w:r>
      <w:r w:rsidRPr="00425BCB">
        <w:t xml:space="preserve">transceiver unit of </w:t>
      </w:r>
      <w:proofErr w:type="spellStart"/>
      <w:r w:rsidRPr="00425BCB">
        <w:t>gNB</w:t>
      </w:r>
      <w:proofErr w:type="spellEnd"/>
      <w:r w:rsidRPr="00425BCB">
        <w:t xml:space="preserve"> positioned at a specific geographical location, which is connected or integrated with antennas for transmission and reception of radio signals to and from UE</w:t>
      </w:r>
      <w:r>
        <w:t>.”</w:t>
      </w:r>
      <w:bookmarkEnd w:id="10"/>
    </w:p>
    <w:p w14:paraId="07EC8197" w14:textId="77777777" w:rsidR="0003015E" w:rsidRDefault="0003015E" w:rsidP="00AE1EEF">
      <w:pPr>
        <w:rPr>
          <w:highlight w:val="yellow"/>
        </w:rPr>
      </w:pPr>
    </w:p>
    <w:p w14:paraId="2EDC8944" w14:textId="67C994F8" w:rsidR="002543FD" w:rsidRDefault="002543FD" w:rsidP="00AE1EEF">
      <w:r w:rsidRPr="002543FD">
        <w:lastRenderedPageBreak/>
        <w:t>Additionally</w:t>
      </w:r>
      <w:r w:rsidR="00110916">
        <w:t xml:space="preserve">, the term “adjacent RRH” can be confusing. For example, in bi-directional scenarios, two RRHs </w:t>
      </w:r>
      <w:r w:rsidR="006E45AE">
        <w:t xml:space="preserve">can be located </w:t>
      </w:r>
      <w:r w:rsidR="00CF3706">
        <w:t>at</w:t>
      </w:r>
      <w:r w:rsidR="006E45AE">
        <w:t xml:space="preserve"> the same site, but the panels of those</w:t>
      </w:r>
      <w:r w:rsidR="00973083">
        <w:t xml:space="preserve"> RRHs</w:t>
      </w:r>
      <w:r w:rsidR="006E45AE">
        <w:t xml:space="preserve"> can be </w:t>
      </w:r>
      <w:r w:rsidR="00CF3706">
        <w:t>oriented</w:t>
      </w:r>
      <w:r w:rsidR="006E45AE">
        <w:t xml:space="preserve"> in the opposite directions. </w:t>
      </w:r>
      <w:r w:rsidR="00640488">
        <w:t xml:space="preserve">In this case, </w:t>
      </w:r>
      <w:r w:rsidR="000A38A9">
        <w:t>SSBs of these RRH</w:t>
      </w:r>
      <w:r w:rsidR="003160F2">
        <w:t>s</w:t>
      </w:r>
      <w:r w:rsidR="000A38A9">
        <w:t xml:space="preserve"> can be </w:t>
      </w:r>
      <w:r w:rsidR="000634DD">
        <w:t>transmitted on the same or consecutive symbols</w:t>
      </w:r>
      <w:r w:rsidR="003160F2">
        <w:t xml:space="preserve"> without any additional interfere at the UE.</w:t>
      </w:r>
    </w:p>
    <w:p w14:paraId="29E00DBD" w14:textId="2BE5BBE4" w:rsidR="003160F2" w:rsidRDefault="003160F2" w:rsidP="00AE1EEF">
      <w:r>
        <w:t xml:space="preserve">One clear way </w:t>
      </w:r>
      <w:r w:rsidR="00B66589">
        <w:t>to define explicitly SSB</w:t>
      </w:r>
      <w:r w:rsidR="0065161E">
        <w:t>s</w:t>
      </w:r>
      <w:r w:rsidR="00B66589">
        <w:t xml:space="preserve"> that cannot be on the same or consecutive symbols is to define </w:t>
      </w:r>
      <w:r w:rsidR="0053612D">
        <w:t>propagation</w:t>
      </w:r>
      <w:r w:rsidR="00DF7C43">
        <w:t xml:space="preserve"> time difference between </w:t>
      </w:r>
      <w:r w:rsidR="00267724">
        <w:t>those.</w:t>
      </w:r>
    </w:p>
    <w:p w14:paraId="0BDD48D5" w14:textId="2BFF6FAE" w:rsidR="00267724" w:rsidRPr="00267724" w:rsidRDefault="004C5A05" w:rsidP="00267724">
      <w:pPr>
        <w:pStyle w:val="RAN4proposal"/>
      </w:pPr>
      <w:bookmarkStart w:id="11" w:name="_Toc118751903"/>
      <w:r>
        <w:t xml:space="preserve">RAN4 </w:t>
      </w:r>
      <w:r w:rsidR="00EE6150">
        <w:t xml:space="preserve">apply </w:t>
      </w:r>
      <w:r>
        <w:t>requirements for FR2 PC6</w:t>
      </w:r>
      <w:r w:rsidR="00EE6150">
        <w:t xml:space="preserve"> when </w:t>
      </w:r>
      <w:r w:rsidR="00EE6150" w:rsidRPr="00EE6150">
        <w:t>any two SSBs from adjacent RRHs</w:t>
      </w:r>
      <w:r w:rsidR="00FD6B9D">
        <w:t xml:space="preserve"> </w:t>
      </w:r>
      <w:r w:rsidR="00FD6B9D" w:rsidRPr="00214E6F">
        <w:rPr>
          <w:u w:val="single"/>
        </w:rPr>
        <w:t xml:space="preserve">with one-way propagation time difference exceeding </w:t>
      </w:r>
      <w:r w:rsidR="00214E6F" w:rsidRPr="00214E6F">
        <w:rPr>
          <w:u w:val="single"/>
        </w:rPr>
        <w:t xml:space="preserve">one CP at 120 </w:t>
      </w:r>
      <w:r w:rsidR="00214E6F">
        <w:rPr>
          <w:u w:val="single"/>
        </w:rPr>
        <w:t>k</w:t>
      </w:r>
      <w:r w:rsidR="00214E6F" w:rsidRPr="00214E6F">
        <w:rPr>
          <w:u w:val="single"/>
        </w:rPr>
        <w:t>Hz SCS</w:t>
      </w:r>
      <w:r w:rsidR="00EE6150" w:rsidRPr="00EE6150">
        <w:t xml:space="preserve"> are not on the same or consecutive symbols.</w:t>
      </w:r>
      <w:bookmarkEnd w:id="11"/>
    </w:p>
    <w:p w14:paraId="6F0F0CC6" w14:textId="77777777" w:rsidR="00C76E3D" w:rsidRDefault="00C76E3D" w:rsidP="00AE1EEF"/>
    <w:p w14:paraId="64BC771A" w14:textId="35DA5F4A" w:rsidR="009D4542" w:rsidRPr="00AE1EEF" w:rsidRDefault="00D575FE" w:rsidP="00AE1EEF">
      <w:pPr>
        <w:pStyle w:val="RAN4H3"/>
      </w:pPr>
      <w:r>
        <w:t>UL transmit timing</w:t>
      </w:r>
    </w:p>
    <w:p w14:paraId="171F7522" w14:textId="3D4F62CC" w:rsidR="0060543D" w:rsidRDefault="00460EE3" w:rsidP="0060543D">
      <w:r>
        <w:t>There is still a number of open issues le</w:t>
      </w:r>
      <w:r w:rsidR="009F1B1F">
        <w:t xml:space="preserve">ft </w:t>
      </w:r>
      <w:r w:rsidR="00230A9F">
        <w:t xml:space="preserve">to discuss in Rel-17 </w:t>
      </w:r>
      <w:r w:rsidR="00042C0F">
        <w:t xml:space="preserve">HST FR2 UL timing requirements </w:t>
      </w:r>
      <w:r w:rsidR="005E231D">
        <w:fldChar w:fldCharType="begin"/>
      </w:r>
      <w:r w:rsidR="005E231D">
        <w:instrText xml:space="preserve"> REF _Ref117849709 \r \h </w:instrText>
      </w:r>
      <w:r w:rsidR="005E231D">
        <w:fldChar w:fldCharType="separate"/>
      </w:r>
      <w:r w:rsidR="005E231D">
        <w:t>[1]</w:t>
      </w:r>
      <w:r w:rsidR="005E231D">
        <w:fldChar w:fldCharType="end"/>
      </w:r>
      <w:r w:rsidR="00042C0F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265DA0" w14:paraId="08763CBC" w14:textId="77777777" w:rsidTr="00476411">
        <w:trPr>
          <w:jc w:val="center"/>
        </w:trPr>
        <w:tc>
          <w:tcPr>
            <w:tcW w:w="9000" w:type="dxa"/>
          </w:tcPr>
          <w:p w14:paraId="6C6E6555" w14:textId="1E95D66C" w:rsidR="005530F4" w:rsidRDefault="005530F4" w:rsidP="006C443C">
            <w:pPr>
              <w:pStyle w:val="Heading2"/>
              <w:keepNext w:val="0"/>
              <w:keepLines w:val="0"/>
              <w:suppressLineNumbers/>
              <w:outlineLvl w:val="1"/>
              <w:rPr>
                <w:rFonts w:eastAsia="SimSun"/>
                <w:sz w:val="24"/>
                <w:szCs w:val="24"/>
                <w:lang w:val="en-US"/>
              </w:rPr>
            </w:pPr>
            <w:r>
              <w:rPr>
                <w:rFonts w:eastAsia="SimSun"/>
                <w:sz w:val="24"/>
                <w:szCs w:val="24"/>
                <w:lang w:val="en-US"/>
              </w:rPr>
              <w:t>1.1 Large one-step UL timing adjustment</w:t>
            </w:r>
          </w:p>
          <w:p w14:paraId="4010ADC6" w14:textId="7B9C726F" w:rsidR="00775F88" w:rsidRDefault="00775F88" w:rsidP="006C443C">
            <w:pPr>
              <w:suppressLineNumbers/>
              <w:spacing w:afterLines="50" w:after="120"/>
              <w:rPr>
                <w:rFonts w:eastAsia="SimSun"/>
                <w:szCs w:val="20"/>
                <w:lang w:eastAsia="zh-CN"/>
              </w:rPr>
            </w:pPr>
            <w:r>
              <w:rPr>
                <w:b/>
                <w:lang w:eastAsia="zh-CN"/>
              </w:rPr>
              <w:t>Way forward on large one-step UL timing adjustment</w:t>
            </w:r>
          </w:p>
          <w:p w14:paraId="5AE74C1C" w14:textId="77777777" w:rsidR="00775F88" w:rsidRDefault="00775F88" w:rsidP="006C443C">
            <w:pPr>
              <w:suppressLineNumbers/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Open issue needs further discussion:</w:t>
            </w:r>
          </w:p>
          <w:p w14:paraId="765FBD70" w14:textId="77777777" w:rsidR="00775F88" w:rsidRDefault="00775F88" w:rsidP="006C443C">
            <w:pPr>
              <w:pStyle w:val="ListParagraph"/>
              <w:numPr>
                <w:ilvl w:val="0"/>
                <w:numId w:val="29"/>
              </w:numPr>
              <w:suppressLineNumbers/>
              <w:overflowPunct w:val="0"/>
              <w:autoSpaceDE w:val="0"/>
              <w:autoSpaceDN w:val="0"/>
              <w:adjustRightInd w:val="0"/>
              <w:spacing w:after="180" w:line="256" w:lineRule="auto"/>
              <w:contextualSpacing w:val="0"/>
              <w:textAlignment w:val="baseline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Option 1: Clarify the requirement if target TCI state is not in the active TCI state list and the DL timing difference is larger than [CP/4]</w:t>
            </w:r>
          </w:p>
          <w:p w14:paraId="51F367C6" w14:textId="77777777" w:rsidR="00775F88" w:rsidRDefault="00775F88" w:rsidP="006C443C">
            <w:pPr>
              <w:pStyle w:val="ListParagraph"/>
              <w:numPr>
                <w:ilvl w:val="1"/>
                <w:numId w:val="29"/>
              </w:numPr>
              <w:suppressLineNumbers/>
              <w:overflowPunct w:val="0"/>
              <w:autoSpaceDE w:val="0"/>
              <w:autoSpaceDN w:val="0"/>
              <w:adjustRightInd w:val="0"/>
              <w:spacing w:after="180" w:line="256" w:lineRule="auto"/>
              <w:contextualSpacing w:val="0"/>
              <w:textAlignment w:val="baseline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Option 1a: If target TCI state is not in the active TCI state list and the DL timing difference is larger than [CP/4], limit the time needed for the UE to follow again clause 7.1.2.1 requirements and to adjust its UL timing within ±</w:t>
            </w:r>
            <w:proofErr w:type="spellStart"/>
            <w:r>
              <w:rPr>
                <w:rFonts w:eastAsiaTheme="minorEastAsia"/>
                <w:iCs/>
                <w:lang w:eastAsia="zh-CN"/>
              </w:rPr>
              <w:t>Te</w:t>
            </w:r>
            <w:proofErr w:type="spellEnd"/>
            <w:r>
              <w:rPr>
                <w:rFonts w:eastAsiaTheme="minorEastAsia"/>
                <w:iCs/>
                <w:lang w:eastAsia="zh-CN"/>
              </w:rPr>
              <w:t xml:space="preserve">. It should happen not later than </w:t>
            </w:r>
            <w:proofErr w:type="spellStart"/>
            <w:r>
              <w:rPr>
                <w:rFonts w:eastAsiaTheme="minorEastAsia"/>
                <w:iCs/>
                <w:lang w:eastAsia="zh-CN"/>
              </w:rPr>
              <w:t>Trs</w:t>
            </w:r>
            <w:proofErr w:type="spellEnd"/>
            <w:r>
              <w:rPr>
                <w:rFonts w:eastAsiaTheme="minorEastAsia"/>
                <w:iCs/>
                <w:lang w:eastAsia="zh-CN"/>
              </w:rPr>
              <w:t xml:space="preserve"> + 2ms after the TCI state switch.</w:t>
            </w:r>
          </w:p>
          <w:p w14:paraId="01E0FAF7" w14:textId="77777777" w:rsidR="00775F88" w:rsidRDefault="00775F88" w:rsidP="006C443C">
            <w:pPr>
              <w:pStyle w:val="ListParagraph"/>
              <w:numPr>
                <w:ilvl w:val="1"/>
                <w:numId w:val="29"/>
              </w:numPr>
              <w:suppressLineNumbers/>
              <w:overflowPunct w:val="0"/>
              <w:autoSpaceDE w:val="0"/>
              <w:autoSpaceDN w:val="0"/>
              <w:adjustRightInd w:val="0"/>
              <w:spacing w:after="180" w:line="256" w:lineRule="auto"/>
              <w:contextualSpacing w:val="0"/>
              <w:textAlignment w:val="baseline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Option 1b: Same as above, but </w:t>
            </w:r>
            <w:proofErr w:type="spellStart"/>
            <w:r>
              <w:rPr>
                <w:rFonts w:eastAsiaTheme="minorEastAsia"/>
                <w:iCs/>
                <w:lang w:eastAsia="zh-CN"/>
              </w:rPr>
              <w:t>Tssb</w:t>
            </w:r>
            <w:proofErr w:type="spellEnd"/>
            <w:r>
              <w:rPr>
                <w:rFonts w:eastAsiaTheme="minorEastAsia"/>
                <w:iCs/>
                <w:lang w:eastAsia="zh-CN"/>
              </w:rPr>
              <w:t xml:space="preserve"> is used instead of </w:t>
            </w:r>
            <w:proofErr w:type="spellStart"/>
            <w:r>
              <w:rPr>
                <w:rFonts w:eastAsiaTheme="minorEastAsia"/>
                <w:iCs/>
                <w:lang w:eastAsia="zh-CN"/>
              </w:rPr>
              <w:t>Trs</w:t>
            </w:r>
            <w:proofErr w:type="spellEnd"/>
          </w:p>
          <w:p w14:paraId="2F0875A7" w14:textId="77777777" w:rsidR="00775F88" w:rsidRDefault="00775F88" w:rsidP="006C443C">
            <w:pPr>
              <w:pStyle w:val="ListParagraph"/>
              <w:numPr>
                <w:ilvl w:val="1"/>
                <w:numId w:val="29"/>
              </w:numPr>
              <w:suppressLineNumbers/>
              <w:overflowPunct w:val="0"/>
              <w:autoSpaceDE w:val="0"/>
              <w:autoSpaceDN w:val="0"/>
              <w:adjustRightInd w:val="0"/>
              <w:spacing w:after="180" w:line="256" w:lineRule="auto"/>
              <w:contextualSpacing w:val="0"/>
              <w:textAlignment w:val="baseline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Option 1c: </w:t>
            </w:r>
            <w:proofErr w:type="spellStart"/>
            <w:r>
              <w:rPr>
                <w:rFonts w:eastAsiaTheme="minorEastAsia"/>
                <w:iCs/>
                <w:lang w:eastAsia="zh-CN"/>
              </w:rPr>
              <w:t>Tq</w:t>
            </w:r>
            <w:proofErr w:type="spellEnd"/>
            <w:r>
              <w:rPr>
                <w:rFonts w:eastAsiaTheme="minorEastAsia"/>
                <w:iCs/>
                <w:lang w:eastAsia="zh-CN"/>
              </w:rPr>
              <w:t xml:space="preserve"> requirement in 7.1.2.1 applicable to UL slots except the first after TCI state switch.</w:t>
            </w:r>
          </w:p>
          <w:p w14:paraId="729649AE" w14:textId="77777777" w:rsidR="00775F88" w:rsidRDefault="00775F88" w:rsidP="006C443C">
            <w:pPr>
              <w:pStyle w:val="ListParagraph"/>
              <w:numPr>
                <w:ilvl w:val="1"/>
                <w:numId w:val="29"/>
              </w:numPr>
              <w:suppressLineNumbers/>
              <w:overflowPunct w:val="0"/>
              <w:autoSpaceDE w:val="0"/>
              <w:autoSpaceDN w:val="0"/>
              <w:adjustRightInd w:val="0"/>
              <w:spacing w:after="180" w:line="256" w:lineRule="auto"/>
              <w:contextualSpacing w:val="0"/>
              <w:textAlignment w:val="baseline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Option 1d: The gradual timing adjustment step of </w:t>
            </w:r>
            <w:proofErr w:type="spellStart"/>
            <w:r>
              <w:rPr>
                <w:rFonts w:eastAsiaTheme="minorEastAsia"/>
                <w:iCs/>
                <w:lang w:eastAsia="zh-CN"/>
              </w:rPr>
              <w:t>Tq</w:t>
            </w:r>
            <w:proofErr w:type="spellEnd"/>
            <w:r>
              <w:rPr>
                <w:rFonts w:eastAsiaTheme="minorEastAsia"/>
                <w:iCs/>
                <w:lang w:eastAsia="zh-CN"/>
              </w:rPr>
              <w:t xml:space="preserve"> shall be applied after the one shot uplink timing adjustment after TCI state switch.</w:t>
            </w:r>
          </w:p>
          <w:p w14:paraId="0A958A08" w14:textId="77777777" w:rsidR="00775F88" w:rsidRDefault="00775F88" w:rsidP="006C443C">
            <w:pPr>
              <w:pStyle w:val="ListParagraph"/>
              <w:numPr>
                <w:ilvl w:val="1"/>
                <w:numId w:val="29"/>
              </w:numPr>
              <w:suppressLineNumbers/>
              <w:overflowPunct w:val="0"/>
              <w:autoSpaceDE w:val="0"/>
              <w:autoSpaceDN w:val="0"/>
              <w:adjustRightInd w:val="0"/>
              <w:spacing w:after="180" w:line="256" w:lineRule="auto"/>
              <w:contextualSpacing w:val="0"/>
              <w:textAlignment w:val="baseline"/>
              <w:rPr>
                <w:rFonts w:eastAsiaTheme="minorEastAsia"/>
                <w:iCs/>
                <w:lang w:eastAsia="zh-CN"/>
              </w:rPr>
            </w:pPr>
            <w:r>
              <w:rPr>
                <w:lang w:eastAsia="zh-CN"/>
              </w:rPr>
              <w:t xml:space="preserve">Option 1e: The gradual timing adjustment in 7.1.2.1 with reference timing </w:t>
            </w:r>
            <w:proofErr w:type="spellStart"/>
            <w:r>
              <w:rPr>
                <w:lang w:eastAsia="zh-CN"/>
              </w:rPr>
              <w:t>T_new</w:t>
            </w:r>
            <w:proofErr w:type="spellEnd"/>
            <w:r>
              <w:rPr>
                <w:lang w:eastAsia="zh-CN"/>
              </w:rPr>
              <w:t xml:space="preserve"> - (N_TA + </w:t>
            </w:r>
            <w:proofErr w:type="spellStart"/>
            <w:r>
              <w:rPr>
                <w:lang w:eastAsia="zh-CN"/>
              </w:rPr>
              <w:t>N_TA_offset</w:t>
            </w:r>
            <w:proofErr w:type="spellEnd"/>
            <w:r>
              <w:rPr>
                <w:lang w:eastAsia="zh-CN"/>
              </w:rPr>
              <w:t>) + 2*(</w:t>
            </w:r>
            <w:proofErr w:type="spellStart"/>
            <w:r>
              <w:rPr>
                <w:lang w:eastAsia="zh-CN"/>
              </w:rPr>
              <w:t>T_old</w:t>
            </w:r>
            <w:proofErr w:type="spellEnd"/>
            <w:r>
              <w:rPr>
                <w:lang w:eastAsia="zh-CN"/>
              </w:rPr>
              <w:t xml:space="preserve"> - </w:t>
            </w:r>
            <w:proofErr w:type="spellStart"/>
            <w:r>
              <w:rPr>
                <w:lang w:eastAsia="zh-CN"/>
              </w:rPr>
              <w:t>T_new</w:t>
            </w:r>
            <w:proofErr w:type="spellEnd"/>
            <w:r>
              <w:rPr>
                <w:lang w:eastAsia="zh-CN"/>
              </w:rPr>
              <w:t>) is applicable to UL slots except the first after TCI state switch.</w:t>
            </w:r>
          </w:p>
          <w:p w14:paraId="25DD0516" w14:textId="77777777" w:rsidR="00775F88" w:rsidRDefault="00775F88" w:rsidP="006C443C">
            <w:pPr>
              <w:pStyle w:val="ListParagraph"/>
              <w:numPr>
                <w:ilvl w:val="1"/>
                <w:numId w:val="29"/>
              </w:numPr>
              <w:suppressLineNumbers/>
              <w:overflowPunct w:val="0"/>
              <w:autoSpaceDE w:val="0"/>
              <w:autoSpaceDN w:val="0"/>
              <w:adjustRightInd w:val="0"/>
              <w:spacing w:after="180" w:line="256" w:lineRule="auto"/>
              <w:contextualSpacing w:val="0"/>
              <w:textAlignment w:val="baseline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Other options are not precluded</w:t>
            </w:r>
          </w:p>
          <w:p w14:paraId="2B18EEF7" w14:textId="77777777" w:rsidR="00775F88" w:rsidRDefault="00775F88" w:rsidP="006C443C">
            <w:pPr>
              <w:pStyle w:val="ListParagraph"/>
              <w:numPr>
                <w:ilvl w:val="0"/>
                <w:numId w:val="29"/>
              </w:numPr>
              <w:suppressLineNumbers/>
              <w:overflowPunct w:val="0"/>
              <w:autoSpaceDE w:val="0"/>
              <w:autoSpaceDN w:val="0"/>
              <w:adjustRightInd w:val="0"/>
              <w:spacing w:after="180" w:line="256" w:lineRule="auto"/>
              <w:contextualSpacing w:val="0"/>
              <w:textAlignment w:val="baseline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Option 2: Keep current specification as it is.</w:t>
            </w:r>
          </w:p>
          <w:p w14:paraId="769448A1" w14:textId="77777777" w:rsidR="00775F88" w:rsidRDefault="00775F88" w:rsidP="006C443C">
            <w:pPr>
              <w:suppressLineNumbers/>
              <w:spacing w:afterLines="50" w:after="120"/>
              <w:rPr>
                <w:rFonts w:eastAsia="SimSun"/>
                <w:lang w:eastAsia="zh-CN"/>
              </w:rPr>
            </w:pPr>
          </w:p>
          <w:p w14:paraId="41C29078" w14:textId="45274694" w:rsidR="00775F88" w:rsidRDefault="00775F88" w:rsidP="006C443C">
            <w:pPr>
              <w:suppressLineNumbers/>
              <w:spacing w:afterLines="50" w:after="120"/>
              <w:rPr>
                <w:lang w:eastAsia="zh-CN"/>
              </w:rPr>
            </w:pPr>
            <w:r>
              <w:rPr>
                <w:b/>
                <w:lang w:eastAsia="zh-CN"/>
              </w:rPr>
              <w:t>Way forward on the value of relaxed UL transmit timing accuracy</w:t>
            </w:r>
          </w:p>
          <w:p w14:paraId="602D2FD9" w14:textId="77777777" w:rsidR="00775F88" w:rsidRDefault="00775F88" w:rsidP="006C443C">
            <w:pPr>
              <w:suppressLineNumbers/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Open issue needs further discussion:</w:t>
            </w:r>
          </w:p>
          <w:p w14:paraId="40917305" w14:textId="77777777" w:rsidR="00775F88" w:rsidRDefault="00775F88" w:rsidP="006C443C">
            <w:pPr>
              <w:pStyle w:val="ListParagraph"/>
              <w:numPr>
                <w:ilvl w:val="0"/>
                <w:numId w:val="29"/>
              </w:numPr>
              <w:suppressLineNumbers/>
              <w:overflowPunct w:val="0"/>
              <w:autoSpaceDE w:val="0"/>
              <w:autoSpaceDN w:val="0"/>
              <w:adjustRightInd w:val="0"/>
              <w:spacing w:after="180" w:line="256" w:lineRule="auto"/>
              <w:contextualSpacing w:val="0"/>
              <w:textAlignment w:val="baseline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Option 1: Remove square brackets and use ±7Ts as relaxed UL transmit timing accuracy in the current requirement.</w:t>
            </w:r>
          </w:p>
          <w:p w14:paraId="26F662D5" w14:textId="77777777" w:rsidR="00775F88" w:rsidRDefault="00775F88" w:rsidP="006C443C">
            <w:pPr>
              <w:pStyle w:val="ListParagraph"/>
              <w:numPr>
                <w:ilvl w:val="0"/>
                <w:numId w:val="29"/>
              </w:numPr>
              <w:suppressLineNumbers/>
              <w:overflowPunct w:val="0"/>
              <w:autoSpaceDE w:val="0"/>
              <w:autoSpaceDN w:val="0"/>
              <w:adjustRightInd w:val="0"/>
              <w:spacing w:after="180" w:line="256" w:lineRule="auto"/>
              <w:contextualSpacing w:val="0"/>
              <w:textAlignment w:val="baseline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Option 1a: Remove square brackets and use ±7*64*Tc as relaxed UL transmit timing accuracy in the current requirement.</w:t>
            </w:r>
          </w:p>
          <w:p w14:paraId="553A3AF4" w14:textId="77777777" w:rsidR="00775F88" w:rsidRDefault="00775F88" w:rsidP="006C443C">
            <w:pPr>
              <w:pStyle w:val="ListParagraph"/>
              <w:numPr>
                <w:ilvl w:val="0"/>
                <w:numId w:val="29"/>
              </w:numPr>
              <w:suppressLineNumbers/>
              <w:overflowPunct w:val="0"/>
              <w:autoSpaceDE w:val="0"/>
              <w:autoSpaceDN w:val="0"/>
              <w:adjustRightInd w:val="0"/>
              <w:spacing w:after="180" w:line="256" w:lineRule="auto"/>
              <w:contextualSpacing w:val="0"/>
              <w:textAlignment w:val="baseline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Option 2: Do not distinguish the case “new target TCI state is not in the active TCI state list” and “in the active TCI state” and use ±7Ts accuracy for both.</w:t>
            </w:r>
          </w:p>
          <w:p w14:paraId="7995358D" w14:textId="77777777" w:rsidR="00775F88" w:rsidRDefault="00775F88" w:rsidP="006C443C">
            <w:pPr>
              <w:suppressLineNumbers/>
              <w:spacing w:afterLines="50" w:after="120"/>
              <w:rPr>
                <w:lang w:eastAsia="zh-CN"/>
              </w:rPr>
            </w:pPr>
          </w:p>
          <w:p w14:paraId="6C3464D2" w14:textId="7F7B281C" w:rsidR="00775F88" w:rsidRDefault="005530F4" w:rsidP="006C443C">
            <w:pPr>
              <w:pStyle w:val="Heading2"/>
              <w:keepNext w:val="0"/>
              <w:keepLines w:val="0"/>
              <w:suppressLineNumbers/>
              <w:outlineLvl w:val="1"/>
              <w:rPr>
                <w:rFonts w:eastAsia="SimSun"/>
                <w:sz w:val="24"/>
                <w:szCs w:val="24"/>
                <w:lang w:val="en-US" w:eastAsia="zh-CN"/>
              </w:rPr>
            </w:pPr>
            <w:r>
              <w:rPr>
                <w:rFonts w:eastAsia="SimSun"/>
                <w:sz w:val="24"/>
                <w:szCs w:val="24"/>
                <w:lang w:val="en-US"/>
              </w:rPr>
              <w:t xml:space="preserve">1.2 </w:t>
            </w:r>
            <w:r w:rsidR="00775F88">
              <w:rPr>
                <w:rFonts w:eastAsia="SimSun"/>
                <w:sz w:val="24"/>
                <w:szCs w:val="24"/>
                <w:lang w:val="en-US"/>
              </w:rPr>
              <w:t>Other remaining UL transmit timing issues</w:t>
            </w:r>
          </w:p>
          <w:p w14:paraId="310CBD35" w14:textId="77777777" w:rsidR="00775F88" w:rsidRDefault="00775F88" w:rsidP="006C443C">
            <w:pPr>
              <w:suppressLineNumbers/>
              <w:spacing w:afterLines="50" w:after="120"/>
              <w:rPr>
                <w:rFonts w:eastAsia="SimSun"/>
                <w:szCs w:val="20"/>
                <w:lang w:eastAsia="zh-CN"/>
              </w:rPr>
            </w:pPr>
            <w:r>
              <w:rPr>
                <w:b/>
                <w:lang w:eastAsia="zh-CN"/>
              </w:rPr>
              <w:t xml:space="preserve">Way forward on </w:t>
            </w:r>
            <w:r>
              <w:rPr>
                <w:rFonts w:eastAsiaTheme="minorEastAsia"/>
                <w:b/>
                <w:bCs/>
                <w:iCs/>
                <w:lang w:eastAsia="zh-CN"/>
              </w:rPr>
              <w:t>UL timing requirement when large one-step mechanism is disabled</w:t>
            </w:r>
            <w:r>
              <w:rPr>
                <w:lang w:eastAsia="zh-CN"/>
              </w:rPr>
              <w:t>:</w:t>
            </w:r>
          </w:p>
          <w:p w14:paraId="50C369E7" w14:textId="77777777" w:rsidR="00775F88" w:rsidRDefault="00775F88" w:rsidP="006C443C">
            <w:pPr>
              <w:suppressLineNumbers/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Open issue needs further discussion:</w:t>
            </w:r>
          </w:p>
          <w:p w14:paraId="73C29FFA" w14:textId="77777777" w:rsidR="00775F88" w:rsidRDefault="00775F88" w:rsidP="006C443C">
            <w:pPr>
              <w:pStyle w:val="ListParagraph"/>
              <w:numPr>
                <w:ilvl w:val="0"/>
                <w:numId w:val="29"/>
              </w:numPr>
              <w:suppressLineNumbers/>
              <w:overflowPunct w:val="0"/>
              <w:autoSpaceDE w:val="0"/>
              <w:autoSpaceDN w:val="0"/>
              <w:adjustRightInd w:val="0"/>
              <w:spacing w:after="180" w:line="256" w:lineRule="auto"/>
              <w:contextualSpacing w:val="0"/>
              <w:textAlignment w:val="baseline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Option 2: No impact on UE behavior (no additional requirements)</w:t>
            </w:r>
          </w:p>
          <w:p w14:paraId="0C802A97" w14:textId="77777777" w:rsidR="00775F88" w:rsidRDefault="00775F88" w:rsidP="006C443C">
            <w:pPr>
              <w:pStyle w:val="ListParagraph"/>
              <w:numPr>
                <w:ilvl w:val="0"/>
                <w:numId w:val="29"/>
              </w:numPr>
              <w:suppressLineNumbers/>
              <w:overflowPunct w:val="0"/>
              <w:autoSpaceDE w:val="0"/>
              <w:autoSpaceDN w:val="0"/>
              <w:adjustRightInd w:val="0"/>
              <w:spacing w:after="180" w:line="256" w:lineRule="auto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Option 4: </w:t>
            </w:r>
            <w:r>
              <w:rPr>
                <w:szCs w:val="24"/>
                <w:lang w:eastAsia="zh-CN"/>
              </w:rPr>
              <w:t>After the TCI state switch, the UE shall not transmit except for RACH preamble in the new target TCI before one of the following conditions is fulfilled:</w:t>
            </w:r>
          </w:p>
          <w:p w14:paraId="2BEEA492" w14:textId="77777777" w:rsidR="00775F88" w:rsidRDefault="00775F88" w:rsidP="006C443C">
            <w:pPr>
              <w:pStyle w:val="ListParagraph"/>
              <w:numPr>
                <w:ilvl w:val="1"/>
                <w:numId w:val="29"/>
              </w:numPr>
              <w:suppressLineNumbers/>
              <w:overflowPunct w:val="0"/>
              <w:autoSpaceDE w:val="0"/>
              <w:autoSpaceDN w:val="0"/>
              <w:adjustRightInd w:val="0"/>
              <w:spacing w:after="180" w:line="256" w:lineRule="auto"/>
              <w:contextualSpacing w:val="0"/>
              <w:textAlignment w:val="baseline"/>
              <w:rPr>
                <w:szCs w:val="24"/>
                <w:lang w:eastAsia="zh-CN"/>
              </w:rPr>
            </w:pPr>
            <w:r>
              <w:rPr>
                <w:rFonts w:eastAsia="Yu Mincho"/>
                <w:szCs w:val="24"/>
                <w:lang w:eastAsia="zh-CN"/>
              </w:rPr>
              <w:t>the new timing advance is acquired and applied in the target TCI state according to the requirements in clause 7.3;</w:t>
            </w:r>
          </w:p>
          <w:p w14:paraId="7D2C33FA" w14:textId="77777777" w:rsidR="00775F88" w:rsidRDefault="00775F88" w:rsidP="006C443C">
            <w:pPr>
              <w:pStyle w:val="ListParagraph"/>
              <w:numPr>
                <w:ilvl w:val="1"/>
                <w:numId w:val="29"/>
              </w:numPr>
              <w:suppressLineNumbers/>
              <w:overflowPunct w:val="0"/>
              <w:autoSpaceDE w:val="0"/>
              <w:autoSpaceDN w:val="0"/>
              <w:adjustRightInd w:val="0"/>
              <w:spacing w:after="180" w:line="256" w:lineRule="auto"/>
              <w:contextualSpacing w:val="0"/>
              <w:textAlignment w:val="baseline"/>
              <w:rPr>
                <w:szCs w:val="24"/>
                <w:lang w:eastAsia="zh-CN"/>
              </w:rPr>
            </w:pPr>
            <w:r>
              <w:rPr>
                <w:rFonts w:eastAsia="Yu Mincho"/>
                <w:szCs w:val="24"/>
                <w:lang w:eastAsia="zh-CN"/>
              </w:rPr>
              <w:t xml:space="preserve">the UL transmission is scheduled by the </w:t>
            </w:r>
            <w:proofErr w:type="spellStart"/>
            <w:r>
              <w:rPr>
                <w:rFonts w:eastAsia="Yu Mincho"/>
                <w:szCs w:val="24"/>
                <w:lang w:eastAsia="zh-CN"/>
              </w:rPr>
              <w:t>gNB</w:t>
            </w:r>
            <w:proofErr w:type="spellEnd"/>
            <w:r>
              <w:rPr>
                <w:rFonts w:eastAsia="Yu Mincho"/>
                <w:szCs w:val="24"/>
                <w:lang w:eastAsia="zh-CN"/>
              </w:rPr>
              <w:t>.</w:t>
            </w:r>
            <w:r>
              <w:rPr>
                <w:rFonts w:eastAsia="Yu Mincho"/>
                <w:szCs w:val="24"/>
                <w:lang w:eastAsia="zh-CN"/>
              </w:rPr>
              <w:br/>
              <w:t>In this case, the requirements in clause 7.1.2.1 apply.</w:t>
            </w:r>
          </w:p>
          <w:p w14:paraId="23D2EDD7" w14:textId="77777777" w:rsidR="00775F88" w:rsidRDefault="00775F88" w:rsidP="006C443C">
            <w:pPr>
              <w:pStyle w:val="ListParagraph"/>
              <w:numPr>
                <w:ilvl w:val="0"/>
                <w:numId w:val="29"/>
              </w:numPr>
              <w:suppressLineNumbers/>
              <w:overflowPunct w:val="0"/>
              <w:autoSpaceDE w:val="0"/>
              <w:autoSpaceDN w:val="0"/>
              <w:adjustRightInd w:val="0"/>
              <w:spacing w:after="180" w:line="256" w:lineRule="auto"/>
              <w:contextualSpacing w:val="0"/>
              <w:textAlignment w:val="baseline"/>
              <w:rPr>
                <w:rFonts w:eastAsiaTheme="minorEastAsia"/>
                <w:iCs/>
                <w:szCs w:val="20"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Option 6: Power Class 6 UE initial transmission timing error after the TCI state switch shall be less than or equal to ±</w:t>
            </w:r>
            <w:proofErr w:type="spellStart"/>
            <w:r>
              <w:rPr>
                <w:rFonts w:eastAsiaTheme="minorEastAsia"/>
                <w:iCs/>
                <w:lang w:eastAsia="zh-CN"/>
              </w:rPr>
              <w:t>Te</w:t>
            </w:r>
            <w:proofErr w:type="spellEnd"/>
            <w:r>
              <w:rPr>
                <w:rFonts w:eastAsiaTheme="minorEastAsia"/>
                <w:iCs/>
                <w:lang w:eastAsia="zh-CN"/>
              </w:rPr>
              <w:t>. Enhance the requirement in 7.1.2.</w:t>
            </w:r>
          </w:p>
          <w:p w14:paraId="6DFB19DC" w14:textId="77777777" w:rsidR="00775F88" w:rsidRDefault="00775F88" w:rsidP="006C443C">
            <w:pPr>
              <w:pStyle w:val="ListParagraph"/>
              <w:numPr>
                <w:ilvl w:val="0"/>
                <w:numId w:val="29"/>
              </w:numPr>
              <w:suppressLineNumbers/>
              <w:spacing w:after="180"/>
              <w:contextualSpacing w:val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Option 7: Introduce a DL timing difference threshold when highSpeedLargeOneStepUL-TimingFR2 is disabled.</w:t>
            </w:r>
          </w:p>
          <w:p w14:paraId="0ADE2D23" w14:textId="5D906A94" w:rsidR="00265DA0" w:rsidRDefault="00775F88" w:rsidP="006C443C">
            <w:pPr>
              <w:pStyle w:val="ListParagraph"/>
              <w:numPr>
                <w:ilvl w:val="0"/>
                <w:numId w:val="29"/>
              </w:numPr>
              <w:suppressLineNumbers/>
              <w:spacing w:after="180"/>
              <w:contextualSpacing w:val="0"/>
            </w:pPr>
            <w:r>
              <w:rPr>
                <w:lang w:eastAsia="zh-CN"/>
              </w:rPr>
              <w:t>Other options are not precluded</w:t>
            </w:r>
          </w:p>
        </w:tc>
      </w:tr>
    </w:tbl>
    <w:p w14:paraId="607184A1" w14:textId="77777777" w:rsidR="00547A12" w:rsidRDefault="00547A12" w:rsidP="0060543D"/>
    <w:p w14:paraId="2473311B" w14:textId="097EA3DC" w:rsidR="00705AA6" w:rsidRDefault="005E231D" w:rsidP="0060543D">
      <w:r>
        <w:t>In general,</w:t>
      </w:r>
      <w:r w:rsidR="00BC59D7">
        <w:t xml:space="preserve"> </w:t>
      </w:r>
      <w:r w:rsidR="00DE5E75">
        <w:t>we see</w:t>
      </w:r>
      <w:r w:rsidR="00BC59D7">
        <w:t xml:space="preserve"> th</w:t>
      </w:r>
      <w:r w:rsidR="00A4427D">
        <w:t>at large one-step UL timing adjustment procedure requires more clarification</w:t>
      </w:r>
      <w:r w:rsidR="00101750">
        <w:t>, at least the following aspect:</w:t>
      </w:r>
    </w:p>
    <w:p w14:paraId="53DF9D72" w14:textId="0BF2D8B9" w:rsidR="00101750" w:rsidRDefault="009163B2" w:rsidP="00101750">
      <w:pPr>
        <w:pStyle w:val="ListParagraph"/>
        <w:numPr>
          <w:ilvl w:val="0"/>
          <w:numId w:val="37"/>
        </w:numPr>
      </w:pPr>
      <w:r>
        <w:t xml:space="preserve">What shall be the reference </w:t>
      </w:r>
      <w:r w:rsidR="00C476E3">
        <w:t>for</w:t>
      </w:r>
      <w:r>
        <w:t xml:space="preserve"> UL timing adjustment after the TCI state switch with large one-step timing </w:t>
      </w:r>
      <w:r w:rsidR="00C476E3">
        <w:t>adjustment in a longer term</w:t>
      </w:r>
      <w:r w:rsidR="00187DA5">
        <w:t>?</w:t>
      </w:r>
    </w:p>
    <w:p w14:paraId="65F962A2" w14:textId="38F151C5" w:rsidR="00BD0ACC" w:rsidRDefault="00187DA5" w:rsidP="00BD0ACC">
      <w:pPr>
        <w:pStyle w:val="ListParagraph"/>
        <w:numPr>
          <w:ilvl w:val="0"/>
          <w:numId w:val="37"/>
        </w:numPr>
      </w:pPr>
      <w:r>
        <w:t>When</w:t>
      </w:r>
      <w:r w:rsidR="00CF6CCA">
        <w:t xml:space="preserve"> </w:t>
      </w:r>
      <w:r w:rsidR="00BD0ACC">
        <w:t>can UE</w:t>
      </w:r>
      <w:r w:rsidR="00CF6CCA">
        <w:t xml:space="preserve"> start following the gradual UL timing adjustment procedure</w:t>
      </w:r>
      <w:r w:rsidR="00BD0ACC">
        <w:t xml:space="preserve"> requirements</w:t>
      </w:r>
      <w:r w:rsidR="00CF6CCA">
        <w:t xml:space="preserve"> again after the TCI state switch?</w:t>
      </w:r>
    </w:p>
    <w:p w14:paraId="7FDC7A3E" w14:textId="1B0E1734" w:rsidR="001726EF" w:rsidRDefault="00793820" w:rsidP="00101750">
      <w:pPr>
        <w:pStyle w:val="ListParagraph"/>
        <w:numPr>
          <w:ilvl w:val="0"/>
          <w:numId w:val="37"/>
        </w:numPr>
      </w:pPr>
      <w:r>
        <w:t>H</w:t>
      </w:r>
      <w:r w:rsidR="001726EF">
        <w:t>ow the timing shall be adjust</w:t>
      </w:r>
      <w:r w:rsidR="00187DA5">
        <w:t xml:space="preserve">ed after a </w:t>
      </w:r>
      <w:r w:rsidR="008D0A5D">
        <w:t>sequence</w:t>
      </w:r>
      <w:r w:rsidR="00187DA5">
        <w:t xml:space="preserve"> of </w:t>
      </w:r>
      <w:r w:rsidR="00FA417A">
        <w:t>TCI state switched?</w:t>
      </w:r>
    </w:p>
    <w:p w14:paraId="7A02E104" w14:textId="6018A7C6" w:rsidR="00730072" w:rsidRDefault="00730072" w:rsidP="00730072">
      <w:r>
        <w:t xml:space="preserve">Additionally, </w:t>
      </w:r>
      <w:r w:rsidR="006F590D">
        <w:t xml:space="preserve">there are still proposals on </w:t>
      </w:r>
      <w:r w:rsidR="00A91E93">
        <w:t>RACH-based procedure as well.</w:t>
      </w:r>
    </w:p>
    <w:p w14:paraId="505F4996" w14:textId="632448E1" w:rsidR="005E231D" w:rsidRDefault="00793820" w:rsidP="0060543D">
      <w:r>
        <w:t xml:space="preserve">Discussion of these issue will quite probably require </w:t>
      </w:r>
      <w:r w:rsidR="00FA417A">
        <w:t xml:space="preserve">sufficient </w:t>
      </w:r>
      <w:r w:rsidR="00610BDD">
        <w:t xml:space="preserve">meeting time. Moreover, </w:t>
      </w:r>
      <w:r w:rsidR="005E0862">
        <w:t xml:space="preserve">due to limited maintenance agenda at RAN$#105 not all of the companies will be able to bring </w:t>
      </w:r>
      <w:r w:rsidR="00707403">
        <w:t xml:space="preserve">discussion papers on HST FR2 due to a need to priorities the maintenance </w:t>
      </w:r>
      <w:proofErr w:type="spellStart"/>
      <w:r w:rsidR="00707403">
        <w:t>WIs.</w:t>
      </w:r>
      <w:proofErr w:type="spellEnd"/>
    </w:p>
    <w:p w14:paraId="21A07218" w14:textId="77777777" w:rsidR="005E231D" w:rsidRDefault="005E231D" w:rsidP="0060543D"/>
    <w:p w14:paraId="1656D23B" w14:textId="699BBF54" w:rsidR="0031726C" w:rsidRDefault="008D04D9" w:rsidP="0031726C">
      <w:pPr>
        <w:pStyle w:val="RAN4proposal"/>
      </w:pPr>
      <w:bookmarkStart w:id="12" w:name="_Toc118751904"/>
      <w:r>
        <w:t>Further d</w:t>
      </w:r>
      <w:r w:rsidR="004878B4">
        <w:t>iscuss</w:t>
      </w:r>
      <w:r w:rsidR="0031726C">
        <w:t xml:space="preserve"> the UL </w:t>
      </w:r>
      <w:r w:rsidR="00F00564">
        <w:t>Timing requirements for Rel-17 HST FR2 PC6 UEs in a dedicated agenda item at RAN4#106 meeting.</w:t>
      </w:r>
      <w:bookmarkEnd w:id="12"/>
    </w:p>
    <w:p w14:paraId="791AB921" w14:textId="77777777" w:rsidR="0031726C" w:rsidRDefault="0031726C" w:rsidP="0060543D"/>
    <w:p w14:paraId="7B7798CF" w14:textId="77777777" w:rsidR="00547A12" w:rsidRDefault="00547A12" w:rsidP="0060543D"/>
    <w:p w14:paraId="2CDD663B" w14:textId="2D42F1ED" w:rsidR="0060543D" w:rsidRDefault="0028164F" w:rsidP="00D22EF4">
      <w:pPr>
        <w:pStyle w:val="RAN4H2"/>
      </w:pPr>
      <w:r>
        <w:t xml:space="preserve">On remaining </w:t>
      </w:r>
      <w:r w:rsidR="00547A12">
        <w:t>issues in RRM performance requirements and test cases</w:t>
      </w:r>
    </w:p>
    <w:p w14:paraId="79BEBBA3" w14:textId="6FC677D4" w:rsidR="00033399" w:rsidRDefault="00174AA4" w:rsidP="00033399">
      <w:r>
        <w:t xml:space="preserve">Below we are listing </w:t>
      </w:r>
      <w:r w:rsidR="00E212EF">
        <w:t>a</w:t>
      </w:r>
      <w:r w:rsidR="00033399">
        <w:t>greements and open issues from RAN4#104-e related to the L1 and L3 SINR measurements: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180"/>
      </w:tblGrid>
      <w:tr w:rsidR="00033399" w14:paraId="32F5DE5B" w14:textId="77777777" w:rsidTr="00033399">
        <w:trPr>
          <w:jc w:val="center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55C0" w14:textId="77777777" w:rsidR="00033399" w:rsidRDefault="00033399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Issue 1-1-1: Applicability of Set-1 and Set-2 of enhanced RRM requirements</w:t>
            </w:r>
          </w:p>
          <w:p w14:paraId="70B37233" w14:textId="77777777" w:rsidR="00033399" w:rsidRDefault="00033399">
            <w:pPr>
              <w:spacing w:after="60"/>
              <w:rPr>
                <w:rFonts w:cs="Times New Roman"/>
                <w:b/>
                <w:bCs/>
                <w:szCs w:val="20"/>
              </w:rPr>
            </w:pPr>
            <w:r>
              <w:rPr>
                <w:rFonts w:cs="Times New Roman"/>
                <w:b/>
                <w:bCs/>
                <w:szCs w:val="20"/>
                <w:highlight w:val="green"/>
              </w:rPr>
              <w:t>Agreement:</w:t>
            </w:r>
          </w:p>
          <w:p w14:paraId="2F310B5C" w14:textId="77777777" w:rsidR="00033399" w:rsidRDefault="00033399" w:rsidP="00033399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60"/>
              <w:ind w:hanging="357"/>
              <w:textAlignment w:val="baseline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Applicability of Set-1 and Set-2 of enhanced RRM requirements: </w:t>
            </w:r>
          </w:p>
          <w:p w14:paraId="078D9394" w14:textId="77777777" w:rsidR="00033399" w:rsidRDefault="00033399" w:rsidP="00033399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60"/>
              <w:ind w:hanging="357"/>
              <w:textAlignment w:val="baseline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General principle: </w:t>
            </w:r>
          </w:p>
          <w:p w14:paraId="5D634F5C" w14:textId="77777777" w:rsidR="00033399" w:rsidRDefault="00033399" w:rsidP="00033399">
            <w:pPr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60"/>
              <w:ind w:hanging="357"/>
              <w:textAlignment w:val="baseline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Use NW RRC configuration highSpeedMeasFlagFR2-r17 = set1 or set2 as TC condition. No need to test both set1 and set2 for one TC. </w:t>
            </w:r>
          </w:p>
          <w:p w14:paraId="45E857E9" w14:textId="77777777" w:rsidR="00033399" w:rsidRDefault="00033399" w:rsidP="00033399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60"/>
              <w:ind w:hanging="357"/>
              <w:textAlignment w:val="baseline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Detailed applicability for relevant tests: </w:t>
            </w:r>
          </w:p>
          <w:p w14:paraId="7D81572A" w14:textId="77777777" w:rsidR="00033399" w:rsidRDefault="00033399" w:rsidP="00033399">
            <w:pPr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…</w:t>
            </w:r>
          </w:p>
          <w:p w14:paraId="65F9D812" w14:textId="77777777" w:rsidR="00033399" w:rsidRDefault="00033399" w:rsidP="00033399">
            <w:pPr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60"/>
              <w:ind w:hanging="357"/>
              <w:textAlignment w:val="baseline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TC for L3 measurement</w:t>
            </w:r>
          </w:p>
          <w:p w14:paraId="3CE32772" w14:textId="77777777" w:rsidR="00033399" w:rsidRDefault="00033399" w:rsidP="00033399">
            <w:pPr>
              <w:numPr>
                <w:ilvl w:val="3"/>
                <w:numId w:val="31"/>
              </w:numPr>
              <w:overflowPunct w:val="0"/>
              <w:autoSpaceDE w:val="0"/>
              <w:autoSpaceDN w:val="0"/>
              <w:adjustRightInd w:val="0"/>
              <w:spacing w:after="60"/>
              <w:ind w:hanging="357"/>
              <w:textAlignment w:val="baseline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lastRenderedPageBreak/>
              <w:t>Option 2: Set2 only</w:t>
            </w:r>
          </w:p>
          <w:p w14:paraId="716D1262" w14:textId="77777777" w:rsidR="00033399" w:rsidRDefault="00033399" w:rsidP="00033399">
            <w:pPr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60"/>
              <w:ind w:hanging="357"/>
              <w:textAlignment w:val="baseline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TC for L1-RSRP and L1-SINR </w:t>
            </w:r>
            <w:r>
              <w:rPr>
                <w:rFonts w:cs="Times New Roman"/>
                <w:szCs w:val="20"/>
                <w:highlight w:val="yellow"/>
              </w:rPr>
              <w:t>(if introduced)</w:t>
            </w:r>
            <w:r>
              <w:rPr>
                <w:rFonts w:cs="Times New Roman"/>
                <w:szCs w:val="20"/>
              </w:rPr>
              <w:t xml:space="preserve"> Measurement Requirement</w:t>
            </w:r>
          </w:p>
          <w:p w14:paraId="00672EDE" w14:textId="77777777" w:rsidR="00033399" w:rsidRDefault="00033399" w:rsidP="00033399">
            <w:pPr>
              <w:numPr>
                <w:ilvl w:val="3"/>
                <w:numId w:val="31"/>
              </w:numPr>
              <w:overflowPunct w:val="0"/>
              <w:autoSpaceDE w:val="0"/>
              <w:autoSpaceDN w:val="0"/>
              <w:adjustRightInd w:val="0"/>
              <w:spacing w:after="60"/>
              <w:ind w:hanging="357"/>
              <w:textAlignment w:val="baseline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Option 1: Set1 only</w:t>
            </w:r>
          </w:p>
          <w:p w14:paraId="117DB878" w14:textId="77777777" w:rsidR="00033399" w:rsidRDefault="00033399">
            <w:p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cs="Times New Roman"/>
                <w:szCs w:val="20"/>
              </w:rPr>
            </w:pPr>
          </w:p>
          <w:p w14:paraId="1F1A8174" w14:textId="77777777" w:rsidR="00033399" w:rsidRDefault="00033399">
            <w:pPr>
              <w:keepNext/>
              <w:keepLines/>
              <w:spacing w:before="120" w:after="180"/>
              <w:ind w:left="864" w:hanging="864"/>
              <w:outlineLvl w:val="3"/>
              <w:rPr>
                <w:rFonts w:eastAsia="SimSun" w:cs="Times New Roman"/>
                <w:b/>
                <w:szCs w:val="20"/>
                <w:u w:val="single"/>
              </w:rPr>
            </w:pPr>
            <w:r>
              <w:rPr>
                <w:rFonts w:eastAsia="SimSun" w:cs="Times New Roman"/>
                <w:b/>
                <w:szCs w:val="20"/>
                <w:u w:val="single"/>
              </w:rPr>
              <w:t>Issue 1-2-4: Necessity of TC for L1-SINR Measurement</w:t>
            </w:r>
          </w:p>
          <w:p w14:paraId="56E50747" w14:textId="77777777" w:rsidR="00033399" w:rsidRDefault="00033399">
            <w:pPr>
              <w:spacing w:after="180"/>
              <w:rPr>
                <w:rFonts w:eastAsia="SimSun" w:cs="Times New Roman"/>
                <w:b/>
                <w:bCs/>
                <w:szCs w:val="20"/>
              </w:rPr>
            </w:pPr>
            <w:r>
              <w:rPr>
                <w:rFonts w:eastAsia="SimSun" w:cs="Times New Roman"/>
                <w:b/>
                <w:bCs/>
                <w:szCs w:val="20"/>
              </w:rPr>
              <w:t xml:space="preserve">Conclusion: </w:t>
            </w:r>
          </w:p>
          <w:p w14:paraId="2B550D6E" w14:textId="77777777" w:rsidR="00033399" w:rsidRDefault="00033399" w:rsidP="00033399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60"/>
              <w:ind w:hanging="357"/>
              <w:textAlignment w:val="baseline"/>
              <w:rPr>
                <w:rFonts w:eastAsia="Yu Mincho" w:cs="Times New Roman"/>
                <w:szCs w:val="20"/>
                <w:highlight w:val="yellow"/>
              </w:rPr>
            </w:pPr>
            <w:r>
              <w:rPr>
                <w:rFonts w:eastAsia="Yu Mincho" w:cs="Times New Roman"/>
                <w:szCs w:val="20"/>
                <w:highlight w:val="yellow"/>
              </w:rPr>
              <w:t xml:space="preserve">Necessity of TC for L1-SINR Measurement: </w:t>
            </w:r>
          </w:p>
          <w:p w14:paraId="78F0F83E" w14:textId="77777777" w:rsidR="00033399" w:rsidRDefault="00033399" w:rsidP="00033399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60"/>
              <w:ind w:hanging="357"/>
              <w:textAlignment w:val="baseline"/>
              <w:rPr>
                <w:rFonts w:eastAsia="Yu Mincho" w:cs="Times New Roman"/>
                <w:szCs w:val="20"/>
                <w:highlight w:val="yellow"/>
              </w:rPr>
            </w:pPr>
            <w:r>
              <w:rPr>
                <w:rFonts w:eastAsia="Yu Mincho" w:cs="Times New Roman"/>
                <w:szCs w:val="20"/>
                <w:highlight w:val="yellow"/>
              </w:rPr>
              <w:t xml:space="preserve">Wait core requirements decision to define a new test case if needed. </w:t>
            </w:r>
          </w:p>
          <w:p w14:paraId="4F706712" w14:textId="77777777" w:rsidR="00033399" w:rsidRDefault="00033399">
            <w:p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cs="Times New Roman"/>
                <w:szCs w:val="20"/>
              </w:rPr>
            </w:pPr>
          </w:p>
          <w:p w14:paraId="262F03D1" w14:textId="77777777" w:rsidR="00033399" w:rsidRDefault="00033399">
            <w:pPr>
              <w:keepNext/>
              <w:keepLines/>
              <w:spacing w:before="120" w:after="180"/>
              <w:ind w:left="864" w:hanging="864"/>
              <w:outlineLvl w:val="3"/>
              <w:rPr>
                <w:rFonts w:eastAsia="SimSun" w:cs="Times New Roman"/>
                <w:b/>
                <w:szCs w:val="20"/>
                <w:u w:val="single"/>
              </w:rPr>
            </w:pPr>
            <w:r>
              <w:rPr>
                <w:rFonts w:eastAsia="SimSun" w:cs="Times New Roman"/>
                <w:b/>
                <w:szCs w:val="20"/>
                <w:u w:val="single"/>
              </w:rPr>
              <w:t xml:space="preserve">Issue 1-3-1: Test Cases for L1-RSRP Measurement </w:t>
            </w:r>
          </w:p>
          <w:p w14:paraId="74B24070" w14:textId="77777777" w:rsidR="00033399" w:rsidRDefault="00033399">
            <w:pPr>
              <w:spacing w:after="60"/>
              <w:rPr>
                <w:rFonts w:cs="Times New Roman"/>
                <w:b/>
                <w:bCs/>
                <w:szCs w:val="20"/>
              </w:rPr>
            </w:pPr>
            <w:r>
              <w:rPr>
                <w:rFonts w:cs="Times New Roman"/>
                <w:b/>
                <w:bCs/>
                <w:szCs w:val="20"/>
              </w:rPr>
              <w:t>Agreement:</w:t>
            </w:r>
          </w:p>
          <w:p w14:paraId="755F0EE2" w14:textId="77777777" w:rsidR="00033399" w:rsidRDefault="00033399" w:rsidP="00033399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Test Cases for L1-RSRP Measurement and </w:t>
            </w:r>
            <w:r>
              <w:rPr>
                <w:rFonts w:cs="Times New Roman"/>
                <w:szCs w:val="20"/>
                <w:highlight w:val="yellow"/>
              </w:rPr>
              <w:t>L1-SINR Measurement (if introduced)</w:t>
            </w:r>
          </w:p>
          <w:p w14:paraId="5ACADA3A" w14:textId="77777777" w:rsidR="00033399" w:rsidRDefault="00033399" w:rsidP="00033399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DRX mode, DRX cycle = 40ms</w:t>
            </w:r>
          </w:p>
          <w:p w14:paraId="04BFF8DF" w14:textId="77777777" w:rsidR="00033399" w:rsidRDefault="00033399"/>
          <w:p w14:paraId="53BB4493" w14:textId="77777777" w:rsidR="00033399" w:rsidRDefault="00033399">
            <w:pPr>
              <w:keepNext/>
              <w:keepLines/>
              <w:spacing w:before="120" w:after="180"/>
              <w:ind w:left="864" w:hanging="864"/>
              <w:outlineLvl w:val="3"/>
              <w:rPr>
                <w:rFonts w:eastAsia="SimSun" w:cs="Times New Roman"/>
                <w:b/>
                <w:szCs w:val="20"/>
                <w:u w:val="single"/>
              </w:rPr>
            </w:pPr>
            <w:r>
              <w:rPr>
                <w:rFonts w:eastAsia="SimSun" w:cs="Times New Roman"/>
                <w:b/>
                <w:szCs w:val="20"/>
                <w:u w:val="single"/>
              </w:rPr>
              <w:t>Issue 1-4-1: L1-measurement simulation result and alignment</w:t>
            </w:r>
          </w:p>
          <w:p w14:paraId="524292C5" w14:textId="77777777" w:rsidR="00033399" w:rsidRDefault="00033399">
            <w:pPr>
              <w:spacing w:after="60"/>
              <w:rPr>
                <w:rFonts w:eastAsia="SimSun" w:cs="Times New Roman"/>
                <w:b/>
                <w:bCs/>
                <w:szCs w:val="20"/>
              </w:rPr>
            </w:pPr>
            <w:r>
              <w:rPr>
                <w:rFonts w:eastAsia="SimSun" w:cs="Times New Roman"/>
                <w:b/>
                <w:bCs/>
                <w:szCs w:val="20"/>
              </w:rPr>
              <w:t xml:space="preserve">Agreement: </w:t>
            </w:r>
          </w:p>
          <w:p w14:paraId="5F056176" w14:textId="77777777" w:rsidR="00033399" w:rsidRDefault="00033399" w:rsidP="00033399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eastAsia="Yu Mincho" w:cs="Times New Roman"/>
                <w:szCs w:val="20"/>
              </w:rPr>
            </w:pPr>
            <w:r>
              <w:rPr>
                <w:rFonts w:eastAsia="Yu Mincho" w:cs="Times New Roman"/>
                <w:szCs w:val="20"/>
              </w:rPr>
              <w:t xml:space="preserve">L1-RSRP measurement: </w:t>
            </w:r>
          </w:p>
          <w:p w14:paraId="6C78DA29" w14:textId="77777777" w:rsidR="00033399" w:rsidRDefault="00033399" w:rsidP="00033399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eastAsia="Yu Mincho" w:cs="Times New Roman"/>
                <w:szCs w:val="20"/>
              </w:rPr>
            </w:pPr>
            <w:r>
              <w:rPr>
                <w:rFonts w:eastAsia="Yu Mincho" w:cs="Times New Roman"/>
                <w:szCs w:val="20"/>
              </w:rPr>
              <w:t>The legacy accuracy of FR2 L1-RSRP measurement can be reused for L1-RSRP measurement in FR2 HST.</w:t>
            </w:r>
          </w:p>
          <w:p w14:paraId="73563F1E" w14:textId="77777777" w:rsidR="00033399" w:rsidRDefault="00033399" w:rsidP="00033399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eastAsia="Yu Mincho" w:cs="Times New Roman"/>
                <w:szCs w:val="20"/>
              </w:rPr>
            </w:pPr>
            <w:r>
              <w:rPr>
                <w:rFonts w:eastAsia="Yu Mincho" w:cs="Times New Roman"/>
                <w:szCs w:val="20"/>
              </w:rPr>
              <w:t xml:space="preserve">L1-SINR measurement: </w:t>
            </w:r>
          </w:p>
          <w:p w14:paraId="4EC05536" w14:textId="77777777" w:rsidR="00033399" w:rsidRDefault="00033399" w:rsidP="00033399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eastAsia="Yu Mincho" w:cs="Times New Roman"/>
                <w:szCs w:val="20"/>
              </w:rPr>
            </w:pPr>
            <w:r>
              <w:rPr>
                <w:rFonts w:eastAsia="Yu Mincho" w:cs="Times New Roman"/>
                <w:szCs w:val="20"/>
              </w:rPr>
              <w:t xml:space="preserve">For the below three categories of L1-SINR measurement (introduced in Rel-16 </w:t>
            </w:r>
            <w:proofErr w:type="spellStart"/>
            <w:r>
              <w:rPr>
                <w:rFonts w:eastAsia="Yu Mincho" w:cs="Times New Roman"/>
                <w:szCs w:val="20"/>
              </w:rPr>
              <w:t>eMIMO</w:t>
            </w:r>
            <w:proofErr w:type="spellEnd"/>
            <w:r>
              <w:rPr>
                <w:rFonts w:eastAsia="Yu Mincho" w:cs="Times New Roman"/>
                <w:szCs w:val="20"/>
              </w:rPr>
              <w:t xml:space="preserve"> WI):</w:t>
            </w:r>
          </w:p>
          <w:tbl>
            <w:tblPr>
              <w:tblStyle w:val="TableGrid6"/>
              <w:tblW w:w="0" w:type="auto"/>
              <w:tblInd w:w="1307" w:type="dxa"/>
              <w:tblLook w:val="04A0" w:firstRow="1" w:lastRow="0" w:firstColumn="1" w:lastColumn="0" w:noHBand="0" w:noVBand="1"/>
            </w:tblPr>
            <w:tblGrid>
              <w:gridCol w:w="1271"/>
              <w:gridCol w:w="1559"/>
              <w:gridCol w:w="4536"/>
            </w:tblGrid>
            <w:tr w:rsidR="00033399" w14:paraId="225878A9" w14:textId="77777777"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91E770" w14:textId="77777777" w:rsidR="00033399" w:rsidRDefault="00033399">
                  <w:pPr>
                    <w:spacing w:after="120"/>
                    <w:textAlignment w:val="baseline"/>
                  </w:pPr>
                  <w:r>
                    <w:t>CMR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687FF7" w14:textId="77777777" w:rsidR="00033399" w:rsidRDefault="00033399">
                  <w:pPr>
                    <w:spacing w:after="120"/>
                    <w:textAlignment w:val="baseline"/>
                  </w:pPr>
                  <w:r>
                    <w:t>IMR</w:t>
                  </w:r>
                </w:p>
              </w:tc>
              <w:tc>
                <w:tcPr>
                  <w:tcW w:w="4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01FD1F" w14:textId="77777777" w:rsidR="00033399" w:rsidRDefault="00033399">
                  <w:pPr>
                    <w:spacing w:after="120"/>
                    <w:textAlignment w:val="baseline"/>
                  </w:pPr>
                  <w:r>
                    <w:t>L1-SINR accuracy requirements</w:t>
                  </w:r>
                </w:p>
              </w:tc>
            </w:tr>
            <w:tr w:rsidR="00033399" w14:paraId="757DAE8B" w14:textId="77777777"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19C289" w14:textId="77777777" w:rsidR="00033399" w:rsidRDefault="00033399">
                  <w:pPr>
                    <w:spacing w:after="120"/>
                    <w:textAlignment w:val="baseline"/>
                  </w:pPr>
                  <w:r>
                    <w:t>CSI-RS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48E51F" w14:textId="77777777" w:rsidR="00033399" w:rsidRDefault="00033399">
                  <w:pPr>
                    <w:spacing w:after="120"/>
                    <w:textAlignment w:val="baseline"/>
                  </w:pPr>
                  <w:r>
                    <w:t>N/A</w:t>
                  </w:r>
                </w:p>
              </w:tc>
              <w:tc>
                <w:tcPr>
                  <w:tcW w:w="4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8AD0EB" w14:textId="77777777" w:rsidR="00033399" w:rsidRDefault="00033399">
                  <w:pPr>
                    <w:spacing w:after="120"/>
                    <w:textAlignment w:val="baseline"/>
                  </w:pPr>
                  <w:r>
                    <w:t>Type 1: CSI-RS based CMR and no dedicated IMR configured</w:t>
                  </w:r>
                </w:p>
              </w:tc>
            </w:tr>
            <w:tr w:rsidR="00033399" w14:paraId="76ECFF6D" w14:textId="77777777">
              <w:trPr>
                <w:trHeight w:val="67"/>
              </w:trPr>
              <w:tc>
                <w:tcPr>
                  <w:tcW w:w="127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9E0F57" w14:textId="77777777" w:rsidR="00033399" w:rsidRDefault="00033399">
                  <w:pPr>
                    <w:spacing w:after="120"/>
                    <w:textAlignment w:val="baseline"/>
                  </w:pPr>
                  <w:r>
                    <w:t>SSB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BF7EC1" w14:textId="77777777" w:rsidR="00033399" w:rsidRDefault="00033399">
                  <w:pPr>
                    <w:spacing w:after="120"/>
                    <w:textAlignment w:val="baseline"/>
                  </w:pPr>
                  <w:r>
                    <w:t>NZP-IMR</w:t>
                  </w:r>
                </w:p>
              </w:tc>
              <w:tc>
                <w:tcPr>
                  <w:tcW w:w="45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6E9F95" w14:textId="77777777" w:rsidR="00033399" w:rsidRDefault="00033399">
                  <w:pPr>
                    <w:spacing w:after="120"/>
                    <w:textAlignment w:val="baseline"/>
                  </w:pPr>
                  <w:r>
                    <w:t>Type 2: SSB based CMR and dedicated IMR configured</w:t>
                  </w:r>
                </w:p>
              </w:tc>
            </w:tr>
            <w:tr w:rsidR="00033399" w14:paraId="55447925" w14:textId="77777777">
              <w:trPr>
                <w:trHeight w:val="66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0FF2CD" w14:textId="77777777" w:rsidR="00033399" w:rsidRDefault="00033399">
                  <w:pPr>
                    <w:spacing w:after="0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E2AC90" w14:textId="77777777" w:rsidR="00033399" w:rsidRDefault="00033399">
                  <w:pPr>
                    <w:spacing w:after="120"/>
                    <w:textAlignment w:val="baseline"/>
                  </w:pPr>
                  <w:r>
                    <w:t>CSI-IM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030785" w14:textId="77777777" w:rsidR="00033399" w:rsidRDefault="00033399">
                  <w:pPr>
                    <w:spacing w:after="0"/>
                  </w:pPr>
                </w:p>
              </w:tc>
            </w:tr>
            <w:tr w:rsidR="00033399" w14:paraId="1AB472EB" w14:textId="77777777">
              <w:trPr>
                <w:trHeight w:val="137"/>
              </w:trPr>
              <w:tc>
                <w:tcPr>
                  <w:tcW w:w="127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E855C9" w14:textId="77777777" w:rsidR="00033399" w:rsidRDefault="00033399">
                  <w:pPr>
                    <w:spacing w:after="120"/>
                    <w:textAlignment w:val="baseline"/>
                  </w:pPr>
                  <w:r>
                    <w:t>CSI-RS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2FD596" w14:textId="77777777" w:rsidR="00033399" w:rsidRDefault="00033399">
                  <w:pPr>
                    <w:spacing w:after="120"/>
                    <w:textAlignment w:val="baseline"/>
                  </w:pPr>
                  <w:r>
                    <w:t>NZP-IMR</w:t>
                  </w:r>
                </w:p>
              </w:tc>
              <w:tc>
                <w:tcPr>
                  <w:tcW w:w="45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21C5F7" w14:textId="77777777" w:rsidR="00033399" w:rsidRDefault="00033399">
                  <w:pPr>
                    <w:spacing w:after="120"/>
                    <w:textAlignment w:val="baseline"/>
                  </w:pPr>
                  <w:r>
                    <w:t>Type 3: CSI-RS based CMR and dedicated IMR configured</w:t>
                  </w:r>
                </w:p>
              </w:tc>
            </w:tr>
            <w:tr w:rsidR="00033399" w14:paraId="51D01D4B" w14:textId="77777777">
              <w:trPr>
                <w:trHeight w:val="137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A96136" w14:textId="77777777" w:rsidR="00033399" w:rsidRDefault="00033399">
                  <w:pPr>
                    <w:spacing w:after="0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03252A" w14:textId="77777777" w:rsidR="00033399" w:rsidRDefault="00033399">
                  <w:pPr>
                    <w:spacing w:after="120"/>
                    <w:textAlignment w:val="baseline"/>
                  </w:pPr>
                  <w:r>
                    <w:t>CSI-IM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B5A037" w14:textId="77777777" w:rsidR="00033399" w:rsidRDefault="00033399">
                  <w:pPr>
                    <w:spacing w:after="0"/>
                  </w:pPr>
                </w:p>
              </w:tc>
            </w:tr>
          </w:tbl>
          <w:p w14:paraId="3800B2BE" w14:textId="77777777" w:rsidR="00033399" w:rsidRDefault="00033399">
            <w:pPr>
              <w:spacing w:after="60"/>
              <w:rPr>
                <w:rFonts w:eastAsia="SimSun" w:cs="Times New Roman"/>
                <w:szCs w:val="20"/>
              </w:rPr>
            </w:pPr>
          </w:p>
          <w:p w14:paraId="0DD5FD77" w14:textId="77777777" w:rsidR="00033399" w:rsidRDefault="00033399" w:rsidP="00033399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eastAsia="Yu Mincho" w:cs="Times New Roman"/>
                <w:szCs w:val="20"/>
              </w:rPr>
            </w:pPr>
            <w:r>
              <w:rPr>
                <w:rFonts w:eastAsia="Yu Mincho" w:cs="Times New Roman"/>
                <w:szCs w:val="20"/>
              </w:rPr>
              <w:t xml:space="preserve">For Type-2 and Type-3 L1-SINR measurement: </w:t>
            </w:r>
          </w:p>
          <w:p w14:paraId="65697AEC" w14:textId="77777777" w:rsidR="00033399" w:rsidRDefault="00033399" w:rsidP="00033399">
            <w:pPr>
              <w:numPr>
                <w:ilvl w:val="3"/>
                <w:numId w:val="3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eastAsia="Yu Mincho" w:cs="Times New Roman"/>
                <w:szCs w:val="20"/>
              </w:rPr>
            </w:pPr>
            <w:r>
              <w:rPr>
                <w:rFonts w:eastAsia="Yu Mincho" w:cs="Times New Roman"/>
                <w:szCs w:val="20"/>
              </w:rPr>
              <w:t>The legacy accuracy of FR2 L1-SINR measurement can be reused for L1-SINR measurement in FR2 HST.</w:t>
            </w:r>
          </w:p>
          <w:p w14:paraId="1A9D8E85" w14:textId="77777777" w:rsidR="00033399" w:rsidRDefault="00033399" w:rsidP="00033399">
            <w:pPr>
              <w:numPr>
                <w:ilvl w:val="4"/>
                <w:numId w:val="3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eastAsia="Yu Mincho" w:cs="Times New Roman"/>
                <w:szCs w:val="20"/>
                <w:highlight w:val="yellow"/>
              </w:rPr>
            </w:pPr>
            <w:r>
              <w:rPr>
                <w:rFonts w:eastAsia="Yu Mincho" w:cs="Times New Roman"/>
                <w:szCs w:val="20"/>
                <w:highlight w:val="yellow"/>
              </w:rPr>
              <w:t>An upper bound SNR = FFS is defined.</w:t>
            </w:r>
          </w:p>
          <w:p w14:paraId="2971558A" w14:textId="77777777" w:rsidR="00033399" w:rsidRDefault="00033399" w:rsidP="00033399">
            <w:pPr>
              <w:numPr>
                <w:ilvl w:val="5"/>
                <w:numId w:val="3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eastAsia="Yu Mincho" w:cs="Times New Roman"/>
                <w:szCs w:val="20"/>
                <w:highlight w:val="yellow"/>
              </w:rPr>
            </w:pPr>
            <w:r>
              <w:rPr>
                <w:rFonts w:eastAsia="Yu Mincho" w:cs="Times New Roman"/>
                <w:szCs w:val="20"/>
                <w:highlight w:val="yellow"/>
              </w:rPr>
              <w:t>FFS FR1 HST side condition can be reused or not</w:t>
            </w:r>
          </w:p>
          <w:p w14:paraId="7BEB6512" w14:textId="77777777" w:rsidR="00033399" w:rsidRDefault="00033399" w:rsidP="00033399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eastAsia="Yu Mincho" w:cs="Times New Roman"/>
                <w:szCs w:val="20"/>
              </w:rPr>
            </w:pPr>
            <w:r>
              <w:rPr>
                <w:rFonts w:eastAsia="Yu Mincho" w:cs="Times New Roman"/>
                <w:szCs w:val="20"/>
              </w:rPr>
              <w:t xml:space="preserve">For Type-1 L1-SINR measurement: </w:t>
            </w:r>
          </w:p>
          <w:p w14:paraId="109170DB" w14:textId="77777777" w:rsidR="00033399" w:rsidRDefault="00033399" w:rsidP="00033399">
            <w:pPr>
              <w:numPr>
                <w:ilvl w:val="3"/>
                <w:numId w:val="3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eastAsia="Yu Mincho" w:cs="Times New Roman"/>
                <w:szCs w:val="20"/>
              </w:rPr>
            </w:pPr>
            <w:r>
              <w:rPr>
                <w:rFonts w:eastAsia="Yu Mincho" w:cs="Times New Roman"/>
                <w:szCs w:val="20"/>
              </w:rPr>
              <w:t>The legacy accuracy of FR2 L1-SINR measurement can be reused for L1-SINR measurement in FR2 HST;</w:t>
            </w:r>
          </w:p>
          <w:p w14:paraId="36A34B37" w14:textId="77777777" w:rsidR="00033399" w:rsidRDefault="00033399" w:rsidP="00033399">
            <w:pPr>
              <w:numPr>
                <w:ilvl w:val="4"/>
                <w:numId w:val="3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eastAsia="Yu Mincho" w:cs="Times New Roman"/>
                <w:szCs w:val="20"/>
                <w:highlight w:val="yellow"/>
              </w:rPr>
            </w:pPr>
            <w:r>
              <w:rPr>
                <w:rFonts w:eastAsia="Yu Mincho" w:cs="Times New Roman"/>
                <w:szCs w:val="20"/>
                <w:highlight w:val="yellow"/>
              </w:rPr>
              <w:t>An upper bound SNR = FFS is defined.</w:t>
            </w:r>
          </w:p>
          <w:p w14:paraId="318945AA" w14:textId="77777777" w:rsidR="00033399" w:rsidRDefault="00033399" w:rsidP="00033399">
            <w:pPr>
              <w:numPr>
                <w:ilvl w:val="5"/>
                <w:numId w:val="3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eastAsia="Yu Mincho" w:cs="Times New Roman"/>
                <w:szCs w:val="20"/>
                <w:highlight w:val="yellow"/>
              </w:rPr>
            </w:pPr>
            <w:r>
              <w:rPr>
                <w:rFonts w:eastAsia="Yu Mincho" w:cs="Times New Roman"/>
                <w:szCs w:val="20"/>
                <w:highlight w:val="yellow"/>
              </w:rPr>
              <w:t>FFS FR1 HST side condition can be reused or not</w:t>
            </w:r>
          </w:p>
          <w:p w14:paraId="7A424593" w14:textId="77777777" w:rsidR="00033399" w:rsidRDefault="00033399">
            <w:pPr>
              <w:keepNext/>
              <w:keepLines/>
              <w:spacing w:before="120" w:after="180"/>
              <w:ind w:left="864" w:hanging="864"/>
              <w:outlineLvl w:val="3"/>
              <w:rPr>
                <w:rFonts w:eastAsia="SimSun" w:cs="Times New Roman"/>
                <w:b/>
                <w:szCs w:val="20"/>
                <w:u w:val="single"/>
              </w:rPr>
            </w:pPr>
          </w:p>
          <w:p w14:paraId="5B7408CB" w14:textId="77777777" w:rsidR="00033399" w:rsidRDefault="00033399">
            <w:pPr>
              <w:keepNext/>
              <w:keepLines/>
              <w:spacing w:before="120" w:after="180"/>
              <w:ind w:left="864" w:hanging="864"/>
              <w:outlineLvl w:val="3"/>
              <w:rPr>
                <w:rFonts w:eastAsia="SimSun" w:cs="Times New Roman"/>
                <w:b/>
                <w:szCs w:val="20"/>
                <w:u w:val="single"/>
              </w:rPr>
            </w:pPr>
            <w:r>
              <w:rPr>
                <w:rFonts w:eastAsia="SimSun" w:cs="Times New Roman"/>
                <w:b/>
                <w:szCs w:val="20"/>
                <w:u w:val="single"/>
              </w:rPr>
              <w:t>Issue 1-4-2: L3-measurement simulation result and alignment</w:t>
            </w:r>
          </w:p>
          <w:p w14:paraId="0D823F46" w14:textId="77777777" w:rsidR="00033399" w:rsidRDefault="00033399">
            <w:pPr>
              <w:spacing w:after="60"/>
              <w:rPr>
                <w:rFonts w:eastAsia="SimSun" w:cs="Times New Roman"/>
                <w:b/>
                <w:bCs/>
                <w:szCs w:val="20"/>
              </w:rPr>
            </w:pPr>
            <w:r>
              <w:rPr>
                <w:rFonts w:eastAsia="SimSun" w:cs="Times New Roman"/>
                <w:b/>
                <w:bCs/>
                <w:szCs w:val="20"/>
              </w:rPr>
              <w:t xml:space="preserve">Agreement: </w:t>
            </w:r>
          </w:p>
          <w:p w14:paraId="58C206A4" w14:textId="77777777" w:rsidR="00033399" w:rsidRDefault="00033399" w:rsidP="00033399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eastAsia="Yu Mincho" w:cs="Times New Roman"/>
                <w:szCs w:val="20"/>
              </w:rPr>
            </w:pPr>
            <w:r>
              <w:rPr>
                <w:rFonts w:eastAsia="Yu Mincho" w:cs="Times New Roman"/>
                <w:szCs w:val="20"/>
              </w:rPr>
              <w:t xml:space="preserve">For SS-RSRP and SS-RSRQ measurement: </w:t>
            </w:r>
          </w:p>
          <w:p w14:paraId="2685B3D8" w14:textId="77777777" w:rsidR="00033399" w:rsidRDefault="00033399" w:rsidP="00033399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eastAsia="Yu Mincho" w:cs="Times New Roman"/>
                <w:szCs w:val="20"/>
              </w:rPr>
            </w:pPr>
            <w:r>
              <w:rPr>
                <w:rFonts w:eastAsia="Yu Mincho" w:cs="Times New Roman"/>
                <w:szCs w:val="20"/>
              </w:rPr>
              <w:lastRenderedPageBreak/>
              <w:t>The legacy accuracy requirement for Rel-15 FR2 SS-RSRP and SS-RSRQ measurement can be reused.</w:t>
            </w:r>
          </w:p>
          <w:p w14:paraId="72513F61" w14:textId="77777777" w:rsidR="00033399" w:rsidRDefault="00033399" w:rsidP="00033399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eastAsia="Yu Mincho" w:cs="Times New Roman"/>
                <w:szCs w:val="20"/>
              </w:rPr>
            </w:pPr>
            <w:r>
              <w:rPr>
                <w:rFonts w:eastAsia="Yu Mincho" w:cs="Times New Roman"/>
                <w:szCs w:val="20"/>
              </w:rPr>
              <w:t xml:space="preserve"> For SS-SINR measurement: </w:t>
            </w:r>
          </w:p>
          <w:p w14:paraId="31F96B3E" w14:textId="77777777" w:rsidR="00033399" w:rsidRDefault="00033399" w:rsidP="00033399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eastAsia="Yu Mincho" w:cs="Times New Roman"/>
                <w:szCs w:val="20"/>
                <w:highlight w:val="yellow"/>
              </w:rPr>
            </w:pPr>
            <w:r>
              <w:rPr>
                <w:rFonts w:eastAsia="Yu Mincho" w:cs="Times New Roman"/>
                <w:szCs w:val="20"/>
                <w:highlight w:val="yellow"/>
              </w:rPr>
              <w:t>FFS whether or not Rel-15 FR2 SS-SINR measurement can be reused, by further study:</w:t>
            </w:r>
          </w:p>
          <w:p w14:paraId="4893FEDE" w14:textId="77777777" w:rsidR="00033399" w:rsidRDefault="00033399" w:rsidP="00033399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eastAsia="Yu Mincho" w:cs="Times New Roman"/>
                <w:szCs w:val="20"/>
                <w:highlight w:val="yellow"/>
              </w:rPr>
            </w:pPr>
            <w:r>
              <w:rPr>
                <w:rFonts w:eastAsia="Yu Mincho" w:cs="Times New Roman"/>
                <w:szCs w:val="20"/>
                <w:highlight w:val="yellow"/>
              </w:rPr>
              <w:t xml:space="preserve">Impact of </w:t>
            </w:r>
            <w:proofErr w:type="spellStart"/>
            <w:r>
              <w:rPr>
                <w:rFonts w:eastAsia="Yu Mincho" w:cs="Times New Roman"/>
                <w:szCs w:val="20"/>
                <w:highlight w:val="yellow"/>
              </w:rPr>
              <w:t>uni</w:t>
            </w:r>
            <w:proofErr w:type="spellEnd"/>
            <w:r>
              <w:rPr>
                <w:rFonts w:eastAsia="Yu Mincho" w:cs="Times New Roman"/>
                <w:szCs w:val="20"/>
                <w:highlight w:val="yellow"/>
              </w:rPr>
              <w:t>- and bi-directional deployment scenario;</w:t>
            </w:r>
          </w:p>
          <w:p w14:paraId="70A56037" w14:textId="77777777" w:rsidR="00033399" w:rsidRDefault="00033399" w:rsidP="00033399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eastAsia="Yu Mincho" w:cs="Times New Roman"/>
                <w:szCs w:val="20"/>
                <w:highlight w:val="yellow"/>
              </w:rPr>
            </w:pPr>
            <w:r>
              <w:rPr>
                <w:rFonts w:eastAsia="Yu Mincho" w:cs="Times New Roman"/>
                <w:szCs w:val="20"/>
                <w:highlight w:val="yellow"/>
              </w:rPr>
              <w:t xml:space="preserve">SNR upper bound. </w:t>
            </w:r>
          </w:p>
          <w:p w14:paraId="13690875" w14:textId="77777777" w:rsidR="00033399" w:rsidRDefault="00033399" w:rsidP="00033399">
            <w:pPr>
              <w:numPr>
                <w:ilvl w:val="3"/>
                <w:numId w:val="3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eastAsia="Yu Mincho" w:cs="Times New Roman"/>
                <w:szCs w:val="20"/>
                <w:highlight w:val="yellow"/>
              </w:rPr>
            </w:pPr>
            <w:r>
              <w:rPr>
                <w:rFonts w:eastAsia="Yu Mincho" w:cs="Times New Roman"/>
                <w:szCs w:val="20"/>
                <w:highlight w:val="yellow"/>
              </w:rPr>
              <w:t>FFS FR1 HST side condition can be reused or not</w:t>
            </w:r>
          </w:p>
          <w:p w14:paraId="3F762853" w14:textId="77777777" w:rsidR="00033399" w:rsidRDefault="00033399"/>
        </w:tc>
      </w:tr>
    </w:tbl>
    <w:p w14:paraId="0AC33344" w14:textId="77777777" w:rsidR="00033399" w:rsidRDefault="00033399" w:rsidP="00033399"/>
    <w:p w14:paraId="7D927704" w14:textId="2FB01B80" w:rsidR="00033399" w:rsidRDefault="008074FE" w:rsidP="00033399">
      <w:pPr>
        <w:pStyle w:val="RAN4H3"/>
      </w:pPr>
      <w:r>
        <w:t xml:space="preserve">On </w:t>
      </w:r>
      <w:r w:rsidR="00033399">
        <w:t xml:space="preserve">L3 </w:t>
      </w:r>
      <w:r>
        <w:t>SINR measurement accuracy</w:t>
      </w:r>
    </w:p>
    <w:p w14:paraId="76ECC0F2" w14:textId="1D42953D" w:rsidR="00033399" w:rsidRDefault="00033399" w:rsidP="00033399">
      <w:pPr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Yu Mincho" w:cs="Times New Roman"/>
          <w:szCs w:val="20"/>
        </w:rPr>
      </w:pPr>
      <w:r>
        <w:rPr>
          <w:rFonts w:eastAsia="Malgun Gothic"/>
          <w:lang w:eastAsia="ko-KR"/>
        </w:rPr>
        <w:t xml:space="preserve">We provided </w:t>
      </w:r>
      <w:r>
        <w:t>the SS-RSRP and SS-RSRQ measurement accuracy for the 5th, 50th and 95th percentile</w:t>
      </w:r>
      <w:r>
        <w:rPr>
          <w:rFonts w:eastAsia="Malgun Gothic"/>
          <w:lang w:eastAsia="ko-KR"/>
        </w:rPr>
        <w:t xml:space="preserve"> in RAN4#104-e meeting </w:t>
      </w:r>
      <w:r w:rsidR="004C39AA">
        <w:rPr>
          <w:rFonts w:eastAsia="Malgun Gothic"/>
          <w:lang w:eastAsia="ko-KR"/>
        </w:rPr>
        <w:fldChar w:fldCharType="begin"/>
      </w:r>
      <w:r w:rsidR="004C39AA">
        <w:rPr>
          <w:rFonts w:eastAsia="Malgun Gothic"/>
          <w:lang w:eastAsia="ko-KR"/>
        </w:rPr>
        <w:instrText xml:space="preserve"> REF _Ref118644997 \r \h </w:instrText>
      </w:r>
      <w:r w:rsidR="004C39AA">
        <w:rPr>
          <w:rFonts w:eastAsia="Malgun Gothic"/>
          <w:lang w:eastAsia="ko-KR"/>
        </w:rPr>
      </w:r>
      <w:r w:rsidR="004C39AA">
        <w:rPr>
          <w:rFonts w:eastAsia="Malgun Gothic"/>
          <w:lang w:eastAsia="ko-KR"/>
        </w:rPr>
        <w:fldChar w:fldCharType="separate"/>
      </w:r>
      <w:r w:rsidR="004C39AA">
        <w:rPr>
          <w:rFonts w:eastAsia="Malgun Gothic"/>
          <w:lang w:eastAsia="ko-KR"/>
        </w:rPr>
        <w:t>[5]</w:t>
      </w:r>
      <w:r w:rsidR="004C39AA"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t xml:space="preserve"> and it was agreed </w:t>
      </w:r>
      <w:r>
        <w:rPr>
          <w:rFonts w:eastAsia="Yu Mincho" w:cs="Times New Roman"/>
          <w:szCs w:val="20"/>
        </w:rPr>
        <w:t xml:space="preserve">that the legacy accuracy requirement for Rel-15 FR2 SS-RSRP and SS-RSRQ measurement can be reused. In this contribution we provide the SS-SINR measurement accuracy </w:t>
      </w:r>
      <w:r>
        <w:rPr>
          <w:rFonts w:eastAsia="Malgun Gothic"/>
          <w:lang w:eastAsia="ko-KR"/>
        </w:rPr>
        <w:t xml:space="preserve">defining an SNR upper bound similarly to FR1 HST methodology. </w:t>
      </w:r>
    </w:p>
    <w:p w14:paraId="73B304B7" w14:textId="77777777" w:rsidR="00033399" w:rsidRDefault="00033399" w:rsidP="00033399">
      <w:pPr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Yu Mincho" w:cs="Times New Roman"/>
          <w:szCs w:val="20"/>
        </w:rPr>
      </w:pPr>
    </w:p>
    <w:p w14:paraId="35C8C39D" w14:textId="4E0391FC" w:rsidR="00033399" w:rsidRDefault="00210467" w:rsidP="00033399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_Ref118645319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t xml:space="preserve"> </w:t>
      </w:r>
      <w:r w:rsidR="004062A1">
        <w:rPr>
          <w:rFonts w:eastAsia="Malgun Gothic"/>
          <w:lang w:eastAsia="ko-KR"/>
        </w:rPr>
        <w:t xml:space="preserve">and </w:t>
      </w:r>
      <w:r w:rsidR="009E22D2">
        <w:rPr>
          <w:rFonts w:eastAsia="Malgun Gothic"/>
          <w:lang w:eastAsia="ko-KR"/>
        </w:rPr>
        <w:fldChar w:fldCharType="begin"/>
      </w:r>
      <w:r w:rsidR="009E22D2">
        <w:rPr>
          <w:rFonts w:eastAsia="Malgun Gothic"/>
          <w:lang w:eastAsia="ko-KR"/>
        </w:rPr>
        <w:instrText xml:space="preserve"> REF _Ref118645530 \h </w:instrText>
      </w:r>
      <w:r w:rsidR="009E22D2">
        <w:rPr>
          <w:rFonts w:eastAsia="Malgun Gothic"/>
          <w:lang w:eastAsia="ko-KR"/>
        </w:rPr>
      </w:r>
      <w:r w:rsidR="009E22D2">
        <w:rPr>
          <w:rFonts w:eastAsia="Malgun Gothic"/>
          <w:lang w:eastAsia="ko-KR"/>
        </w:rPr>
        <w:fldChar w:fldCharType="separate"/>
      </w:r>
      <w:r w:rsidR="009E22D2">
        <w:t xml:space="preserve">Figure </w:t>
      </w:r>
      <w:r w:rsidR="009E22D2">
        <w:rPr>
          <w:noProof/>
        </w:rPr>
        <w:t>2</w:t>
      </w:r>
      <w:r w:rsidR="009E22D2">
        <w:rPr>
          <w:rFonts w:eastAsia="Malgun Gothic"/>
          <w:lang w:eastAsia="ko-KR"/>
        </w:rPr>
        <w:fldChar w:fldCharType="end"/>
      </w:r>
      <w:r w:rsidR="00033399">
        <w:rPr>
          <w:rFonts w:eastAsia="Malgun Gothic"/>
          <w:lang w:eastAsia="ko-KR"/>
        </w:rPr>
        <w:t xml:space="preserve"> show the simulation results of SS-SINR accuracy vs SNR values ranging from -10 dB to 25 dB for bi-directional </w:t>
      </w:r>
      <w:r w:rsidR="004062A1">
        <w:rPr>
          <w:rFonts w:eastAsia="Malgun Gothic"/>
          <w:lang w:eastAsia="ko-KR"/>
        </w:rPr>
        <w:t xml:space="preserve">and </w:t>
      </w:r>
      <w:proofErr w:type="spellStart"/>
      <w:r w:rsidR="004062A1">
        <w:rPr>
          <w:rFonts w:eastAsia="Malgun Gothic"/>
          <w:lang w:eastAsia="ko-KR"/>
        </w:rPr>
        <w:t>uni</w:t>
      </w:r>
      <w:proofErr w:type="spellEnd"/>
      <w:r w:rsidR="00263B70">
        <w:rPr>
          <w:rFonts w:eastAsia="Malgun Gothic"/>
          <w:lang w:eastAsia="ko-KR"/>
        </w:rPr>
        <w:t>-</w:t>
      </w:r>
      <w:r w:rsidR="004062A1">
        <w:rPr>
          <w:rFonts w:eastAsia="Malgun Gothic"/>
          <w:lang w:eastAsia="ko-KR"/>
        </w:rPr>
        <w:t xml:space="preserve">directional </w:t>
      </w:r>
      <w:r w:rsidR="00033399">
        <w:rPr>
          <w:rFonts w:eastAsia="Malgun Gothic"/>
          <w:lang w:eastAsia="ko-KR"/>
        </w:rPr>
        <w:t xml:space="preserve">deployment scenarios. As can be observed </w:t>
      </w:r>
      <w:r w:rsidR="002D35DF">
        <w:t>for bi</w:t>
      </w:r>
      <w:r w:rsidR="00263B70">
        <w:t>-</w:t>
      </w:r>
      <w:r w:rsidR="002D35DF">
        <w:t>directional deployment scenarios</w:t>
      </w:r>
      <w:r w:rsidR="002D35DF" w:rsidDel="002D35DF">
        <w:rPr>
          <w:rFonts w:eastAsia="Malgun Gothic"/>
          <w:lang w:eastAsia="ko-KR"/>
        </w:rPr>
        <w:t xml:space="preserve"> </w:t>
      </w:r>
      <w:r w:rsidR="00033399">
        <w:rPr>
          <w:rFonts w:eastAsia="Malgun Gothic"/>
          <w:lang w:eastAsia="ko-KR"/>
        </w:rPr>
        <w:t xml:space="preserve">, the SS-SINR accuracy deteriorates for SNR </w:t>
      </w:r>
      <w:r w:rsidR="00033399">
        <w:rPr>
          <w:rFonts w:eastAsia="Malgun Gothic" w:cs="Times New Roman"/>
          <w:lang w:eastAsia="ko-KR"/>
        </w:rPr>
        <w:t>≥</w:t>
      </w:r>
      <w:r w:rsidR="00033399">
        <w:rPr>
          <w:rFonts w:eastAsia="Malgun Gothic"/>
          <w:lang w:eastAsia="ko-KR"/>
        </w:rPr>
        <w:t xml:space="preserve"> 10 </w:t>
      </w:r>
      <w:proofErr w:type="spellStart"/>
      <w:r w:rsidR="00033399">
        <w:rPr>
          <w:rFonts w:eastAsia="Malgun Gothic"/>
          <w:lang w:eastAsia="ko-KR"/>
        </w:rPr>
        <w:t>dB.</w:t>
      </w:r>
      <w:proofErr w:type="spellEnd"/>
      <w:r w:rsidR="00033399">
        <w:rPr>
          <w:rFonts w:eastAsia="Malgun Gothic"/>
          <w:lang w:eastAsia="ko-KR"/>
        </w:rPr>
        <w:t xml:space="preserve"> For the region where SNR </w:t>
      </w:r>
      <w:r w:rsidR="00033399">
        <w:rPr>
          <w:rFonts w:eastAsia="Malgun Gothic" w:cs="Times New Roman"/>
          <w:lang w:eastAsia="ko-KR"/>
        </w:rPr>
        <w:t>≥</w:t>
      </w:r>
      <w:r w:rsidR="00033399">
        <w:rPr>
          <w:rFonts w:eastAsia="Malgun Gothic"/>
          <w:lang w:eastAsia="ko-KR"/>
        </w:rPr>
        <w:t xml:space="preserve"> 10 dB, the SS-SINR accuracy becomes unbounded.</w:t>
      </w:r>
    </w:p>
    <w:p w14:paraId="653AD81E" w14:textId="77777777" w:rsidR="00210467" w:rsidRDefault="00033399" w:rsidP="00210467">
      <w:pPr>
        <w:keepNext/>
        <w:jc w:val="center"/>
      </w:pPr>
      <w:r>
        <w:rPr>
          <w:noProof/>
        </w:rPr>
        <w:drawing>
          <wp:inline distT="0" distB="0" distL="0" distR="0" wp14:anchorId="2F2BE790" wp14:editId="7E568373">
            <wp:extent cx="3604260" cy="28041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280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051D7F" w14:textId="52990378" w:rsidR="00033399" w:rsidRDefault="00210467" w:rsidP="00210467">
      <w:pPr>
        <w:pStyle w:val="Caption"/>
      </w:pPr>
      <w:bookmarkStart w:id="13" w:name="_Ref118645319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C0663A">
        <w:rPr>
          <w:noProof/>
        </w:rPr>
        <w:t>1</w:t>
      </w:r>
      <w:r>
        <w:fldChar w:fldCharType="end"/>
      </w:r>
      <w:bookmarkEnd w:id="13"/>
      <w:r>
        <w:t>: Delta SS-SINR vs SNR for bi</w:t>
      </w:r>
      <w:r w:rsidR="003B51EE">
        <w:t>-</w:t>
      </w:r>
      <w:r>
        <w:t>directional deployment</w:t>
      </w:r>
      <w:r w:rsidR="009D7022">
        <w:t>.</w:t>
      </w:r>
    </w:p>
    <w:p w14:paraId="6C3DEF30" w14:textId="77777777" w:rsidR="00D405E4" w:rsidRDefault="00381D3B" w:rsidP="00D405E4">
      <w:pPr>
        <w:keepNext/>
        <w:jc w:val="center"/>
      </w:pPr>
      <w:r w:rsidRPr="00381D3B">
        <w:rPr>
          <w:noProof/>
        </w:rPr>
        <w:lastRenderedPageBreak/>
        <w:drawing>
          <wp:inline distT="0" distB="0" distL="0" distR="0" wp14:anchorId="1629D36C" wp14:editId="230FB6E6">
            <wp:extent cx="3570237" cy="2676827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9704" cy="268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0DF3A2" w14:textId="5326F1D4" w:rsidR="00D405E4" w:rsidRDefault="00D405E4" w:rsidP="00D405E4">
      <w:pPr>
        <w:pStyle w:val="Caption"/>
      </w:pPr>
      <w:bookmarkStart w:id="14" w:name="_Ref118645530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C0663A">
        <w:rPr>
          <w:noProof/>
        </w:rPr>
        <w:t>2</w:t>
      </w:r>
      <w:r>
        <w:fldChar w:fldCharType="end"/>
      </w:r>
      <w:bookmarkEnd w:id="14"/>
      <w:r w:rsidRPr="00D405E4">
        <w:t xml:space="preserve"> </w:t>
      </w:r>
      <w:r>
        <w:t xml:space="preserve">Delta SS-SINR vs SNR for </w:t>
      </w:r>
      <w:proofErr w:type="spellStart"/>
      <w:r>
        <w:t>un</w:t>
      </w:r>
      <w:r w:rsidR="009E22D2">
        <w:t>i</w:t>
      </w:r>
      <w:proofErr w:type="spellEnd"/>
      <w:r w:rsidR="009E22D2">
        <w:t>-</w:t>
      </w:r>
      <w:r>
        <w:t>directional deployment.</w:t>
      </w:r>
    </w:p>
    <w:p w14:paraId="257C3263" w14:textId="5ADC0244" w:rsidR="00033399" w:rsidRPr="00263B70" w:rsidRDefault="00033399" w:rsidP="00033399"/>
    <w:p w14:paraId="3AF2F500" w14:textId="2A2DDAF8" w:rsidR="00E37EF0" w:rsidRPr="00263B70" w:rsidRDefault="00263B70" w:rsidP="00972DB4">
      <w:pPr>
        <w:pStyle w:val="RAN4observation0"/>
      </w:pPr>
      <w:bookmarkStart w:id="15" w:name="_Toc118751905"/>
      <w:r w:rsidRPr="00263B70">
        <w:t>For bi-directional deployment, the SS-SINR accuracy becomes unbounded as SNR increases</w:t>
      </w:r>
      <w:r w:rsidR="00972DB4">
        <w:t>, whereas f</w:t>
      </w:r>
      <w:r w:rsidR="00972DB4" w:rsidRPr="00972DB4">
        <w:t>or unidirectional deployment, there is no significant performance degradation in SS-SINR accuracy.</w:t>
      </w:r>
      <w:bookmarkEnd w:id="15"/>
    </w:p>
    <w:p w14:paraId="1575D0B9" w14:textId="4AAF98CE" w:rsidR="00033399" w:rsidRDefault="00033399" w:rsidP="00033399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Based on the above observation, we propose to adopt the same methodology as</w:t>
      </w:r>
      <w:r w:rsidR="00582256">
        <w:rPr>
          <w:rFonts w:eastAsia="Malgun Gothic"/>
          <w:lang w:eastAsia="ko-KR"/>
        </w:rPr>
        <w:t xml:space="preserve"> in</w:t>
      </w:r>
      <w:r>
        <w:rPr>
          <w:rFonts w:eastAsia="Malgun Gothic"/>
          <w:lang w:eastAsia="ko-KR"/>
        </w:rPr>
        <w:t xml:space="preserve"> FR1 HST </w:t>
      </w:r>
      <w:r w:rsidR="00582256">
        <w:rPr>
          <w:rFonts w:eastAsia="Malgun Gothic"/>
          <w:lang w:eastAsia="ko-KR"/>
        </w:rPr>
        <w:t>for</w:t>
      </w:r>
      <w:r>
        <w:rPr>
          <w:rFonts w:eastAsia="Malgun Gothic"/>
          <w:lang w:eastAsia="ko-KR"/>
        </w:rPr>
        <w:t xml:space="preserve"> specifying the SS-SINR accuracy requirement by defining an SNR upper bound for the bi</w:t>
      </w:r>
      <w:r w:rsidR="00333B47"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 xml:space="preserve">directional scenario only. This means, the SINR accuracy requirement is only defined for SNR values below the upper bound, which is </w:t>
      </w:r>
      <w:r>
        <w:rPr>
          <w:rFonts w:eastAsia="Malgun Gothic" w:cs="Times New Roman"/>
          <w:lang w:eastAsia="ko-KR"/>
        </w:rPr>
        <w:t>≤</w:t>
      </w:r>
      <w:r>
        <w:rPr>
          <w:rFonts w:eastAsia="Malgun Gothic"/>
          <w:lang w:eastAsia="ko-KR"/>
        </w:rPr>
        <w:t xml:space="preserve"> 10 </w:t>
      </w:r>
      <w:proofErr w:type="spellStart"/>
      <w:r>
        <w:rPr>
          <w:rFonts w:eastAsia="Malgun Gothic"/>
          <w:lang w:eastAsia="ko-KR"/>
        </w:rPr>
        <w:t>dB.</w:t>
      </w:r>
      <w:proofErr w:type="spellEnd"/>
    </w:p>
    <w:p w14:paraId="63D4F57D" w14:textId="4AADDC13" w:rsidR="00033399" w:rsidRPr="00931182" w:rsidRDefault="00DE45FD" w:rsidP="00931182">
      <w:pPr>
        <w:pStyle w:val="RAN4proposal"/>
        <w:rPr>
          <w:lang w:eastAsia="ko-KR"/>
        </w:rPr>
      </w:pPr>
      <w:bookmarkStart w:id="16" w:name="_Toc118751906"/>
      <w:r w:rsidRPr="00DE45FD">
        <w:rPr>
          <w:rFonts w:eastAsia="Malgun Gothic"/>
          <w:bCs/>
          <w:lang w:eastAsia="ko-KR"/>
        </w:rPr>
        <w:t xml:space="preserve">For Rel-17 FR2 HST unidirectional scenarios, the Rel-15 FR2 SS-SINR accuracy requirements can be reused. </w:t>
      </w:r>
      <w:r w:rsidR="0000395E">
        <w:rPr>
          <w:rFonts w:eastAsia="Malgun Gothic"/>
          <w:bCs/>
          <w:lang w:eastAsia="ko-KR"/>
        </w:rPr>
        <w:t>However, f</w:t>
      </w:r>
      <w:r w:rsidR="00931182">
        <w:rPr>
          <w:rFonts w:eastAsia="Malgun Gothic"/>
          <w:bCs/>
          <w:lang w:eastAsia="ko-KR"/>
        </w:rPr>
        <w:t xml:space="preserve">or Rel-17 FR2 HST bidirectional scenarios, the Rel-15 FR2 SS-SINR accuracy requirements can be </w:t>
      </w:r>
      <w:r w:rsidR="00931182" w:rsidRPr="00333B47">
        <w:rPr>
          <w:rFonts w:eastAsia="Malgun Gothic"/>
          <w:bCs/>
          <w:lang w:eastAsia="ko-KR"/>
        </w:rPr>
        <w:t xml:space="preserve">limited to SNR </w:t>
      </w:r>
      <w:r w:rsidR="00931182" w:rsidRPr="00333B47">
        <w:rPr>
          <w:rFonts w:eastAsia="Malgun Gothic" w:cs="Times New Roman"/>
          <w:bCs/>
          <w:lang w:eastAsia="ko-KR"/>
        </w:rPr>
        <w:t>≤</w:t>
      </w:r>
      <w:r w:rsidR="00931182" w:rsidRPr="00333B47">
        <w:rPr>
          <w:rFonts w:eastAsia="Malgun Gothic"/>
          <w:bCs/>
          <w:lang w:eastAsia="ko-KR"/>
        </w:rPr>
        <w:t xml:space="preserve"> 10 </w:t>
      </w:r>
      <w:proofErr w:type="spellStart"/>
      <w:r w:rsidR="00931182" w:rsidRPr="00333B47">
        <w:rPr>
          <w:rFonts w:eastAsia="Malgun Gothic"/>
          <w:bCs/>
          <w:lang w:eastAsia="ko-KR"/>
        </w:rPr>
        <w:t>dB.</w:t>
      </w:r>
      <w:bookmarkEnd w:id="16"/>
      <w:proofErr w:type="spellEnd"/>
    </w:p>
    <w:p w14:paraId="7BDAA3A8" w14:textId="77777777" w:rsidR="00033399" w:rsidRDefault="00033399" w:rsidP="00033399"/>
    <w:p w14:paraId="0DC56FC7" w14:textId="2664262C" w:rsidR="00033399" w:rsidRDefault="008074FE" w:rsidP="00033399">
      <w:pPr>
        <w:pStyle w:val="RAN4H3"/>
      </w:pPr>
      <w:r>
        <w:t xml:space="preserve">On </w:t>
      </w:r>
      <w:r w:rsidR="00033399">
        <w:t xml:space="preserve">L1 </w:t>
      </w:r>
      <w:r>
        <w:t>SINR measurement accuracy</w:t>
      </w:r>
    </w:p>
    <w:p w14:paraId="6A5DCFA0" w14:textId="3078F857" w:rsidR="00033399" w:rsidRDefault="00033399" w:rsidP="00033399">
      <w:r>
        <w:t>Simulation results summary for L1-SINR measurement accuracy are captured in</w:t>
      </w:r>
      <w:r w:rsidR="002945D7">
        <w:t xml:space="preserve"> </w:t>
      </w:r>
      <w:r w:rsidR="002945D7">
        <w:fldChar w:fldCharType="begin"/>
      </w:r>
      <w:r w:rsidR="002945D7">
        <w:instrText xml:space="preserve"> REF _Ref118648038 \r \h </w:instrText>
      </w:r>
      <w:r w:rsidR="002945D7">
        <w:fldChar w:fldCharType="separate"/>
      </w:r>
      <w:r w:rsidR="002945D7">
        <w:t>[6]</w:t>
      </w:r>
      <w:r w:rsidR="002945D7">
        <w:fldChar w:fldCharType="end"/>
      </w:r>
      <w:r>
        <w:t>.</w:t>
      </w:r>
    </w:p>
    <w:p w14:paraId="2BF31F04" w14:textId="5746B4A6" w:rsidR="00033399" w:rsidRDefault="00033399" w:rsidP="00033399">
      <w:pPr>
        <w:jc w:val="both"/>
        <w:rPr>
          <w:rStyle w:val="RAN4proposalChar0"/>
          <w:b w:val="0"/>
        </w:rPr>
      </w:pPr>
      <w:bookmarkStart w:id="17" w:name="_Toc118751907"/>
      <w:r w:rsidRPr="002945D7">
        <w:rPr>
          <w:rStyle w:val="RAN4proposalChar0"/>
          <w:b w:val="0"/>
        </w:rPr>
        <w:t>For Type 1, the L1-SINR is derived from CMR only while the L1-SINR for Type 2 and Type 3 is computed as a ratio of CMR and dedicated IMR resources. Consequently, the impact of carrier offsets caused by Doppler shifts is cancelled out for Type 2 and Type 3 L1-SINR. The impact of ICI on Type 1 L1-SINR measurement accuracy is more significant than Type 2 and Type 3.</w:t>
      </w:r>
      <w:bookmarkEnd w:id="17"/>
    </w:p>
    <w:p w14:paraId="17235F1B" w14:textId="0CD54EA7" w:rsidR="000F3D21" w:rsidRPr="00687AEE" w:rsidRDefault="000F3D21" w:rsidP="000F3D21">
      <w:pPr>
        <w:pStyle w:val="RAN4observation0"/>
        <w:rPr>
          <w:rStyle w:val="RAN4proposalChar0"/>
          <w:b w:val="0"/>
        </w:rPr>
      </w:pPr>
      <w:bookmarkStart w:id="18" w:name="_Toc118751908"/>
      <w:r w:rsidRPr="00687AEE">
        <w:rPr>
          <w:rFonts w:eastAsia="Malgun Gothic"/>
          <w:lang w:eastAsia="ko-KR"/>
        </w:rPr>
        <w:t>Type 2 and Type 3 L1-SINR is computed as a ratio of CMR and IMR, resulting in cancelling out the effect of carrier offsets. There is no such a cancelling effect for Type 1 L1-SINR because the L1-SINR is derived from CMR only.</w:t>
      </w:r>
      <w:bookmarkEnd w:id="18"/>
    </w:p>
    <w:p w14:paraId="0F5D26B7" w14:textId="1532C0C2" w:rsidR="00033399" w:rsidRDefault="00033399" w:rsidP="00033399">
      <w:pPr>
        <w:jc w:val="both"/>
        <w:rPr>
          <w:lang w:val="en-GB"/>
        </w:rPr>
      </w:pPr>
      <w:r>
        <w:rPr>
          <w:lang w:val="en-GB"/>
        </w:rPr>
        <w:t xml:space="preserve">Based on </w:t>
      </w:r>
      <w:r w:rsidR="000F3D21">
        <w:rPr>
          <w:lang w:val="en-GB"/>
        </w:rPr>
        <w:t>above o</w:t>
      </w:r>
      <w:r>
        <w:rPr>
          <w:lang w:val="en-GB"/>
        </w:rPr>
        <w:t xml:space="preserve">bservation, we recommend reusing the legacy L1-SINR measurement accuracy of FR2 L1-SINR for Type 2 and Type 3 L1-SINR. </w:t>
      </w:r>
    </w:p>
    <w:p w14:paraId="03A2E784" w14:textId="0A958F8E" w:rsidR="00033399" w:rsidRPr="00931182" w:rsidRDefault="00931182" w:rsidP="00931182">
      <w:pPr>
        <w:pStyle w:val="RAN4proposal"/>
        <w:rPr>
          <w:lang w:val="en-GB"/>
        </w:rPr>
      </w:pPr>
      <w:bookmarkStart w:id="19" w:name="_Toc118751909"/>
      <w:r>
        <w:rPr>
          <w:lang w:val="en-GB"/>
        </w:rPr>
        <w:t xml:space="preserve">For </w:t>
      </w:r>
      <w:r>
        <w:rPr>
          <w:rFonts w:eastAsia="Yu Mincho" w:cs="Times New Roman"/>
          <w:szCs w:val="20"/>
        </w:rPr>
        <w:t>Type-2 and Type-3 L1-SINR measurement accuracy, the legacy accuracy of FR2 L1-SINR measurement can be reused</w:t>
      </w:r>
      <w:r>
        <w:rPr>
          <w:lang w:val="en-GB"/>
        </w:rPr>
        <w:t>.</w:t>
      </w:r>
      <w:bookmarkEnd w:id="19"/>
    </w:p>
    <w:p w14:paraId="6EFF9295" w14:textId="77777777" w:rsidR="00931182" w:rsidRDefault="00931182" w:rsidP="00033399">
      <w:pPr>
        <w:jc w:val="both"/>
        <w:rPr>
          <w:rFonts w:eastAsia="Malgun Gothic"/>
          <w:lang w:eastAsia="ko-KR"/>
        </w:rPr>
      </w:pPr>
    </w:p>
    <w:p w14:paraId="1B986CCD" w14:textId="6CEDE23D" w:rsidR="00033399" w:rsidRDefault="0037509E" w:rsidP="00033399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_Ref118648398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t xml:space="preserve"> </w:t>
      </w:r>
      <w:r w:rsidR="00033399">
        <w:rPr>
          <w:rFonts w:eastAsia="Malgun Gothic"/>
          <w:lang w:eastAsia="ko-KR"/>
        </w:rPr>
        <w:t xml:space="preserve">shows the simulation results of Type 1 L1-SINR accuracy vs SNR values ranging from -10 dB to 25 </w:t>
      </w:r>
      <w:proofErr w:type="spellStart"/>
      <w:r w:rsidR="00033399">
        <w:rPr>
          <w:rFonts w:eastAsia="Malgun Gothic"/>
          <w:lang w:eastAsia="ko-KR"/>
        </w:rPr>
        <w:t>dB.</w:t>
      </w:r>
      <w:proofErr w:type="spellEnd"/>
      <w:r w:rsidR="00033399">
        <w:rPr>
          <w:rFonts w:eastAsia="Malgun Gothic"/>
          <w:lang w:eastAsia="ko-KR"/>
        </w:rPr>
        <w:t xml:space="preserve"> As can be observed in the figure, the Type 1 L1-SINR accuracy deteriorates </w:t>
      </w:r>
      <w:r w:rsidR="00033399" w:rsidRPr="00C0663A">
        <w:rPr>
          <w:rFonts w:eastAsia="Malgun Gothic"/>
          <w:lang w:eastAsia="ko-KR"/>
        </w:rPr>
        <w:t xml:space="preserve">for SNR </w:t>
      </w:r>
      <w:r w:rsidR="00033399" w:rsidRPr="00C0663A">
        <w:rPr>
          <w:rFonts w:eastAsia="Malgun Gothic" w:cs="Times New Roman"/>
          <w:lang w:eastAsia="ko-KR"/>
        </w:rPr>
        <w:t>≥</w:t>
      </w:r>
      <w:r w:rsidR="00033399" w:rsidRPr="00C0663A">
        <w:rPr>
          <w:rFonts w:eastAsia="Malgun Gothic"/>
          <w:lang w:eastAsia="ko-KR"/>
        </w:rPr>
        <w:t xml:space="preserve"> 10 </w:t>
      </w:r>
      <w:proofErr w:type="spellStart"/>
      <w:r w:rsidR="00033399" w:rsidRPr="00C0663A">
        <w:rPr>
          <w:rFonts w:eastAsia="Malgun Gothic"/>
          <w:lang w:eastAsia="ko-KR"/>
        </w:rPr>
        <w:t>dB.</w:t>
      </w:r>
      <w:proofErr w:type="spellEnd"/>
      <w:r w:rsidR="00033399" w:rsidRPr="00C0663A">
        <w:rPr>
          <w:rFonts w:eastAsia="Malgun Gothic"/>
          <w:lang w:eastAsia="ko-KR"/>
        </w:rPr>
        <w:t xml:space="preserve"> For</w:t>
      </w:r>
      <w:r w:rsidR="00033399">
        <w:rPr>
          <w:rFonts w:eastAsia="Malgun Gothic"/>
          <w:lang w:eastAsia="ko-KR"/>
        </w:rPr>
        <w:t xml:space="preserve"> the region where SNR </w:t>
      </w:r>
      <w:r w:rsidR="00033399">
        <w:rPr>
          <w:rFonts w:eastAsia="Malgun Gothic" w:cs="Times New Roman"/>
          <w:lang w:eastAsia="ko-KR"/>
        </w:rPr>
        <w:t>≥</w:t>
      </w:r>
      <w:r w:rsidR="00033399">
        <w:rPr>
          <w:rFonts w:eastAsia="Malgun Gothic"/>
          <w:lang w:eastAsia="ko-KR"/>
        </w:rPr>
        <w:t xml:space="preserve"> 10 dB, the Type 1 L1-SINR accuracy becomes unbounded.</w:t>
      </w:r>
    </w:p>
    <w:p w14:paraId="5172E618" w14:textId="77777777" w:rsidR="00C0663A" w:rsidRDefault="00033399" w:rsidP="00C0663A">
      <w:pPr>
        <w:keepNext/>
        <w:jc w:val="center"/>
      </w:pPr>
      <w:r>
        <w:rPr>
          <w:rFonts w:eastAsia="Malgun Gothic"/>
          <w:noProof/>
          <w:lang w:eastAsia="ko-KR"/>
        </w:rPr>
        <w:lastRenderedPageBreak/>
        <w:drawing>
          <wp:inline distT="0" distB="0" distL="0" distR="0" wp14:anchorId="425F431F" wp14:editId="07B8998E">
            <wp:extent cx="3726180" cy="27660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180" cy="276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F1F94A" w14:textId="010CDF0D" w:rsidR="00C0663A" w:rsidRDefault="00C0663A" w:rsidP="00C0663A">
      <w:pPr>
        <w:pStyle w:val="Caption"/>
      </w:pPr>
      <w:bookmarkStart w:id="20" w:name="_Ref118648398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20"/>
      <w:r>
        <w:t>:</w:t>
      </w:r>
      <w:r w:rsidR="00F3162B">
        <w:t xml:space="preserve"> </w:t>
      </w:r>
      <w:r w:rsidR="009D7022" w:rsidRPr="009D7022">
        <w:t>Delta SS-SINR vs SNR for bi-directional deployment scenarios</w:t>
      </w:r>
      <w:r w:rsidR="009D7022">
        <w:t>.</w:t>
      </w:r>
    </w:p>
    <w:p w14:paraId="1D2DCCFC" w14:textId="28142449" w:rsidR="00033399" w:rsidRDefault="00033399" w:rsidP="00C0663A">
      <w:pPr>
        <w:jc w:val="center"/>
      </w:pPr>
    </w:p>
    <w:p w14:paraId="011DB2DF" w14:textId="62418E3F" w:rsidR="00033399" w:rsidRDefault="00033399" w:rsidP="00033399">
      <w:pPr>
        <w:jc w:val="both"/>
        <w:rPr>
          <w:lang w:val="en-GB"/>
        </w:rPr>
      </w:pPr>
      <w:r>
        <w:rPr>
          <w:lang w:val="en-GB"/>
        </w:rPr>
        <w:t xml:space="preserve">For Type 1 L1-SINR measurement accuracy, we propose reusing the legacy L1-SINR measurement accuracy of FR2 L1-SINR for Type 1 L1-SINR, but the side condition is limited to an upper bound. We suggest </w:t>
      </w:r>
      <w:r w:rsidR="008511EE">
        <w:rPr>
          <w:lang w:val="en-GB"/>
        </w:rPr>
        <w:t>adopting</w:t>
      </w:r>
      <w:r>
        <w:rPr>
          <w:lang w:val="en-GB"/>
        </w:rPr>
        <w:t xml:space="preserve"> the same upper bound as L3 SS-SINR as proposed in Section 2, i.e., Proposal 1.</w:t>
      </w:r>
    </w:p>
    <w:p w14:paraId="1680C137" w14:textId="77777777" w:rsidR="00931182" w:rsidRDefault="00931182" w:rsidP="00033399">
      <w:pPr>
        <w:jc w:val="both"/>
        <w:rPr>
          <w:lang w:val="en-GB"/>
        </w:rPr>
      </w:pPr>
    </w:p>
    <w:p w14:paraId="729A3E44" w14:textId="0321DE10" w:rsidR="00D22EF4" w:rsidRDefault="00033399" w:rsidP="00931182">
      <w:pPr>
        <w:pStyle w:val="RAN4proposal"/>
        <w:rPr>
          <w:rFonts w:eastAsia="Yu Mincho" w:cs="Times New Roman"/>
          <w:szCs w:val="20"/>
        </w:rPr>
      </w:pPr>
      <w:bookmarkStart w:id="21" w:name="_Toc118633558"/>
      <w:bookmarkStart w:id="22" w:name="_Toc118751910"/>
      <w:bookmarkEnd w:id="21"/>
      <w:r>
        <w:rPr>
          <w:rFonts w:eastAsia="Yu Mincho" w:cs="Times New Roman"/>
          <w:szCs w:val="20"/>
        </w:rPr>
        <w:t xml:space="preserve">For Type-1 L1-SINR measurement accuracy, the legacy accuracy of FR2 L1-SINR measurement can be reused for L1-SINR measurement in FR2 HST, but the upper bound of the side condition is set to 10 </w:t>
      </w:r>
      <w:proofErr w:type="spellStart"/>
      <w:r>
        <w:rPr>
          <w:rFonts w:eastAsia="Yu Mincho" w:cs="Times New Roman"/>
          <w:szCs w:val="20"/>
        </w:rPr>
        <w:t>dB.</w:t>
      </w:r>
      <w:bookmarkEnd w:id="22"/>
      <w:proofErr w:type="spellEnd"/>
    </w:p>
    <w:p w14:paraId="1CB7ACBC" w14:textId="77777777" w:rsidR="00931182" w:rsidRDefault="00931182" w:rsidP="00931182"/>
    <w:p w14:paraId="08B09A2B" w14:textId="77777777" w:rsidR="00931182" w:rsidRPr="00931182" w:rsidRDefault="00931182" w:rsidP="00931182"/>
    <w:p w14:paraId="44A7A6D9" w14:textId="77777777" w:rsidR="00CD7492" w:rsidRPr="00EF698B" w:rsidRDefault="00CD7492" w:rsidP="00A37002">
      <w:pPr>
        <w:pStyle w:val="RAN4H1"/>
        <w:rPr>
          <w:lang w:val="en-US"/>
        </w:rPr>
      </w:pPr>
      <w:bookmarkStart w:id="23" w:name="_Toc116995848"/>
      <w:r w:rsidRPr="00EF698B">
        <w:rPr>
          <w:lang w:val="en-US"/>
        </w:rPr>
        <w:t>Conclusion</w:t>
      </w:r>
      <w:bookmarkEnd w:id="23"/>
    </w:p>
    <w:p w14:paraId="3B4F907B" w14:textId="3A218325" w:rsidR="007C5971" w:rsidRDefault="008D04D9" w:rsidP="005C23A4">
      <w:r>
        <w:t xml:space="preserve">In this paper we provide our view on the resolution of remaining open issues in RRM requirements from Rel-17 HST FR2 WI. </w:t>
      </w:r>
    </w:p>
    <w:p w14:paraId="2EF16EE1" w14:textId="7A342266" w:rsidR="00E26A21" w:rsidRPr="00E26A21" w:rsidRDefault="008D04D9" w:rsidP="00936159">
      <w:r>
        <w:t>T</w:t>
      </w:r>
      <w:r w:rsidR="005B4801">
        <w:t xml:space="preserve">he </w:t>
      </w:r>
      <w:r w:rsidR="005B4801" w:rsidRPr="00E55751">
        <w:t xml:space="preserve">following Observations </w:t>
      </w:r>
      <w:r w:rsidR="008B0961" w:rsidRPr="00E55751">
        <w:t>and</w:t>
      </w:r>
      <w:r w:rsidR="005B4801">
        <w:t xml:space="preserve"> Proposals were made:</w:t>
      </w:r>
    </w:p>
    <w:p w14:paraId="55399812" w14:textId="4A983D1B" w:rsidR="008D04D9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r>
        <w:rPr>
          <w:b/>
          <w:i/>
          <w:iCs/>
          <w:noProof/>
          <w:u w:val="single"/>
        </w:rPr>
        <w:fldChar w:fldCharType="begin"/>
      </w:r>
      <w:r>
        <w:rPr>
          <w:i/>
          <w:iCs/>
          <w:noProof/>
          <w:u w:val="single"/>
        </w:rPr>
        <w:instrText xml:space="preserve"> TOC \n \h \z \t "RAN4 proposal,5,RAN4 observation,4" </w:instrText>
      </w:r>
      <w:r>
        <w:rPr>
          <w:b/>
          <w:i/>
          <w:iCs/>
          <w:noProof/>
          <w:u w:val="single"/>
        </w:rPr>
        <w:fldChar w:fldCharType="separate"/>
      </w:r>
      <w:hyperlink w:anchor="_Toc118751897" w:history="1">
        <w:r w:rsidR="008D04D9" w:rsidRPr="00920DB5">
          <w:rPr>
            <w:rStyle w:val="Hyperlink"/>
            <w:b/>
            <w:noProof/>
          </w:rPr>
          <w:t>Observation 1:</w:t>
        </w:r>
        <w:r w:rsidR="008D04D9" w:rsidRPr="00920DB5">
          <w:rPr>
            <w:rStyle w:val="Hyperlink"/>
            <w:noProof/>
          </w:rPr>
          <w:t xml:space="preserve"> When the legacy requirements for PSS/SSS detection and measurement delays apply to FR2 HST UE travelling at the maximum speed 350 km/h, complete mobility failures occur as shown by the simulation results.</w:t>
        </w:r>
      </w:hyperlink>
    </w:p>
    <w:p w14:paraId="1D8BC667" w14:textId="6D4A974B" w:rsidR="008D04D9" w:rsidRDefault="008D04D9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18751898" w:history="1">
        <w:r w:rsidRPr="00920DB5">
          <w:rPr>
            <w:rStyle w:val="Hyperlink"/>
            <w:b/>
            <w:noProof/>
          </w:rPr>
          <w:t>Observation 2:</w:t>
        </w:r>
        <w:r w:rsidRPr="00920DB5">
          <w:rPr>
            <w:rStyle w:val="Hyperlink"/>
            <w:noProof/>
          </w:rPr>
          <w:t xml:space="preserve"> It is practically impossible to find a comment on the applicability of the requirement in the WF. Note is not normative and provides necessary clarification of the requirement.</w:t>
        </w:r>
      </w:hyperlink>
    </w:p>
    <w:p w14:paraId="16472B6C" w14:textId="11069F27" w:rsidR="008D04D9" w:rsidRDefault="008D04D9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18751899" w:history="1">
        <w:r w:rsidRPr="00920DB5">
          <w:rPr>
            <w:rStyle w:val="Hyperlink"/>
            <w:noProof/>
            <w:lang w:val="en-GB"/>
          </w:rPr>
          <w:t>Proposal 1: Add Notes in the TS:</w:t>
        </w:r>
      </w:hyperlink>
    </w:p>
    <w:p w14:paraId="43598515" w14:textId="14FCF766" w:rsidR="008D04D9" w:rsidRDefault="008D04D9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18751900" w:history="1">
        <w:r w:rsidRPr="00920DB5">
          <w:rPr>
            <w:rStyle w:val="Hyperlink"/>
            <w:noProof/>
            <w:lang w:val="en-GB"/>
          </w:rPr>
          <w:t>a.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920DB5">
          <w:rPr>
            <w:rStyle w:val="Hyperlink"/>
            <w:noProof/>
            <w:lang w:val="en-GB"/>
          </w:rPr>
          <w:t>Note: Operation with TPSS/SSS_sync_intra in Table 9.2.5.1-2 may not be guaranteed for the maximum speed under high-speed deployment scenarios.</w:t>
        </w:r>
      </w:hyperlink>
    </w:p>
    <w:p w14:paraId="5C534EF8" w14:textId="248F6CD8" w:rsidR="008D04D9" w:rsidRDefault="008D04D9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18751901" w:history="1">
        <w:r w:rsidRPr="00920DB5">
          <w:rPr>
            <w:rStyle w:val="Hyperlink"/>
            <w:noProof/>
            <w:lang w:val="en-GB"/>
          </w:rPr>
          <w:t>b.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920DB5">
          <w:rPr>
            <w:rStyle w:val="Hyperlink"/>
            <w:noProof/>
            <w:lang w:val="en-GB"/>
          </w:rPr>
          <w:t>Note: Operation with TSSB_measurement_period_intra in Table 9.2.5.2-2 may not be guaranteed for the maximum speed under high-speed deployment scenarios.</w:t>
        </w:r>
      </w:hyperlink>
    </w:p>
    <w:p w14:paraId="03095FDB" w14:textId="589E955E" w:rsidR="008D04D9" w:rsidRDefault="008D04D9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18751902" w:history="1">
        <w:r w:rsidRPr="00920DB5">
          <w:rPr>
            <w:rStyle w:val="Hyperlink"/>
            <w:noProof/>
          </w:rPr>
          <w:t>Proposal 2: Define Remote Radio Head in TS 38.133 as “transceiver unit of gNB positioned at a specific geographical location, which is connected or integrated with antennas for transmission and reception of radio signals to and from UE.”</w:t>
        </w:r>
      </w:hyperlink>
    </w:p>
    <w:p w14:paraId="19AF0D48" w14:textId="4735E8DE" w:rsidR="008D04D9" w:rsidRDefault="008D04D9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18751903" w:history="1">
        <w:r w:rsidRPr="00920DB5">
          <w:rPr>
            <w:rStyle w:val="Hyperlink"/>
            <w:noProof/>
          </w:rPr>
          <w:t>Proposal 3: RAN4 apply requirements for FR2 PC6 when any two SSBs from adjacent RRHs with one-way propagation time difference exceeding one CP at 120 kHz SCS are not on the same or consecutive symbols.</w:t>
        </w:r>
      </w:hyperlink>
    </w:p>
    <w:p w14:paraId="6B9D49E3" w14:textId="1F65CCCD" w:rsidR="008D04D9" w:rsidRDefault="008D04D9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18751904" w:history="1">
        <w:r w:rsidRPr="00920DB5">
          <w:rPr>
            <w:rStyle w:val="Hyperlink"/>
            <w:noProof/>
          </w:rPr>
          <w:t>Proposal 4: Further discuss the UL Timing requirements for Rel-17 HST FR2 PC6 UEs in a dedicated agenda item at RAN4#106 meeting.</w:t>
        </w:r>
      </w:hyperlink>
    </w:p>
    <w:p w14:paraId="0C288C4B" w14:textId="7272D821" w:rsidR="008D04D9" w:rsidRDefault="008D04D9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18751905" w:history="1">
        <w:r w:rsidRPr="00920DB5">
          <w:rPr>
            <w:rStyle w:val="Hyperlink"/>
            <w:b/>
            <w:noProof/>
          </w:rPr>
          <w:t>Observation 3:</w:t>
        </w:r>
        <w:r w:rsidRPr="00920DB5">
          <w:rPr>
            <w:rStyle w:val="Hyperlink"/>
            <w:noProof/>
          </w:rPr>
          <w:t xml:space="preserve"> For bi-directional deployment, the SS-SINR accuracy becomes unbounded as SNR increases, whereas for unidirectional deployment, there is no significant performance degradation in SS-SINR accuracy.</w:t>
        </w:r>
      </w:hyperlink>
    </w:p>
    <w:p w14:paraId="0A9AD26C" w14:textId="68BE24D2" w:rsidR="008D04D9" w:rsidRDefault="008D04D9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18751906" w:history="1">
        <w:r w:rsidRPr="00920DB5">
          <w:rPr>
            <w:rStyle w:val="Hyperlink"/>
            <w:noProof/>
            <w:lang w:eastAsia="ko-KR"/>
          </w:rPr>
          <w:t>Proposal 5:</w:t>
        </w:r>
        <w:r w:rsidRPr="00920DB5">
          <w:rPr>
            <w:rStyle w:val="Hyperlink"/>
            <w:rFonts w:eastAsia="Malgun Gothic"/>
            <w:bCs/>
            <w:noProof/>
            <w:lang w:eastAsia="ko-KR"/>
          </w:rPr>
          <w:t xml:space="preserve"> For Rel-17 FR2 HST unidirectional scenarios, the Rel-15 FR2 SS-SINR accuracy requirements can be reused. However, for Rel-17 FR2 HST bidirectional scenarios, the Rel-15 FR2 SS-SINR accuracy requirements can be limited to SNR </w:t>
        </w:r>
        <w:r w:rsidRPr="00920DB5">
          <w:rPr>
            <w:rStyle w:val="Hyperlink"/>
            <w:rFonts w:eastAsia="Malgun Gothic" w:cs="Times New Roman"/>
            <w:bCs/>
            <w:noProof/>
            <w:lang w:eastAsia="ko-KR"/>
          </w:rPr>
          <w:t>≤</w:t>
        </w:r>
        <w:r w:rsidRPr="00920DB5">
          <w:rPr>
            <w:rStyle w:val="Hyperlink"/>
            <w:rFonts w:eastAsia="Malgun Gothic"/>
            <w:bCs/>
            <w:noProof/>
            <w:lang w:eastAsia="ko-KR"/>
          </w:rPr>
          <w:t xml:space="preserve"> 10 dB.</w:t>
        </w:r>
      </w:hyperlink>
    </w:p>
    <w:p w14:paraId="70871D0C" w14:textId="0B914AFF" w:rsidR="008D04D9" w:rsidRDefault="008D04D9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18751907" w:history="1">
        <w:r w:rsidRPr="00920DB5">
          <w:rPr>
            <w:rStyle w:val="Hyperlink"/>
            <w:noProof/>
          </w:rPr>
          <w:t>For Type 1, the L1-SINR is derived from CMR only while the L1-SINR for Type 2 and Type 3 is computed as a ratio of CMR and dedicated IMR resources. Consequently, the impact of carrier offsets caused by Doppler shifts is cancelled out for Type 2 and Type 3 L1-SINR. The impact of ICI on Type 1 L1-SINR measurement accuracy is more significant than Type 2 and Type 3.</w:t>
        </w:r>
      </w:hyperlink>
    </w:p>
    <w:p w14:paraId="0A724ED2" w14:textId="1940AEE0" w:rsidR="008D04D9" w:rsidRDefault="008D04D9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18751908" w:history="1">
        <w:r w:rsidRPr="00920DB5">
          <w:rPr>
            <w:rStyle w:val="Hyperlink"/>
            <w:b/>
            <w:iCs/>
            <w:noProof/>
          </w:rPr>
          <w:t>Observation 4:</w:t>
        </w:r>
        <w:r w:rsidRPr="00920DB5">
          <w:rPr>
            <w:rStyle w:val="Hyperlink"/>
            <w:rFonts w:eastAsia="Malgun Gothic"/>
            <w:noProof/>
            <w:lang w:eastAsia="ko-KR"/>
          </w:rPr>
          <w:t xml:space="preserve"> Type 2 and Type 3 L1-SINR is computed as a ratio of CMR and IMR, resulting in cancelling out the effect of carrier offsets. There is no such a cancelling effect for Type 1 L1-SINR because the L1-SINR is derived from CMR only.</w:t>
        </w:r>
      </w:hyperlink>
    </w:p>
    <w:p w14:paraId="5E4692B2" w14:textId="4063E295" w:rsidR="008D04D9" w:rsidRDefault="008D04D9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18751909" w:history="1">
        <w:r w:rsidRPr="00920DB5">
          <w:rPr>
            <w:rStyle w:val="Hyperlink"/>
            <w:noProof/>
            <w:lang w:val="en-GB"/>
          </w:rPr>
          <w:t xml:space="preserve">Proposal 6: For </w:t>
        </w:r>
        <w:r w:rsidRPr="00920DB5">
          <w:rPr>
            <w:rStyle w:val="Hyperlink"/>
            <w:rFonts w:eastAsia="Yu Mincho" w:cs="Times New Roman"/>
            <w:noProof/>
          </w:rPr>
          <w:t>Type-2 and Type-3 L1-SINR measurement accuracy, the legacy accuracy of FR2 L1-SINR measurement can be reused</w:t>
        </w:r>
        <w:r w:rsidRPr="00920DB5">
          <w:rPr>
            <w:rStyle w:val="Hyperlink"/>
            <w:noProof/>
            <w:lang w:val="en-GB"/>
          </w:rPr>
          <w:t>.</w:t>
        </w:r>
      </w:hyperlink>
    </w:p>
    <w:p w14:paraId="5476B0A5" w14:textId="0DE64507" w:rsidR="008D04D9" w:rsidRDefault="008D04D9">
      <w:pPr>
        <w:pStyle w:val="TOC5"/>
        <w:tabs>
          <w:tab w:val="right" w:leader="dot" w:pos="9617"/>
        </w:tabs>
        <w:rPr>
          <w:rStyle w:val="Hyperlink"/>
          <w:noProof/>
        </w:rPr>
      </w:pPr>
      <w:hyperlink w:anchor="_Toc118751910" w:history="1">
        <w:r w:rsidRPr="00920DB5">
          <w:rPr>
            <w:rStyle w:val="Hyperlink"/>
            <w:rFonts w:eastAsia="Yu Mincho" w:cs="Times New Roman"/>
            <w:noProof/>
          </w:rPr>
          <w:t>Proposal 7: For Type-1 L1-SINR measurement accuracy, the legacy accuracy of FR2 L1-SINR measurement can be reused for L1-SINR measurement in FR2 HST, but the upper bound of the side condition is set to 10 dB.</w:t>
        </w:r>
      </w:hyperlink>
    </w:p>
    <w:p w14:paraId="55F2D79D" w14:textId="6046731B" w:rsidR="008D04D9" w:rsidRDefault="008D04D9" w:rsidP="008D04D9"/>
    <w:p w14:paraId="09BAC12E" w14:textId="77777777" w:rsidR="008D04D9" w:rsidRPr="008D04D9" w:rsidRDefault="008D04D9" w:rsidP="008D04D9"/>
    <w:p w14:paraId="0A3F61CB" w14:textId="68639F0D" w:rsidR="003B659E" w:rsidRPr="00494CD6" w:rsidRDefault="00A4355E" w:rsidP="0060543D">
      <w:pPr>
        <w:pStyle w:val="RAN4H1"/>
        <w:numPr>
          <w:ilvl w:val="0"/>
          <w:numId w:val="0"/>
        </w:numPr>
        <w:ind w:left="360" w:hanging="360"/>
      </w:pPr>
      <w:r>
        <w:rPr>
          <w:noProof/>
        </w:rPr>
        <w:fldChar w:fldCharType="end"/>
      </w:r>
      <w:bookmarkStart w:id="24" w:name="_Toc116995849"/>
      <w:r w:rsidR="003B659E" w:rsidRPr="00494CD6">
        <w:t>References</w:t>
      </w:r>
      <w:bookmarkEnd w:id="24"/>
    </w:p>
    <w:p w14:paraId="341F368A" w14:textId="2213C435" w:rsidR="00494CD6" w:rsidRDefault="00494CD6" w:rsidP="00494CD6">
      <w:pPr>
        <w:pStyle w:val="ListParagraph"/>
        <w:numPr>
          <w:ilvl w:val="0"/>
          <w:numId w:val="21"/>
        </w:numPr>
        <w:ind w:right="-22"/>
      </w:pPr>
      <w:bookmarkStart w:id="25" w:name="_Ref114500673"/>
      <w:bookmarkStart w:id="26" w:name="_Ref117849709"/>
      <w:bookmarkEnd w:id="25"/>
      <w:r w:rsidRPr="00494CD6">
        <w:t>R4-2215154</w:t>
      </w:r>
      <w:r>
        <w:t xml:space="preserve">, </w:t>
      </w:r>
      <w:r w:rsidRPr="00494CD6">
        <w:t>WF on HST FR2 RRM Core Requirement Maintenance</w:t>
      </w:r>
      <w:r>
        <w:t xml:space="preserve">, </w:t>
      </w:r>
      <w:r w:rsidRPr="00494CD6">
        <w:t>Nokia, Nokia Shanghai Bell</w:t>
      </w:r>
      <w:r>
        <w:t>, RAN4#104-e, August 15-26, 2022.</w:t>
      </w:r>
      <w:bookmarkEnd w:id="26"/>
    </w:p>
    <w:p w14:paraId="6B5AE35E" w14:textId="0D10031C" w:rsidR="00494CD6" w:rsidRDefault="00494CD6" w:rsidP="00494CD6">
      <w:pPr>
        <w:pStyle w:val="ListParagraph"/>
        <w:numPr>
          <w:ilvl w:val="0"/>
          <w:numId w:val="21"/>
        </w:numPr>
        <w:ind w:right="-22"/>
      </w:pPr>
      <w:bookmarkStart w:id="27" w:name="_Ref117849711"/>
      <w:r w:rsidRPr="00494CD6">
        <w:t>R4-2214470</w:t>
      </w:r>
      <w:r>
        <w:t xml:space="preserve">, </w:t>
      </w:r>
      <w:r w:rsidRPr="00494CD6">
        <w:t>WF on RRM performance requirement for FR2 HST</w:t>
      </w:r>
      <w:r>
        <w:t>, Samsung, RAN4#104-e, August 15-26, 2022.</w:t>
      </w:r>
      <w:bookmarkEnd w:id="27"/>
    </w:p>
    <w:p w14:paraId="3A540EEE" w14:textId="2B903A9C" w:rsidR="0058485B" w:rsidRDefault="0058485B" w:rsidP="00494CD6">
      <w:pPr>
        <w:pStyle w:val="ListParagraph"/>
        <w:numPr>
          <w:ilvl w:val="0"/>
          <w:numId w:val="21"/>
        </w:numPr>
        <w:ind w:right="-22"/>
      </w:pPr>
      <w:r w:rsidRPr="0058485B">
        <w:t>R4-2219711</w:t>
      </w:r>
      <w:r>
        <w:t xml:space="preserve">, </w:t>
      </w:r>
      <w:r w:rsidRPr="0058485B">
        <w:t>CR to 38.133 on Rel-17 HST FR2 RRM Requirements</w:t>
      </w:r>
      <w:r>
        <w:t>, Nokia, RAN4#105.</w:t>
      </w:r>
    </w:p>
    <w:p w14:paraId="6BBBDFAF" w14:textId="4D15190D" w:rsidR="007837F8" w:rsidRDefault="00AC3AD4" w:rsidP="007F2755">
      <w:pPr>
        <w:pStyle w:val="ListParagraph"/>
        <w:numPr>
          <w:ilvl w:val="0"/>
          <w:numId w:val="21"/>
        </w:numPr>
        <w:spacing w:line="256" w:lineRule="auto"/>
        <w:ind w:right="-22"/>
      </w:pPr>
      <w:bookmarkStart w:id="28" w:name="_Ref118632385"/>
      <w:r w:rsidRPr="00AC3AD4">
        <w:t>R4-2213889</w:t>
      </w:r>
      <w:r>
        <w:t xml:space="preserve">, </w:t>
      </w:r>
      <w:r w:rsidRPr="00AC3AD4">
        <w:t>Discussions on remaining issues in RRM enhancements for Rel-17 FR2 HST</w:t>
      </w:r>
      <w:r>
        <w:t>, Nokia, RAN4#104-e.</w:t>
      </w:r>
      <w:bookmarkEnd w:id="28"/>
    </w:p>
    <w:p w14:paraId="7F5A5088" w14:textId="597B56C0" w:rsidR="007F2755" w:rsidRDefault="007F2755" w:rsidP="007F2755">
      <w:pPr>
        <w:pStyle w:val="ListParagraph"/>
        <w:numPr>
          <w:ilvl w:val="0"/>
          <w:numId w:val="21"/>
        </w:numPr>
        <w:spacing w:line="256" w:lineRule="auto"/>
        <w:ind w:right="-22"/>
      </w:pPr>
      <w:bookmarkStart w:id="29" w:name="_Ref118644997"/>
      <w:r>
        <w:t>R4-2213893, Simulation results of L1 and L3 measurement accuracy for FR2 HST scenarios, Nokia, RAN4#104-e.</w:t>
      </w:r>
      <w:bookmarkEnd w:id="29"/>
    </w:p>
    <w:p w14:paraId="6162531A" w14:textId="00C1E968" w:rsidR="0060543D" w:rsidRPr="0062561B" w:rsidRDefault="007F2755" w:rsidP="00F3162B">
      <w:pPr>
        <w:pStyle w:val="ListParagraph"/>
        <w:numPr>
          <w:ilvl w:val="0"/>
          <w:numId w:val="21"/>
        </w:numPr>
        <w:spacing w:line="256" w:lineRule="auto"/>
        <w:ind w:right="-22"/>
      </w:pPr>
      <w:bookmarkStart w:id="30" w:name="_Ref118648038"/>
      <w:r>
        <w:t>R4-2213894, L1 and L3 simulation results alignment, Nokia, RAN4#104-e.</w:t>
      </w:r>
      <w:bookmarkEnd w:id="30"/>
    </w:p>
    <w:sectPr w:rsidR="0060543D" w:rsidRPr="0062561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E37DA" w14:textId="77777777" w:rsidR="0006260E" w:rsidRDefault="0006260E" w:rsidP="00001C9B">
      <w:pPr>
        <w:spacing w:after="0" w:line="240" w:lineRule="auto"/>
      </w:pPr>
      <w:r>
        <w:separator/>
      </w:r>
    </w:p>
  </w:endnote>
  <w:endnote w:type="continuationSeparator" w:id="0">
    <w:p w14:paraId="721A2BA5" w14:textId="77777777" w:rsidR="0006260E" w:rsidRDefault="0006260E" w:rsidP="00001C9B">
      <w:pPr>
        <w:spacing w:after="0" w:line="240" w:lineRule="auto"/>
      </w:pPr>
      <w:r>
        <w:continuationSeparator/>
      </w:r>
    </w:p>
  </w:endnote>
  <w:endnote w:type="continuationNotice" w:id="1">
    <w:p w14:paraId="0C0190F9" w14:textId="77777777" w:rsidR="0006260E" w:rsidRDefault="000626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40C15" w14:textId="77777777" w:rsidR="0006260E" w:rsidRDefault="0006260E" w:rsidP="00001C9B">
      <w:pPr>
        <w:spacing w:after="0" w:line="240" w:lineRule="auto"/>
      </w:pPr>
      <w:r>
        <w:separator/>
      </w:r>
    </w:p>
  </w:footnote>
  <w:footnote w:type="continuationSeparator" w:id="0">
    <w:p w14:paraId="275EBC15" w14:textId="77777777" w:rsidR="0006260E" w:rsidRDefault="0006260E" w:rsidP="00001C9B">
      <w:pPr>
        <w:spacing w:after="0" w:line="240" w:lineRule="auto"/>
      </w:pPr>
      <w:r>
        <w:continuationSeparator/>
      </w:r>
    </w:p>
  </w:footnote>
  <w:footnote w:type="continuationNotice" w:id="1">
    <w:p w14:paraId="6A97B310" w14:textId="77777777" w:rsidR="0006260E" w:rsidRDefault="0006260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B6FF2"/>
    <w:multiLevelType w:val="hybridMultilevel"/>
    <w:tmpl w:val="DD6C1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4275014"/>
    <w:multiLevelType w:val="hybridMultilevel"/>
    <w:tmpl w:val="D9DAFC40"/>
    <w:lvl w:ilvl="0" w:tplc="4516D12A">
      <w:start w:val="1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516024"/>
    <w:multiLevelType w:val="hybridMultilevel"/>
    <w:tmpl w:val="FFBC6FEA"/>
    <w:lvl w:ilvl="0" w:tplc="B312338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8A28D3"/>
    <w:multiLevelType w:val="hybridMultilevel"/>
    <w:tmpl w:val="9FCE28AE"/>
    <w:lvl w:ilvl="0" w:tplc="117C2ED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8458A8"/>
    <w:multiLevelType w:val="hybridMultilevel"/>
    <w:tmpl w:val="B57E2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2"/>
  </w:num>
  <w:num w:numId="4">
    <w:abstractNumId w:val="5"/>
  </w:num>
  <w:num w:numId="5">
    <w:abstractNumId w:val="17"/>
  </w:num>
  <w:num w:numId="6">
    <w:abstractNumId w:val="10"/>
  </w:num>
  <w:num w:numId="7">
    <w:abstractNumId w:val="11"/>
  </w:num>
  <w:num w:numId="8">
    <w:abstractNumId w:val="11"/>
    <w:lvlOverride w:ilvl="0">
      <w:startOverride w:val="1"/>
    </w:lvlOverride>
  </w:num>
  <w:num w:numId="9">
    <w:abstractNumId w:val="11"/>
    <w:lvlOverride w:ilvl="0">
      <w:startOverride w:val="1"/>
    </w:lvlOverride>
  </w:num>
  <w:num w:numId="10">
    <w:abstractNumId w:val="11"/>
    <w:lvlOverride w:ilvl="0">
      <w:startOverride w:val="1"/>
    </w:lvlOverride>
  </w:num>
  <w:num w:numId="11">
    <w:abstractNumId w:val="10"/>
    <w:lvlOverride w:ilvl="0">
      <w:startOverride w:val="1"/>
    </w:lvlOverride>
  </w:num>
  <w:num w:numId="12">
    <w:abstractNumId w:val="11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11"/>
    <w:lvlOverride w:ilvl="0">
      <w:startOverride w:val="1"/>
    </w:lvlOverride>
  </w:num>
  <w:num w:numId="15">
    <w:abstractNumId w:val="18"/>
  </w:num>
  <w:num w:numId="16">
    <w:abstractNumId w:val="4"/>
  </w:num>
  <w:num w:numId="17">
    <w:abstractNumId w:val="16"/>
  </w:num>
  <w:num w:numId="18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4"/>
  </w:num>
  <w:num w:numId="22">
    <w:abstractNumId w:val="10"/>
    <w:lvlOverride w:ilvl="0">
      <w:startOverride w:val="1"/>
    </w:lvlOverride>
  </w:num>
  <w:num w:numId="23">
    <w:abstractNumId w:val="11"/>
    <w:lvlOverride w:ilvl="0">
      <w:startOverride w:val="1"/>
    </w:lvlOverride>
  </w:num>
  <w:num w:numId="24">
    <w:abstractNumId w:val="2"/>
  </w:num>
  <w:num w:numId="25">
    <w:abstractNumId w:val="0"/>
  </w:num>
  <w:num w:numId="26">
    <w:abstractNumId w:val="0"/>
    <w:lvlOverride w:ilvl="0">
      <w:startOverride w:val="1"/>
    </w:lvlOverride>
  </w:num>
  <w:num w:numId="27">
    <w:abstractNumId w:val="19"/>
  </w:num>
  <w:num w:numId="28">
    <w:abstractNumId w:val="3"/>
  </w:num>
  <w:num w:numId="29">
    <w:abstractNumId w:val="7"/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</w:num>
  <w:num w:numId="32">
    <w:abstractNumId w:val="8"/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13"/>
  </w:num>
  <w:num w:numId="36">
    <w:abstractNumId w:val="8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sFAAU8WvItAAAA"/>
  </w:docVars>
  <w:rsids>
    <w:rsidRoot w:val="000B3D3E"/>
    <w:rsid w:val="00001C9B"/>
    <w:rsid w:val="0000395E"/>
    <w:rsid w:val="000040DC"/>
    <w:rsid w:val="000071AD"/>
    <w:rsid w:val="000151EF"/>
    <w:rsid w:val="000231F4"/>
    <w:rsid w:val="000239F5"/>
    <w:rsid w:val="0003015E"/>
    <w:rsid w:val="00033399"/>
    <w:rsid w:val="00042C0F"/>
    <w:rsid w:val="00051F19"/>
    <w:rsid w:val="0006260E"/>
    <w:rsid w:val="000634DD"/>
    <w:rsid w:val="0008612A"/>
    <w:rsid w:val="00090E18"/>
    <w:rsid w:val="000A10BC"/>
    <w:rsid w:val="000A38A9"/>
    <w:rsid w:val="000B0056"/>
    <w:rsid w:val="000B3D3E"/>
    <w:rsid w:val="000C1836"/>
    <w:rsid w:val="000C3C7B"/>
    <w:rsid w:val="000D0F93"/>
    <w:rsid w:val="000F3D21"/>
    <w:rsid w:val="00101750"/>
    <w:rsid w:val="001061FE"/>
    <w:rsid w:val="00106416"/>
    <w:rsid w:val="00106D90"/>
    <w:rsid w:val="00110481"/>
    <w:rsid w:val="00110916"/>
    <w:rsid w:val="001127C9"/>
    <w:rsid w:val="00113FAA"/>
    <w:rsid w:val="00115B88"/>
    <w:rsid w:val="00117668"/>
    <w:rsid w:val="00132F6A"/>
    <w:rsid w:val="00133913"/>
    <w:rsid w:val="00140221"/>
    <w:rsid w:val="001442CB"/>
    <w:rsid w:val="00145B02"/>
    <w:rsid w:val="00152730"/>
    <w:rsid w:val="001642FC"/>
    <w:rsid w:val="00164895"/>
    <w:rsid w:val="0016496B"/>
    <w:rsid w:val="001726EF"/>
    <w:rsid w:val="001743E2"/>
    <w:rsid w:val="001745F8"/>
    <w:rsid w:val="00174AA4"/>
    <w:rsid w:val="00180878"/>
    <w:rsid w:val="001838CF"/>
    <w:rsid w:val="001868EE"/>
    <w:rsid w:val="00187DA5"/>
    <w:rsid w:val="00191AE5"/>
    <w:rsid w:val="001A33DD"/>
    <w:rsid w:val="001A3BA4"/>
    <w:rsid w:val="001A6D1F"/>
    <w:rsid w:val="001B2F7D"/>
    <w:rsid w:val="001D1253"/>
    <w:rsid w:val="001D4E75"/>
    <w:rsid w:val="001E10CA"/>
    <w:rsid w:val="001E30F6"/>
    <w:rsid w:val="002060D8"/>
    <w:rsid w:val="00210467"/>
    <w:rsid w:val="00214E6F"/>
    <w:rsid w:val="00217EE5"/>
    <w:rsid w:val="00230A9F"/>
    <w:rsid w:val="00235F5C"/>
    <w:rsid w:val="00241E78"/>
    <w:rsid w:val="002543FD"/>
    <w:rsid w:val="00256D1B"/>
    <w:rsid w:val="00257FA3"/>
    <w:rsid w:val="0026389B"/>
    <w:rsid w:val="00263B70"/>
    <w:rsid w:val="00265DA0"/>
    <w:rsid w:val="00267724"/>
    <w:rsid w:val="002716D8"/>
    <w:rsid w:val="00277B56"/>
    <w:rsid w:val="0028164F"/>
    <w:rsid w:val="002920FD"/>
    <w:rsid w:val="002945D7"/>
    <w:rsid w:val="002A19F5"/>
    <w:rsid w:val="002A5543"/>
    <w:rsid w:val="002B4458"/>
    <w:rsid w:val="002B4922"/>
    <w:rsid w:val="002C22C3"/>
    <w:rsid w:val="002C2D19"/>
    <w:rsid w:val="002D10FA"/>
    <w:rsid w:val="002D35DF"/>
    <w:rsid w:val="002D4C55"/>
    <w:rsid w:val="002D7F51"/>
    <w:rsid w:val="002E6D56"/>
    <w:rsid w:val="002E6DED"/>
    <w:rsid w:val="00300956"/>
    <w:rsid w:val="00307EEF"/>
    <w:rsid w:val="00310CA4"/>
    <w:rsid w:val="003160F2"/>
    <w:rsid w:val="00317187"/>
    <w:rsid w:val="0031726C"/>
    <w:rsid w:val="0032499A"/>
    <w:rsid w:val="003335C7"/>
    <w:rsid w:val="00333B47"/>
    <w:rsid w:val="003341F7"/>
    <w:rsid w:val="003450AE"/>
    <w:rsid w:val="00346FD3"/>
    <w:rsid w:val="00356F45"/>
    <w:rsid w:val="00360AC7"/>
    <w:rsid w:val="00366B74"/>
    <w:rsid w:val="0037509E"/>
    <w:rsid w:val="0038144A"/>
    <w:rsid w:val="00381D3B"/>
    <w:rsid w:val="003960AB"/>
    <w:rsid w:val="003A101F"/>
    <w:rsid w:val="003A710A"/>
    <w:rsid w:val="003B51EE"/>
    <w:rsid w:val="003B659E"/>
    <w:rsid w:val="003C64CA"/>
    <w:rsid w:val="003E0955"/>
    <w:rsid w:val="003E4D92"/>
    <w:rsid w:val="00404C4C"/>
    <w:rsid w:val="004062A1"/>
    <w:rsid w:val="0041423F"/>
    <w:rsid w:val="00414F81"/>
    <w:rsid w:val="00425BCB"/>
    <w:rsid w:val="00433757"/>
    <w:rsid w:val="00436A0F"/>
    <w:rsid w:val="00437150"/>
    <w:rsid w:val="0043750A"/>
    <w:rsid w:val="00451A9B"/>
    <w:rsid w:val="004533F7"/>
    <w:rsid w:val="00460EE3"/>
    <w:rsid w:val="004732E9"/>
    <w:rsid w:val="00476411"/>
    <w:rsid w:val="004854BB"/>
    <w:rsid w:val="004878B4"/>
    <w:rsid w:val="00494CD6"/>
    <w:rsid w:val="00496606"/>
    <w:rsid w:val="004974DF"/>
    <w:rsid w:val="004A2511"/>
    <w:rsid w:val="004C2BC2"/>
    <w:rsid w:val="004C39AA"/>
    <w:rsid w:val="004C5A05"/>
    <w:rsid w:val="004D063B"/>
    <w:rsid w:val="004E0174"/>
    <w:rsid w:val="004E2A65"/>
    <w:rsid w:val="004E45E4"/>
    <w:rsid w:val="004E4C9D"/>
    <w:rsid w:val="004E5E66"/>
    <w:rsid w:val="004E7ADB"/>
    <w:rsid w:val="00503B4D"/>
    <w:rsid w:val="00504EE9"/>
    <w:rsid w:val="0052168B"/>
    <w:rsid w:val="005250E6"/>
    <w:rsid w:val="005261B8"/>
    <w:rsid w:val="005300E1"/>
    <w:rsid w:val="0053612D"/>
    <w:rsid w:val="00542D23"/>
    <w:rsid w:val="0054442C"/>
    <w:rsid w:val="00545F70"/>
    <w:rsid w:val="00547A12"/>
    <w:rsid w:val="00547C45"/>
    <w:rsid w:val="00550285"/>
    <w:rsid w:val="005530F4"/>
    <w:rsid w:val="00554B82"/>
    <w:rsid w:val="005554BE"/>
    <w:rsid w:val="00562492"/>
    <w:rsid w:val="00572A20"/>
    <w:rsid w:val="00577D05"/>
    <w:rsid w:val="00582256"/>
    <w:rsid w:val="005836F8"/>
    <w:rsid w:val="0058485B"/>
    <w:rsid w:val="005918FA"/>
    <w:rsid w:val="00592A86"/>
    <w:rsid w:val="00595FE4"/>
    <w:rsid w:val="005A570E"/>
    <w:rsid w:val="005A6E81"/>
    <w:rsid w:val="005A77EC"/>
    <w:rsid w:val="005B4801"/>
    <w:rsid w:val="005C23A4"/>
    <w:rsid w:val="005D1CDF"/>
    <w:rsid w:val="005D2BB7"/>
    <w:rsid w:val="005D3614"/>
    <w:rsid w:val="005D5451"/>
    <w:rsid w:val="005E0862"/>
    <w:rsid w:val="005E231D"/>
    <w:rsid w:val="005E61A8"/>
    <w:rsid w:val="005F6419"/>
    <w:rsid w:val="006017E7"/>
    <w:rsid w:val="0060543D"/>
    <w:rsid w:val="006104DD"/>
    <w:rsid w:val="00610BDD"/>
    <w:rsid w:val="006130B5"/>
    <w:rsid w:val="00617400"/>
    <w:rsid w:val="0062561B"/>
    <w:rsid w:val="00632D29"/>
    <w:rsid w:val="00640488"/>
    <w:rsid w:val="0065161E"/>
    <w:rsid w:val="00655841"/>
    <w:rsid w:val="00664950"/>
    <w:rsid w:val="00675B6C"/>
    <w:rsid w:val="00683220"/>
    <w:rsid w:val="00687AEE"/>
    <w:rsid w:val="00687FA0"/>
    <w:rsid w:val="00696D8B"/>
    <w:rsid w:val="006A3C11"/>
    <w:rsid w:val="006B2E74"/>
    <w:rsid w:val="006B419A"/>
    <w:rsid w:val="006B56F5"/>
    <w:rsid w:val="006B7010"/>
    <w:rsid w:val="006C3095"/>
    <w:rsid w:val="006C443C"/>
    <w:rsid w:val="006D692B"/>
    <w:rsid w:val="006D7567"/>
    <w:rsid w:val="006E1151"/>
    <w:rsid w:val="006E27E6"/>
    <w:rsid w:val="006E45AE"/>
    <w:rsid w:val="006E6311"/>
    <w:rsid w:val="006F590D"/>
    <w:rsid w:val="00705AA6"/>
    <w:rsid w:val="00707403"/>
    <w:rsid w:val="007145FF"/>
    <w:rsid w:val="00715B2A"/>
    <w:rsid w:val="0072702D"/>
    <w:rsid w:val="00730072"/>
    <w:rsid w:val="007300E6"/>
    <w:rsid w:val="00740AD2"/>
    <w:rsid w:val="00740D8E"/>
    <w:rsid w:val="007450F1"/>
    <w:rsid w:val="0075078B"/>
    <w:rsid w:val="00750CC5"/>
    <w:rsid w:val="00751515"/>
    <w:rsid w:val="007562D3"/>
    <w:rsid w:val="007626B7"/>
    <w:rsid w:val="00775F88"/>
    <w:rsid w:val="0078212B"/>
    <w:rsid w:val="007837F8"/>
    <w:rsid w:val="00784DF6"/>
    <w:rsid w:val="00785232"/>
    <w:rsid w:val="00790F25"/>
    <w:rsid w:val="00791489"/>
    <w:rsid w:val="00793820"/>
    <w:rsid w:val="007B186C"/>
    <w:rsid w:val="007B416B"/>
    <w:rsid w:val="007B623B"/>
    <w:rsid w:val="007C1696"/>
    <w:rsid w:val="007C3ED0"/>
    <w:rsid w:val="007C5971"/>
    <w:rsid w:val="007D2880"/>
    <w:rsid w:val="007D2D4C"/>
    <w:rsid w:val="007E1194"/>
    <w:rsid w:val="007F2755"/>
    <w:rsid w:val="007F54B9"/>
    <w:rsid w:val="008057E0"/>
    <w:rsid w:val="00806A76"/>
    <w:rsid w:val="008074FE"/>
    <w:rsid w:val="00807B59"/>
    <w:rsid w:val="00811C9D"/>
    <w:rsid w:val="008143BD"/>
    <w:rsid w:val="00816C80"/>
    <w:rsid w:val="00841BCD"/>
    <w:rsid w:val="008511EE"/>
    <w:rsid w:val="00851A8E"/>
    <w:rsid w:val="0085365B"/>
    <w:rsid w:val="00854A50"/>
    <w:rsid w:val="00864836"/>
    <w:rsid w:val="00867C94"/>
    <w:rsid w:val="00873058"/>
    <w:rsid w:val="008826C1"/>
    <w:rsid w:val="00883DFD"/>
    <w:rsid w:val="008A1BF7"/>
    <w:rsid w:val="008A5B0E"/>
    <w:rsid w:val="008B0961"/>
    <w:rsid w:val="008B345F"/>
    <w:rsid w:val="008B6572"/>
    <w:rsid w:val="008C29FA"/>
    <w:rsid w:val="008D04D9"/>
    <w:rsid w:val="008D0A5D"/>
    <w:rsid w:val="008F5BFB"/>
    <w:rsid w:val="00900610"/>
    <w:rsid w:val="0090091A"/>
    <w:rsid w:val="009042BD"/>
    <w:rsid w:val="00913E5F"/>
    <w:rsid w:val="0091457A"/>
    <w:rsid w:val="009163B2"/>
    <w:rsid w:val="00931182"/>
    <w:rsid w:val="00935BF0"/>
    <w:rsid w:val="00936159"/>
    <w:rsid w:val="0097013B"/>
    <w:rsid w:val="00972DB4"/>
    <w:rsid w:val="00973083"/>
    <w:rsid w:val="00977A02"/>
    <w:rsid w:val="00977E1D"/>
    <w:rsid w:val="009A49FA"/>
    <w:rsid w:val="009A7235"/>
    <w:rsid w:val="009B0573"/>
    <w:rsid w:val="009B7B4B"/>
    <w:rsid w:val="009B7C21"/>
    <w:rsid w:val="009C1B83"/>
    <w:rsid w:val="009D4542"/>
    <w:rsid w:val="009D7022"/>
    <w:rsid w:val="009E22D2"/>
    <w:rsid w:val="009F1B1F"/>
    <w:rsid w:val="009F2444"/>
    <w:rsid w:val="009F7D93"/>
    <w:rsid w:val="00A04992"/>
    <w:rsid w:val="00A121F0"/>
    <w:rsid w:val="00A147AA"/>
    <w:rsid w:val="00A148BD"/>
    <w:rsid w:val="00A21D71"/>
    <w:rsid w:val="00A22B78"/>
    <w:rsid w:val="00A25AE5"/>
    <w:rsid w:val="00A37002"/>
    <w:rsid w:val="00A4355E"/>
    <w:rsid w:val="00A4427D"/>
    <w:rsid w:val="00A76EAE"/>
    <w:rsid w:val="00A91E93"/>
    <w:rsid w:val="00AA083E"/>
    <w:rsid w:val="00AA1B0E"/>
    <w:rsid w:val="00AA47B6"/>
    <w:rsid w:val="00AC163B"/>
    <w:rsid w:val="00AC3AD4"/>
    <w:rsid w:val="00AC5CA7"/>
    <w:rsid w:val="00AC6058"/>
    <w:rsid w:val="00AE1EEF"/>
    <w:rsid w:val="00AE2BA5"/>
    <w:rsid w:val="00AE56B1"/>
    <w:rsid w:val="00AE6D09"/>
    <w:rsid w:val="00AE7CE3"/>
    <w:rsid w:val="00AF416A"/>
    <w:rsid w:val="00AF7A7C"/>
    <w:rsid w:val="00B17F47"/>
    <w:rsid w:val="00B27993"/>
    <w:rsid w:val="00B408B6"/>
    <w:rsid w:val="00B542DA"/>
    <w:rsid w:val="00B66589"/>
    <w:rsid w:val="00B73862"/>
    <w:rsid w:val="00B73F43"/>
    <w:rsid w:val="00B85BC6"/>
    <w:rsid w:val="00BA6B66"/>
    <w:rsid w:val="00BA6E48"/>
    <w:rsid w:val="00BB596F"/>
    <w:rsid w:val="00BC59D7"/>
    <w:rsid w:val="00BD0ACC"/>
    <w:rsid w:val="00BE0AF6"/>
    <w:rsid w:val="00BE1F03"/>
    <w:rsid w:val="00BE3DBF"/>
    <w:rsid w:val="00BE58A7"/>
    <w:rsid w:val="00BF2218"/>
    <w:rsid w:val="00C03C8A"/>
    <w:rsid w:val="00C0426B"/>
    <w:rsid w:val="00C045DF"/>
    <w:rsid w:val="00C06532"/>
    <w:rsid w:val="00C0663A"/>
    <w:rsid w:val="00C26D43"/>
    <w:rsid w:val="00C46548"/>
    <w:rsid w:val="00C4693E"/>
    <w:rsid w:val="00C476E3"/>
    <w:rsid w:val="00C574D5"/>
    <w:rsid w:val="00C661A4"/>
    <w:rsid w:val="00C67858"/>
    <w:rsid w:val="00C73F32"/>
    <w:rsid w:val="00C76E3D"/>
    <w:rsid w:val="00C87462"/>
    <w:rsid w:val="00CA180C"/>
    <w:rsid w:val="00CB22B2"/>
    <w:rsid w:val="00CC3EE2"/>
    <w:rsid w:val="00CD2FA5"/>
    <w:rsid w:val="00CD7492"/>
    <w:rsid w:val="00CE3A6B"/>
    <w:rsid w:val="00CF3706"/>
    <w:rsid w:val="00CF6CCA"/>
    <w:rsid w:val="00CF741D"/>
    <w:rsid w:val="00D00211"/>
    <w:rsid w:val="00D06309"/>
    <w:rsid w:val="00D16BC3"/>
    <w:rsid w:val="00D22EF4"/>
    <w:rsid w:val="00D25A19"/>
    <w:rsid w:val="00D351EA"/>
    <w:rsid w:val="00D37CD9"/>
    <w:rsid w:val="00D40288"/>
    <w:rsid w:val="00D405E4"/>
    <w:rsid w:val="00D43403"/>
    <w:rsid w:val="00D5270B"/>
    <w:rsid w:val="00D575FE"/>
    <w:rsid w:val="00D62E71"/>
    <w:rsid w:val="00D6430D"/>
    <w:rsid w:val="00D66188"/>
    <w:rsid w:val="00D731F6"/>
    <w:rsid w:val="00D73762"/>
    <w:rsid w:val="00D740CA"/>
    <w:rsid w:val="00D85728"/>
    <w:rsid w:val="00D95481"/>
    <w:rsid w:val="00D961DE"/>
    <w:rsid w:val="00DB2FE0"/>
    <w:rsid w:val="00DC019A"/>
    <w:rsid w:val="00DC7A13"/>
    <w:rsid w:val="00DE45FD"/>
    <w:rsid w:val="00DE5E75"/>
    <w:rsid w:val="00DF17B3"/>
    <w:rsid w:val="00DF2997"/>
    <w:rsid w:val="00DF7C43"/>
    <w:rsid w:val="00E10BC4"/>
    <w:rsid w:val="00E1415D"/>
    <w:rsid w:val="00E20965"/>
    <w:rsid w:val="00E212EF"/>
    <w:rsid w:val="00E26A21"/>
    <w:rsid w:val="00E30613"/>
    <w:rsid w:val="00E323E9"/>
    <w:rsid w:val="00E34018"/>
    <w:rsid w:val="00E37EF0"/>
    <w:rsid w:val="00E437D2"/>
    <w:rsid w:val="00E53246"/>
    <w:rsid w:val="00E55751"/>
    <w:rsid w:val="00E630BE"/>
    <w:rsid w:val="00E720BE"/>
    <w:rsid w:val="00E73B71"/>
    <w:rsid w:val="00EA2311"/>
    <w:rsid w:val="00EA386A"/>
    <w:rsid w:val="00EB5DAB"/>
    <w:rsid w:val="00EB6F6B"/>
    <w:rsid w:val="00EC7BC3"/>
    <w:rsid w:val="00ED7600"/>
    <w:rsid w:val="00EE6150"/>
    <w:rsid w:val="00EF390B"/>
    <w:rsid w:val="00EF6073"/>
    <w:rsid w:val="00EF698B"/>
    <w:rsid w:val="00F00564"/>
    <w:rsid w:val="00F10E78"/>
    <w:rsid w:val="00F119B9"/>
    <w:rsid w:val="00F1362C"/>
    <w:rsid w:val="00F218D3"/>
    <w:rsid w:val="00F22001"/>
    <w:rsid w:val="00F23D9C"/>
    <w:rsid w:val="00F24F85"/>
    <w:rsid w:val="00F3162B"/>
    <w:rsid w:val="00F342C3"/>
    <w:rsid w:val="00F37276"/>
    <w:rsid w:val="00F414F1"/>
    <w:rsid w:val="00F508B8"/>
    <w:rsid w:val="00F72CB1"/>
    <w:rsid w:val="00F8215E"/>
    <w:rsid w:val="00F824F5"/>
    <w:rsid w:val="00F91BBA"/>
    <w:rsid w:val="00F9374D"/>
    <w:rsid w:val="00FA417A"/>
    <w:rsid w:val="00FC29B9"/>
    <w:rsid w:val="00FC6FD3"/>
    <w:rsid w:val="00FD116E"/>
    <w:rsid w:val="00FD6B9D"/>
    <w:rsid w:val="00FE305C"/>
    <w:rsid w:val="00FE3ADF"/>
    <w:rsid w:val="00FF0301"/>
    <w:rsid w:val="00FF5D9A"/>
    <w:rsid w:val="5A9F8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B1B3B1"/>
  <w15:chartTrackingRefBased/>
  <w15:docId w15:val="{8E5FC5D7-3887-424A-AB58-63DB0CAB0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5DA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Times" w:hAnsi="Times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033399"/>
    <w:rPr>
      <w:rFonts w:ascii="Times New Roman" w:hAnsi="Times New Roman" w:cs="Times New Roman"/>
      <w:sz w:val="20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semiHidden/>
    <w:unhideWhenUsed/>
    <w:rsid w:val="00033399"/>
    <w:pPr>
      <w:tabs>
        <w:tab w:val="center" w:pos="4986"/>
        <w:tab w:val="right" w:pos="9972"/>
      </w:tabs>
      <w:spacing w:after="0" w:line="240" w:lineRule="auto"/>
    </w:pPr>
    <w:rPr>
      <w:rFonts w:cs="Times New Roman"/>
    </w:rPr>
  </w:style>
  <w:style w:type="character" w:customStyle="1" w:styleId="HeaderChar1">
    <w:name w:val="Header Char1"/>
    <w:basedOn w:val="DefaultParagraphFont"/>
    <w:uiPriority w:val="99"/>
    <w:semiHidden/>
    <w:rsid w:val="00033399"/>
    <w:rPr>
      <w:rFonts w:ascii="Times New Roman" w:hAnsi="Times New Roman"/>
      <w:sz w:val="20"/>
    </w:rPr>
  </w:style>
  <w:style w:type="table" w:customStyle="1" w:styleId="TableGrid6">
    <w:name w:val="Table Grid6"/>
    <w:basedOn w:val="TableNormal"/>
    <w:qFormat/>
    <w:rsid w:val="00033399"/>
    <w:pPr>
      <w:overflowPunct w:val="0"/>
      <w:autoSpaceDE w:val="0"/>
      <w:autoSpaceDN w:val="0"/>
      <w:adjustRightInd w:val="0"/>
      <w:spacing w:after="180" w:line="256" w:lineRule="auto"/>
    </w:pPr>
    <w:rPr>
      <w:rFonts w:ascii="Times New Roman" w:eastAsia="Yu Mincho" w:hAnsi="Times New Roman" w:cs="Times New Roman"/>
      <w:sz w:val="20"/>
      <w:szCs w:val="20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semiHidden/>
    <w:unhideWhenUsed/>
    <w:rsid w:val="00307EE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07EEF"/>
    <w:rPr>
      <w:rFonts w:ascii="Times New Roman" w:hAnsi="Times New Roman"/>
      <w:sz w:val="20"/>
    </w:rPr>
  </w:style>
  <w:style w:type="character" w:customStyle="1" w:styleId="normaltextrun">
    <w:name w:val="normaltextrun"/>
    <w:basedOn w:val="DefaultParagraphFont"/>
    <w:rsid w:val="00C06532"/>
  </w:style>
  <w:style w:type="character" w:styleId="Mention">
    <w:name w:val="Mention"/>
    <w:basedOn w:val="DefaultParagraphFont"/>
    <w:uiPriority w:val="99"/>
    <w:unhideWhenUsed/>
    <w:rsid w:val="0037509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5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5G%20Radio%20-%20RAN4%205G%20Documents\RAN4%20105%20Toulouse\tdoc-template\3GPP_Paper_Template_RAN4_%23105%20-%20DimitriCopy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5AIRPNAIUNRU-1328258698-18490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https://nokia.sharepoint.com/sites/c5g/5gradio/_layouts/15/DocIdRedir.aspx?ID=5AIRPNAIUNRU-1328258698-18490</Url>
      <Description>5AIRPNAIUNRU-1328258698-18490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3GPP_Paper_Template_RAN4_#105 - DimitriCopy.dotx</Template>
  <TotalTime>6</TotalTime>
  <Pages>9</Pages>
  <Words>2949</Words>
  <Characters>16815</Characters>
  <Application>Microsoft Office Word</Application>
  <DocSecurity>0</DocSecurity>
  <Lines>140</Lines>
  <Paragraphs>39</Paragraphs>
  <ScaleCrop>false</ScaleCrop>
  <Company/>
  <LinksUpToDate>false</LinksUpToDate>
  <CharactersWithSpaces>19725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(Dimitri Gold)</dc:creator>
  <cp:keywords>3GPP;RAN4</cp:keywords>
  <dc:description/>
  <cp:lastModifiedBy>Nokia (Dimitri Gold)</cp:lastModifiedBy>
  <cp:revision>4</cp:revision>
  <dcterms:created xsi:type="dcterms:W3CDTF">2022-11-07T20:14:00Z</dcterms:created>
  <dcterms:modified xsi:type="dcterms:W3CDTF">2022-11-07T20:19:00Z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9bd74aa9-1c1c-4dc0-a5b3-3b964954fd06</vt:lpwstr>
  </property>
  <property fmtid="{D5CDD505-2E9C-101B-9397-08002B2CF9AE}" pid="11" name="MediaServiceImageTags">
    <vt:lpwstr/>
  </property>
</Properties>
</file>