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538A" w14:textId="26C6D693"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2E77C3" w:rsidRPr="002E77C3">
        <w:rPr>
          <w:rFonts w:ascii="Arial" w:eastAsia="SimSun" w:hAnsi="Arial" w:cs="Times New Roman"/>
          <w:b/>
          <w:bCs/>
          <w:sz w:val="24"/>
          <w:szCs w:val="20"/>
          <w:lang w:eastAsia="ja-JP"/>
        </w:rPr>
        <w:t>R4-2219478</w:t>
      </w:r>
    </w:p>
    <w:p w14:paraId="14C2B066"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0BF5F5A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5DE9F4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8922250" w14:textId="3F1DA76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B7AA1">
        <w:rPr>
          <w:rFonts w:ascii="Arial" w:eastAsia="Calibri" w:hAnsi="Arial" w:cs="Arial"/>
          <w:b/>
          <w:bCs/>
          <w:sz w:val="24"/>
        </w:rPr>
        <w:t xml:space="preserve">Discussion </w:t>
      </w:r>
      <w:r w:rsidR="0071329B">
        <w:rPr>
          <w:rFonts w:ascii="Arial" w:eastAsia="Calibri" w:hAnsi="Arial" w:cs="Arial"/>
          <w:b/>
          <w:bCs/>
          <w:sz w:val="24"/>
        </w:rPr>
        <w:t>about</w:t>
      </w:r>
      <w:r w:rsidR="00CB7AA1">
        <w:rPr>
          <w:rFonts w:ascii="Arial" w:eastAsia="Calibri" w:hAnsi="Arial" w:cs="Arial"/>
          <w:b/>
          <w:bCs/>
          <w:sz w:val="24"/>
        </w:rPr>
        <w:t xml:space="preserve"> </w:t>
      </w:r>
      <w:r w:rsidR="0071329B">
        <w:rPr>
          <w:rFonts w:ascii="Arial" w:eastAsia="Calibri" w:hAnsi="Arial" w:cs="Arial"/>
          <w:b/>
          <w:bCs/>
          <w:sz w:val="24"/>
        </w:rPr>
        <w:t xml:space="preserve">RAN2 LS on enhanced cell reselection criteria. </w:t>
      </w:r>
    </w:p>
    <w:p w14:paraId="193B5312" w14:textId="19F91D90"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F620E">
        <w:rPr>
          <w:rFonts w:ascii="Arial" w:eastAsia="MS Mincho" w:hAnsi="Arial" w:cs="Arial"/>
          <w:b/>
          <w:bCs/>
          <w:sz w:val="24"/>
          <w:szCs w:val="20"/>
        </w:rPr>
        <w:t>6.2.</w:t>
      </w:r>
      <w:r w:rsidR="0071329B">
        <w:rPr>
          <w:rFonts w:ascii="Arial" w:eastAsia="MS Mincho" w:hAnsi="Arial" w:cs="Arial"/>
          <w:b/>
          <w:bCs/>
          <w:sz w:val="24"/>
          <w:szCs w:val="20"/>
        </w:rPr>
        <w:t>4</w:t>
      </w:r>
      <w:r w:rsidR="003F620E">
        <w:rPr>
          <w:rFonts w:ascii="Arial" w:eastAsia="MS Mincho" w:hAnsi="Arial" w:cs="Arial"/>
          <w:b/>
          <w:bCs/>
          <w:sz w:val="24"/>
          <w:szCs w:val="20"/>
        </w:rPr>
        <w:t>.</w:t>
      </w:r>
      <w:r w:rsidR="0071329B">
        <w:rPr>
          <w:rFonts w:ascii="Arial" w:eastAsia="MS Mincho" w:hAnsi="Arial" w:cs="Arial"/>
          <w:b/>
          <w:bCs/>
          <w:sz w:val="24"/>
          <w:szCs w:val="20"/>
        </w:rPr>
        <w:t>1</w:t>
      </w:r>
    </w:p>
    <w:p w14:paraId="13EEA4B2"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530FB42" w14:textId="77777777" w:rsidR="00841BCD" w:rsidRPr="00EF698B" w:rsidRDefault="00841BCD" w:rsidP="00A37002">
      <w:pPr>
        <w:pStyle w:val="RAN4H1"/>
        <w:rPr>
          <w:lang w:val="en-US"/>
        </w:rPr>
      </w:pPr>
      <w:bookmarkStart w:id="3" w:name="_Toc116995841"/>
      <w:bookmarkStart w:id="4" w:name="_Toc117684837"/>
      <w:bookmarkStart w:id="5" w:name="_Toc117775788"/>
      <w:bookmarkStart w:id="6" w:name="_Toc117775825"/>
      <w:r w:rsidRPr="00EF698B">
        <w:rPr>
          <w:lang w:val="en-US"/>
        </w:rPr>
        <w:t>Intro</w:t>
      </w:r>
      <w:r w:rsidRPr="00EF698B">
        <w:rPr>
          <w:rStyle w:val="RAN4H1Char"/>
          <w:lang w:val="en-US"/>
        </w:rPr>
        <w:t>ductio</w:t>
      </w:r>
      <w:r w:rsidRPr="00EF698B">
        <w:rPr>
          <w:lang w:val="en-US"/>
        </w:rPr>
        <w:t>n</w:t>
      </w:r>
      <w:bookmarkEnd w:id="3"/>
      <w:bookmarkEnd w:id="4"/>
      <w:bookmarkEnd w:id="5"/>
      <w:bookmarkEnd w:id="6"/>
    </w:p>
    <w:p w14:paraId="01A397E3" w14:textId="3BD9DBA2" w:rsidR="0071329B" w:rsidRDefault="00426814" w:rsidP="0071329B">
      <w:pPr>
        <w:jc w:val="both"/>
      </w:pPr>
      <w:r w:rsidRPr="00426814">
        <w:t xml:space="preserve">The WI description for RAN4 work related to NR over NTN was presented in </w:t>
      </w:r>
      <w:r>
        <w:fldChar w:fldCharType="begin"/>
      </w:r>
      <w:r>
        <w:instrText xml:space="preserve"> REF _Ref101429480 \r \h </w:instrText>
      </w:r>
      <w:r w:rsidR="0071329B">
        <w:instrText xml:space="preserve"> \* MERGEFORMAT </w:instrText>
      </w:r>
      <w:r>
        <w:fldChar w:fldCharType="separate"/>
      </w:r>
      <w:r w:rsidR="002906B8">
        <w:t>[1]</w:t>
      </w:r>
      <w:r>
        <w:fldChar w:fldCharType="end"/>
      </w:r>
      <w:r>
        <w:t xml:space="preserve">. For the past meetings, RAN4 has made progress in developing core requirements for NTN new features, as well as creating the performance testing configuration and specification to test such requirements. In this WI we aim at providing clarifications and addressing possible inconsistencies in the UE requirements. </w:t>
      </w:r>
      <w:r w:rsidR="0071329B">
        <w:t xml:space="preserve">Recently a LS was sent to RAN2 </w:t>
      </w:r>
      <w:r w:rsidR="0071329B">
        <w:fldChar w:fldCharType="begin"/>
      </w:r>
      <w:r w:rsidR="0071329B">
        <w:instrText xml:space="preserve"> REF _Ref118103282 \r \h  \* MERGEFORMAT </w:instrText>
      </w:r>
      <w:r w:rsidR="0071329B">
        <w:fldChar w:fldCharType="separate"/>
      </w:r>
      <w:r w:rsidR="0071329B">
        <w:t>[2]</w:t>
      </w:r>
      <w:r w:rsidR="0071329B">
        <w:fldChar w:fldCharType="end"/>
      </w:r>
      <w:r w:rsidR="0071329B">
        <w:t xml:space="preserve">, requesting their attention to developing signaling support for enhanced cell reselection criteria for NTN. In the last RAN2 meeting, the request was treated, and a LS reply was sent back to RAN4 </w:t>
      </w:r>
      <w:r w:rsidR="0071329B">
        <w:fldChar w:fldCharType="begin"/>
      </w:r>
      <w:r w:rsidR="0071329B">
        <w:instrText xml:space="preserve"> REF _Ref118103293 \r \h  \* MERGEFORMAT </w:instrText>
      </w:r>
      <w:r w:rsidR="0071329B">
        <w:fldChar w:fldCharType="separate"/>
      </w:r>
      <w:r w:rsidR="0071329B">
        <w:t>[3]</w:t>
      </w:r>
      <w:r w:rsidR="0071329B">
        <w:fldChar w:fldCharType="end"/>
      </w:r>
      <w:r w:rsidR="0071329B">
        <w:t xml:space="preserve">. In this document we address the contents of the LS reply, and its respective clarification requestions. </w:t>
      </w:r>
    </w:p>
    <w:p w14:paraId="4C55673B" w14:textId="77777777" w:rsidR="0071329B" w:rsidRDefault="0071329B" w:rsidP="0071329B">
      <w:pPr>
        <w:jc w:val="both"/>
      </w:pPr>
    </w:p>
    <w:p w14:paraId="45BA07B2" w14:textId="77777777" w:rsidR="003B659E" w:rsidRPr="00EF698B" w:rsidRDefault="003B659E" w:rsidP="00AE56B1">
      <w:pPr>
        <w:pStyle w:val="RAN4H1"/>
        <w:rPr>
          <w:lang w:val="en-US"/>
        </w:rPr>
      </w:pPr>
      <w:bookmarkStart w:id="7" w:name="_Toc116995842"/>
      <w:bookmarkStart w:id="8" w:name="_Toc117684838"/>
      <w:bookmarkStart w:id="9" w:name="_Toc117775789"/>
      <w:bookmarkStart w:id="10" w:name="_Toc117775826"/>
      <w:r w:rsidRPr="00EF698B">
        <w:rPr>
          <w:lang w:val="en-US"/>
        </w:rPr>
        <w:t>Discussion</w:t>
      </w:r>
      <w:bookmarkEnd w:id="7"/>
      <w:bookmarkEnd w:id="8"/>
      <w:bookmarkEnd w:id="9"/>
      <w:bookmarkEnd w:id="10"/>
    </w:p>
    <w:p w14:paraId="6A1D03E1" w14:textId="672D0B66" w:rsidR="00A34786" w:rsidRDefault="0071329B" w:rsidP="00A34786">
      <w:pPr>
        <w:pStyle w:val="RAN4H2"/>
      </w:pPr>
      <w:r>
        <w:t>LS Reply from RAN2 on Enhanced Cell Reselection Criteria</w:t>
      </w:r>
    </w:p>
    <w:p w14:paraId="1E4B1335" w14:textId="64333772" w:rsidR="005754A9" w:rsidRPr="005754A9" w:rsidRDefault="0071329B" w:rsidP="005754A9">
      <w:r>
        <w:t xml:space="preserve">RAN2 has sent the following LS-Reply to RAN4 regarding the signaling support for the enhanced cell reselection criteria </w:t>
      </w:r>
      <w:r>
        <w:fldChar w:fldCharType="begin"/>
      </w:r>
      <w:r>
        <w:instrText xml:space="preserve"> REF _Ref118103293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17"/>
      </w:tblGrid>
      <w:tr w:rsidR="005754A9" w14:paraId="5FF916F5" w14:textId="77777777" w:rsidTr="005754A9">
        <w:tc>
          <w:tcPr>
            <w:tcW w:w="9617" w:type="dxa"/>
          </w:tcPr>
          <w:p w14:paraId="02BFD0BF" w14:textId="77777777" w:rsidR="0071329B" w:rsidRPr="00C76FAD" w:rsidRDefault="0071329B" w:rsidP="0071329B">
            <w:pPr>
              <w:spacing w:beforeLines="50" w:before="120" w:afterLines="50" w:after="120"/>
              <w:rPr>
                <w:rFonts w:ascii="Arial" w:eastAsia="SimSun" w:hAnsi="Arial" w:cs="Arial"/>
                <w:szCs w:val="20"/>
                <w:lang w:eastAsia="zh-CN"/>
              </w:rPr>
            </w:pPr>
            <w:r w:rsidRPr="00C76FAD">
              <w:rPr>
                <w:rFonts w:ascii="Arial" w:eastAsia="SimSun" w:hAnsi="Arial" w:cs="Arial"/>
                <w:szCs w:val="20"/>
                <w:lang w:eastAsia="zh-CN"/>
              </w:rPr>
              <w:t>RAN2 thanks RAN4 for the LS on network indication for applying enhanced cell reselection requirements.</w:t>
            </w:r>
          </w:p>
          <w:p w14:paraId="13B7DD8C" w14:textId="77777777" w:rsidR="0071329B" w:rsidRPr="00C76FAD" w:rsidRDefault="0071329B" w:rsidP="0071329B">
            <w:pPr>
              <w:spacing w:beforeLines="50" w:before="120" w:afterLines="50" w:after="120"/>
              <w:jc w:val="both"/>
              <w:rPr>
                <w:rFonts w:ascii="Arial" w:eastAsia="SimSun" w:hAnsi="Arial" w:cs="Arial"/>
                <w:szCs w:val="20"/>
                <w:lang w:eastAsia="zh-CN"/>
              </w:rPr>
            </w:pPr>
            <w:r w:rsidRPr="00C76FAD">
              <w:rPr>
                <w:rFonts w:ascii="Arial" w:eastAsia="SimSun" w:hAnsi="Arial" w:cs="Arial"/>
                <w:szCs w:val="20"/>
                <w:lang w:eastAsia="zh-CN"/>
              </w:rPr>
              <w:t>On enhanced measurement requirements for LEO, RAN2 has agreed to introduce new indication in SIB1.</w:t>
            </w:r>
          </w:p>
          <w:p w14:paraId="0FBAF325" w14:textId="77777777" w:rsidR="0071329B" w:rsidRPr="00C76FAD" w:rsidRDefault="0071329B" w:rsidP="0071329B">
            <w:pPr>
              <w:spacing w:beforeLines="50" w:before="120" w:afterLines="50" w:after="120"/>
              <w:jc w:val="both"/>
              <w:rPr>
                <w:rFonts w:ascii="Arial" w:eastAsia="SimSun" w:hAnsi="Arial" w:cs="Arial"/>
                <w:szCs w:val="20"/>
                <w:lang w:eastAsia="zh-CN"/>
              </w:rPr>
            </w:pPr>
            <w:r w:rsidRPr="00C76FAD">
              <w:rPr>
                <w:rFonts w:ascii="Arial" w:eastAsia="SimSun" w:hAnsi="Arial" w:cs="Arial"/>
                <w:szCs w:val="20"/>
                <w:lang w:eastAsia="zh-CN"/>
              </w:rPr>
              <w:t xml:space="preserve">On relaxed measurements for GEO, RAN2 has agreed to reuse the existing relaxed measurement configuration in SIB2 (parameter </w:t>
            </w:r>
            <w:proofErr w:type="spellStart"/>
            <w:r w:rsidRPr="00C76FAD">
              <w:rPr>
                <w:rFonts w:ascii="Arial" w:eastAsia="SimSun" w:hAnsi="Arial" w:cs="Arial"/>
                <w:i/>
                <w:iCs/>
                <w:szCs w:val="20"/>
                <w:lang w:eastAsia="zh-CN"/>
              </w:rPr>
              <w:t>relaxedMeasurement</w:t>
            </w:r>
            <w:proofErr w:type="spellEnd"/>
            <w:r w:rsidRPr="00C76FAD">
              <w:rPr>
                <w:rFonts w:ascii="Arial" w:eastAsia="SimSun" w:hAnsi="Arial" w:cs="Arial"/>
                <w:szCs w:val="20"/>
                <w:lang w:eastAsia="zh-CN"/>
              </w:rPr>
              <w:t xml:space="preserve">). RAN2 understands the relaxed measurements only apply to GSO </w:t>
            </w:r>
            <w:proofErr w:type="spellStart"/>
            <w:r w:rsidRPr="00C76FAD">
              <w:rPr>
                <w:rFonts w:ascii="Arial" w:eastAsia="SimSun" w:hAnsi="Arial" w:cs="Arial"/>
                <w:szCs w:val="20"/>
                <w:lang w:eastAsia="zh-CN"/>
              </w:rPr>
              <w:t>neighbour</w:t>
            </w:r>
            <w:proofErr w:type="spellEnd"/>
            <w:r w:rsidRPr="00C76FAD">
              <w:rPr>
                <w:rFonts w:ascii="Arial" w:eastAsia="SimSun" w:hAnsi="Arial" w:cs="Arial"/>
                <w:szCs w:val="20"/>
                <w:lang w:eastAsia="zh-CN"/>
              </w:rPr>
              <w:t xml:space="preserve"> cells and can only be configured by GSO serving cell, and kindly asks RAN4 to confirm this understanding.</w:t>
            </w:r>
          </w:p>
          <w:p w14:paraId="120E8E2A" w14:textId="77777777" w:rsidR="0071329B" w:rsidRPr="00C76FAD" w:rsidRDefault="0071329B" w:rsidP="0071329B">
            <w:pPr>
              <w:spacing w:beforeLines="50" w:before="120" w:afterLines="50" w:after="120"/>
              <w:jc w:val="both"/>
              <w:rPr>
                <w:rFonts w:ascii="Arial" w:eastAsia="SimSun" w:hAnsi="Arial" w:cs="Arial"/>
                <w:szCs w:val="20"/>
                <w:lang w:eastAsia="zh-CN"/>
              </w:rPr>
            </w:pPr>
            <w:r w:rsidRPr="00C76FAD">
              <w:rPr>
                <w:rFonts w:ascii="Arial" w:eastAsia="SimSun" w:hAnsi="Arial" w:cs="Arial"/>
                <w:szCs w:val="20"/>
                <w:lang w:eastAsia="zh-CN"/>
              </w:rPr>
              <w:t xml:space="preserve">For both features, the UE capability has been captured in TS 38.306 as optional without capability </w:t>
            </w:r>
            <w:proofErr w:type="spellStart"/>
            <w:r w:rsidRPr="00C76FAD">
              <w:rPr>
                <w:rFonts w:ascii="Arial" w:eastAsia="SimSun" w:hAnsi="Arial" w:cs="Arial"/>
                <w:szCs w:val="20"/>
                <w:lang w:eastAsia="zh-CN"/>
              </w:rPr>
              <w:t>signalling</w:t>
            </w:r>
            <w:proofErr w:type="spellEnd"/>
            <w:r w:rsidRPr="00C76FAD">
              <w:rPr>
                <w:rFonts w:ascii="Arial" w:eastAsia="SimSun" w:hAnsi="Arial" w:cs="Arial"/>
                <w:szCs w:val="20"/>
                <w:lang w:eastAsia="zh-CN"/>
              </w:rPr>
              <w:t>, in correspondence with feature groups 25-4 and 25-6 of the RAN4 feature list.</w:t>
            </w:r>
          </w:p>
          <w:p w14:paraId="711223EC" w14:textId="5BAC798C" w:rsidR="005754A9" w:rsidRDefault="005754A9" w:rsidP="00A34786"/>
        </w:tc>
      </w:tr>
    </w:tbl>
    <w:p w14:paraId="479F7322" w14:textId="31F23A46" w:rsidR="00A34786" w:rsidRDefault="00A34786" w:rsidP="00A34786"/>
    <w:p w14:paraId="34B24F1F" w14:textId="48B389B8" w:rsidR="00073DB0" w:rsidRDefault="00073DB0" w:rsidP="00A34786">
      <w:r>
        <w:t xml:space="preserve">Based on previous discussions in RAN4, and the current text already captured in TS38.133, it is the current understanding of the group that the </w:t>
      </w:r>
      <w:proofErr w:type="spellStart"/>
      <w:r w:rsidRPr="00073DB0">
        <w:rPr>
          <w:i/>
          <w:iCs/>
        </w:rPr>
        <w:t>relaxedMeasurement</w:t>
      </w:r>
      <w:proofErr w:type="spellEnd"/>
      <w:r>
        <w:t xml:space="preserve"> requirements apply only for GSO </w:t>
      </w:r>
      <w:proofErr w:type="spellStart"/>
      <w:r>
        <w:t>neighbour</w:t>
      </w:r>
      <w:proofErr w:type="spellEnd"/>
      <w:r>
        <w:t xml:space="preserve"> cells. Therefore, we propose: </w:t>
      </w:r>
    </w:p>
    <w:p w14:paraId="6C90C93F" w14:textId="54BD22D6" w:rsidR="00073DB0" w:rsidRDefault="00073DB0" w:rsidP="00073DB0">
      <w:pPr>
        <w:pStyle w:val="RAN4proposal"/>
      </w:pPr>
      <w:bookmarkStart w:id="11" w:name="_Toc118108371"/>
      <w:bookmarkStart w:id="12" w:name="_Toc118447457"/>
      <w:bookmarkStart w:id="13" w:name="_Toc118727465"/>
      <w:bookmarkStart w:id="14" w:name="_Toc118727495"/>
      <w:r>
        <w:t>Reply the LS R2-2210866 confirming the RAN2 understanding that the relaxed measurement requirements for cell reselection can be only configured for GSO serving cells.</w:t>
      </w:r>
      <w:bookmarkEnd w:id="11"/>
      <w:bookmarkEnd w:id="12"/>
      <w:bookmarkEnd w:id="13"/>
      <w:bookmarkEnd w:id="14"/>
      <w:r>
        <w:t xml:space="preserve"> </w:t>
      </w:r>
    </w:p>
    <w:p w14:paraId="76EE5E28" w14:textId="07E8A755" w:rsidR="00073DB0" w:rsidRDefault="00073DB0" w:rsidP="00073DB0">
      <w:r>
        <w:t xml:space="preserve">Related to the second part of the question, RAN4 has not addressed specificities of mobility requirements between GSO and Non-GSO cells, nor between GSO and terrestrial cells in current release. Hence, if the configuration is applied only for GSO serving cells, it must be configured towards GSO </w:t>
      </w:r>
      <w:proofErr w:type="spellStart"/>
      <w:r>
        <w:t>neighbour</w:t>
      </w:r>
      <w:proofErr w:type="spellEnd"/>
      <w:r>
        <w:t xml:space="preserve"> cells. However, this understanding might change in the future, provided that TN-NTN mobility requirements are defined. </w:t>
      </w:r>
    </w:p>
    <w:tbl>
      <w:tblPr>
        <w:tblStyle w:val="TableGrid"/>
        <w:tblW w:w="0" w:type="auto"/>
        <w:tblLook w:val="04A0" w:firstRow="1" w:lastRow="0" w:firstColumn="1" w:lastColumn="0" w:noHBand="0" w:noVBand="1"/>
      </w:tblPr>
      <w:tblGrid>
        <w:gridCol w:w="9617"/>
      </w:tblGrid>
      <w:tr w:rsidR="00D55B01" w14:paraId="21CDFF65" w14:textId="77777777" w:rsidTr="00D55B01">
        <w:tc>
          <w:tcPr>
            <w:tcW w:w="9617" w:type="dxa"/>
          </w:tcPr>
          <w:p w14:paraId="653F97C7" w14:textId="77777777" w:rsidR="00D55B01" w:rsidRDefault="00D55B01" w:rsidP="00073DB0">
            <w:r>
              <w:t>From TS 38.133</w:t>
            </w:r>
          </w:p>
          <w:p w14:paraId="6C20B6E3" w14:textId="77777777" w:rsidR="00D55B01" w:rsidRDefault="00D55B01" w:rsidP="00073DB0"/>
          <w:p w14:paraId="26FE1D97" w14:textId="77777777" w:rsidR="00D55B01" w:rsidRDefault="00D55B01" w:rsidP="00D55B01">
            <w:pPr>
              <w:pStyle w:val="Heading3"/>
              <w:outlineLvl w:val="2"/>
            </w:pPr>
            <w:r>
              <w:rPr>
                <w:lang w:eastAsia="ko-KR"/>
              </w:rPr>
              <w:lastRenderedPageBreak/>
              <w:t>3.6.12</w:t>
            </w:r>
            <w:r>
              <w:rPr>
                <w:lang w:eastAsia="ko-KR"/>
              </w:rPr>
              <w:tab/>
            </w:r>
            <w:r>
              <w:t>Applicability of requirements for Satellite Access</w:t>
            </w:r>
          </w:p>
          <w:p w14:paraId="7DC1FB4D" w14:textId="77777777" w:rsidR="00D55B01" w:rsidRDefault="00D55B01" w:rsidP="00D55B01">
            <w:pPr>
              <w:rPr>
                <w:lang w:eastAsia="zh-CN"/>
              </w:rPr>
            </w:pPr>
            <w:r>
              <w:rPr>
                <w:lang w:eastAsia="zh-CN"/>
              </w:rPr>
              <w:t xml:space="preserve">The requirements </w:t>
            </w:r>
            <w:r>
              <w:t xml:space="preserve">for Satellite Access defined in clauses with suffix ‘C’ </w:t>
            </w:r>
            <w:r>
              <w:rPr>
                <w:lang w:eastAsia="zh-CN"/>
              </w:rPr>
              <w:t xml:space="preserve">apply </w:t>
            </w:r>
            <w:proofErr w:type="gramStart"/>
            <w:r>
              <w:rPr>
                <w:lang w:eastAsia="zh-CN"/>
              </w:rPr>
              <w:t>provided that</w:t>
            </w:r>
            <w:proofErr w:type="gramEnd"/>
            <w:r>
              <w:rPr>
                <w:lang w:eastAsia="zh-CN"/>
              </w:rPr>
              <w:t xml:space="preserve"> UE indicates </w:t>
            </w:r>
            <w:proofErr w:type="spellStart"/>
            <w:r>
              <w:rPr>
                <w:i/>
                <w:lang w:eastAsia="zh-CN"/>
              </w:rPr>
              <w:t>nonTerrestrialNetwork</w:t>
            </w:r>
            <w:proofErr w:type="spellEnd"/>
            <w:r>
              <w:rPr>
                <w:lang w:eastAsia="zh-CN"/>
              </w:rPr>
              <w:t xml:space="preserve"> and is accessing a cell served by a</w:t>
            </w:r>
            <w:r>
              <w:rPr>
                <w:szCs w:val="24"/>
                <w:lang w:eastAsia="zh-CN"/>
              </w:rPr>
              <w:t xml:space="preserve"> Satellite Access Node (SAN)</w:t>
            </w:r>
            <w:r>
              <w:rPr>
                <w:lang w:eastAsia="zh-CN"/>
              </w:rPr>
              <w:t>.</w:t>
            </w:r>
            <w:r>
              <w:t xml:space="preserve"> </w:t>
            </w:r>
            <w:r w:rsidRPr="00D55B01">
              <w:rPr>
                <w:highlight w:val="yellow"/>
                <w:lang w:eastAsia="zh-CN"/>
              </w:rPr>
              <w:t xml:space="preserve">The requirements apply provided that serving and all </w:t>
            </w:r>
            <w:proofErr w:type="spellStart"/>
            <w:r w:rsidRPr="00D55B01">
              <w:rPr>
                <w:highlight w:val="yellow"/>
                <w:lang w:eastAsia="zh-CN"/>
              </w:rPr>
              <w:t>neighbour</w:t>
            </w:r>
            <w:proofErr w:type="spellEnd"/>
            <w:r w:rsidRPr="00D55B01">
              <w:rPr>
                <w:highlight w:val="yellow"/>
                <w:lang w:eastAsia="zh-CN"/>
              </w:rPr>
              <w:t xml:space="preserve"> satellites on the same layer are of same satellite type (LEO or GEO).</w:t>
            </w:r>
          </w:p>
          <w:p w14:paraId="471F9618" w14:textId="53AE9897" w:rsidR="00D55B01" w:rsidRDefault="00D55B01" w:rsidP="00073DB0"/>
        </w:tc>
      </w:tr>
    </w:tbl>
    <w:p w14:paraId="03681ECE" w14:textId="77777777" w:rsidR="00D55B01" w:rsidRDefault="00D55B01" w:rsidP="00073DB0"/>
    <w:p w14:paraId="3F47D3C2" w14:textId="20F637DC" w:rsidR="00073DB0" w:rsidRDefault="00073DB0" w:rsidP="00073DB0">
      <w:pPr>
        <w:pStyle w:val="RAN4proposal"/>
      </w:pPr>
      <w:bookmarkStart w:id="15" w:name="_Toc118108372"/>
      <w:bookmarkStart w:id="16" w:name="_Toc118447458"/>
      <w:bookmarkStart w:id="17" w:name="_Toc118727466"/>
      <w:bookmarkStart w:id="18" w:name="_Toc118727496"/>
      <w:r>
        <w:t xml:space="preserve">Reply the LS R2-2210866 confirming the RAN2 understanding that the relaxed measurement requirements for cell reselection can be only configured for GSO </w:t>
      </w:r>
      <w:proofErr w:type="spellStart"/>
      <w:r>
        <w:t>neighbour</w:t>
      </w:r>
      <w:proofErr w:type="spellEnd"/>
      <w:r>
        <w:t xml:space="preserve"> cells</w:t>
      </w:r>
      <w:r w:rsidR="00FD0406">
        <w:t xml:space="preserve"> in this release.</w:t>
      </w:r>
      <w:bookmarkEnd w:id="15"/>
      <w:bookmarkEnd w:id="16"/>
      <w:bookmarkEnd w:id="17"/>
      <w:bookmarkEnd w:id="18"/>
      <w:r w:rsidR="00FD0406">
        <w:t xml:space="preserve"> </w:t>
      </w:r>
    </w:p>
    <w:p w14:paraId="55CF38DD" w14:textId="77777777" w:rsidR="00073DB0" w:rsidRDefault="00073DB0" w:rsidP="00073DB0">
      <w:pPr>
        <w:pStyle w:val="RAN4proposal"/>
        <w:numPr>
          <w:ilvl w:val="0"/>
          <w:numId w:val="0"/>
        </w:numPr>
      </w:pPr>
    </w:p>
    <w:p w14:paraId="79598E5E" w14:textId="72461EDF" w:rsidR="00073DB0" w:rsidRDefault="00073DB0" w:rsidP="00A34786">
      <w:r>
        <w:t>Regarding the description of the enhanced mobility feature in TS 38.306, it can be found that:</w:t>
      </w:r>
    </w:p>
    <w:tbl>
      <w:tblPr>
        <w:tblStyle w:val="TableGrid"/>
        <w:tblW w:w="0" w:type="auto"/>
        <w:tblLook w:val="04A0" w:firstRow="1" w:lastRow="0" w:firstColumn="1" w:lastColumn="0" w:noHBand="0" w:noVBand="1"/>
      </w:tblPr>
      <w:tblGrid>
        <w:gridCol w:w="9617"/>
      </w:tblGrid>
      <w:tr w:rsidR="00073DB0" w14:paraId="26A8AC29" w14:textId="77777777" w:rsidTr="00073DB0">
        <w:tc>
          <w:tcPr>
            <w:tcW w:w="9617" w:type="dxa"/>
          </w:tcPr>
          <w:p w14:paraId="681E4FD0" w14:textId="0A269596" w:rsidR="00073DB0" w:rsidRDefault="00073DB0" w:rsidP="00A34786">
            <w:r>
              <w:t xml:space="preserve">From TS </w:t>
            </w:r>
            <w:r w:rsidR="004B3075">
              <w:t>38.306, Section 5.6 RRM Measurement Features</w:t>
            </w:r>
            <w:r w:rsidR="00FD0406">
              <w:t xml:space="preserve"> </w:t>
            </w:r>
            <w:r w:rsidR="00FD0406">
              <w:fldChar w:fldCharType="begin"/>
            </w:r>
            <w:r w:rsidR="00FD0406">
              <w:instrText xml:space="preserve"> REF _Ref118108477 \r \h </w:instrText>
            </w:r>
            <w:r w:rsidR="00FD0406">
              <w:fldChar w:fldCharType="separate"/>
            </w:r>
            <w:r w:rsidR="00FD0406">
              <w:t>[5]</w:t>
            </w:r>
            <w:r w:rsidR="00FD0406">
              <w:fldChar w:fldCharType="end"/>
            </w:r>
          </w:p>
          <w:p w14:paraId="19340774" w14:textId="6F19BA07" w:rsidR="004B3075" w:rsidRDefault="004B3075" w:rsidP="00A34786"/>
          <w:p w14:paraId="25B53793" w14:textId="77777777" w:rsidR="00FD0406" w:rsidRDefault="00FD0406" w:rsidP="00FD0406">
            <w:pPr>
              <w:pStyle w:val="TAL"/>
              <w:rPr>
                <w:b/>
                <w:bCs/>
              </w:rPr>
            </w:pPr>
            <w:r>
              <w:rPr>
                <w:b/>
                <w:bCs/>
              </w:rPr>
              <w:t>Enhanced RRM requirements for measurements in IDLE and INACTIVE modes</w:t>
            </w:r>
          </w:p>
          <w:p w14:paraId="15334ADE" w14:textId="53C6E883" w:rsidR="004B3075" w:rsidRDefault="00FD0406" w:rsidP="00A34786">
            <w:r>
              <w:t>It is optional for UE to support enhanced RRM requirements for measurements for NTN bands (FR1 only and FDD only) in RRC_IDLE/RRC_INACTIVE as specified in TS 38.133 [5]. If UE does not support this feature</w:t>
            </w:r>
            <w:r w:rsidRPr="00073DB0">
              <w:rPr>
                <w:highlight w:val="yellow"/>
              </w:rPr>
              <w:t>, legacy TN non-HST measurement requirements are applied for both LEO and GEO.</w:t>
            </w:r>
          </w:p>
          <w:p w14:paraId="5E6A14B1" w14:textId="6DE8C0A4" w:rsidR="004B3075" w:rsidRDefault="004B3075" w:rsidP="00A34786"/>
        </w:tc>
      </w:tr>
    </w:tbl>
    <w:p w14:paraId="071B35DE" w14:textId="442D4FC8" w:rsidR="00073DB0" w:rsidRDefault="00073DB0" w:rsidP="00A34786"/>
    <w:p w14:paraId="195A8F9D" w14:textId="2F4987EC" w:rsidR="00FD0406" w:rsidRDefault="00FD0406" w:rsidP="00A34786">
      <w:proofErr w:type="gramStart"/>
      <w:r>
        <w:t>But,</w:t>
      </w:r>
      <w:proofErr w:type="gramEnd"/>
      <w:r>
        <w:t xml:space="preserve"> the cell reselection measurement criteria have been modified for NTN UEs and they are not the same as observed for TN. For example, there are scaling factors accounting for number of measured satellites. In face of this difference, it is important to clarify that UEs not using the enhanced cell reselection criteria are using the NTN regular criteria as described in in Section 4.2C.  </w:t>
      </w:r>
    </w:p>
    <w:p w14:paraId="32F02919" w14:textId="7785C43F" w:rsidR="00FD0406" w:rsidRDefault="00FD0406" w:rsidP="00A34786"/>
    <w:p w14:paraId="22974B65" w14:textId="30B7943D" w:rsidR="00FD0406" w:rsidRDefault="00FD0406" w:rsidP="00FD0406">
      <w:pPr>
        <w:pStyle w:val="RAN4proposal"/>
      </w:pPr>
      <w:bookmarkStart w:id="19" w:name="_Toc118108373"/>
      <w:bookmarkStart w:id="20" w:name="_Toc118447459"/>
      <w:bookmarkStart w:id="21" w:name="_Toc118727467"/>
      <w:bookmarkStart w:id="22" w:name="_Toc118727497"/>
      <w:r>
        <w:t>RAN4 to include on the LS reply to RAN2 a request to clarify the description on the features capabilities for the enhanced RRM requirements for measurements</w:t>
      </w:r>
      <w:r w:rsidR="00CD4C8B">
        <w:t xml:space="preserve">. </w:t>
      </w:r>
      <w:r>
        <w:t>RAN4 works under the assumption that UEs not supporting this feature shall apply NTN requirements, not legacy TN non-HST requirements.</w:t>
      </w:r>
      <w:bookmarkEnd w:id="19"/>
      <w:bookmarkEnd w:id="20"/>
      <w:bookmarkEnd w:id="21"/>
      <w:bookmarkEnd w:id="22"/>
      <w:r>
        <w:t xml:space="preserve"> </w:t>
      </w:r>
    </w:p>
    <w:p w14:paraId="762B71CD" w14:textId="77777777" w:rsidR="00261489" w:rsidRPr="00152AD0" w:rsidRDefault="00261489" w:rsidP="00860BB2"/>
    <w:p w14:paraId="676FFBCB" w14:textId="678393D7" w:rsidR="004C78F6" w:rsidRPr="004C78F6" w:rsidRDefault="004C78F6" w:rsidP="007F6C0E">
      <w:pPr>
        <w:rPr>
          <w:vertAlign w:val="subscript"/>
          <w:lang w:eastAsia="zh-CN"/>
        </w:rPr>
      </w:pPr>
    </w:p>
    <w:p w14:paraId="26D5BAC6" w14:textId="77777777" w:rsidR="00CD7492" w:rsidRPr="00EF698B" w:rsidRDefault="00CD7492" w:rsidP="00A37002">
      <w:pPr>
        <w:pStyle w:val="RAN4H1"/>
        <w:rPr>
          <w:lang w:val="en-US"/>
        </w:rPr>
      </w:pPr>
      <w:bookmarkStart w:id="23" w:name="_Toc116995848"/>
      <w:bookmarkStart w:id="24" w:name="_Toc117684840"/>
      <w:bookmarkStart w:id="25" w:name="_Toc117775791"/>
      <w:bookmarkStart w:id="26" w:name="_Toc117775828"/>
      <w:r w:rsidRPr="00EF698B">
        <w:rPr>
          <w:lang w:val="en-US"/>
        </w:rPr>
        <w:t>Conclusion</w:t>
      </w:r>
      <w:bookmarkEnd w:id="23"/>
      <w:bookmarkEnd w:id="24"/>
      <w:bookmarkEnd w:id="25"/>
      <w:bookmarkEnd w:id="26"/>
    </w:p>
    <w:p w14:paraId="576D52E2" w14:textId="250E812E" w:rsidR="00E55751" w:rsidRPr="00592A86" w:rsidRDefault="002906B8" w:rsidP="00936159">
      <w:r>
        <w:t xml:space="preserve">In this paper we discussed aspects related to the </w:t>
      </w:r>
      <w:r w:rsidR="00152AD0">
        <w:t>test configuration for NTN.</w:t>
      </w:r>
      <w:r w:rsidR="003D0D6F">
        <w:t xml:space="preserve"> </w:t>
      </w:r>
      <w:r w:rsidR="00326A8B">
        <w:t xml:space="preserve">And the following </w:t>
      </w:r>
      <w:r w:rsidR="005B4801" w:rsidRPr="00E55751">
        <w:t xml:space="preserve">Observations </w:t>
      </w:r>
      <w:r w:rsidR="008B0961" w:rsidRPr="00E55751">
        <w:t>and</w:t>
      </w:r>
      <w:r w:rsidR="005B4801">
        <w:t xml:space="preserve"> Proposals were made:</w:t>
      </w:r>
    </w:p>
    <w:p w14:paraId="75BAE94D" w14:textId="77777777" w:rsidR="00D5270B" w:rsidRPr="000D0F93" w:rsidRDefault="00D5270B" w:rsidP="00936159">
      <w:pPr>
        <w:rPr>
          <w:highlight w:val="yellow"/>
        </w:rPr>
      </w:pPr>
    </w:p>
    <w:p w14:paraId="161C7C1E" w14:textId="77777777" w:rsidR="00CD4C8B" w:rsidRPr="00CD4C8B" w:rsidRDefault="00D30F15">
      <w:pPr>
        <w:pStyle w:val="TOC2"/>
        <w:tabs>
          <w:tab w:val="right" w:leader="dot" w:pos="9617"/>
        </w:tabs>
        <w:rPr>
          <w:rFonts w:asciiTheme="minorHAnsi" w:eastAsiaTheme="minorEastAsia" w:hAnsiTheme="minorHAnsi" w:cstheme="minorBidi"/>
          <w:b w:val="0"/>
          <w:bCs w:val="0"/>
          <w:noProof/>
          <w:sz w:val="20"/>
          <w:lang w:val="en-GB" w:eastAsia="en-GB"/>
        </w:rPr>
      </w:pPr>
      <w:r w:rsidRPr="00CD4C8B">
        <w:rPr>
          <w:rFonts w:asciiTheme="minorHAnsi" w:hAnsiTheme="minorHAnsi"/>
          <w:b w:val="0"/>
          <w:bCs w:val="0"/>
          <w:noProof/>
          <w:sz w:val="20"/>
          <w:u w:val="single"/>
        </w:rPr>
        <w:fldChar w:fldCharType="begin"/>
      </w:r>
      <w:r w:rsidRPr="00CD4C8B">
        <w:rPr>
          <w:rFonts w:asciiTheme="minorHAnsi" w:hAnsiTheme="minorHAnsi"/>
          <w:b w:val="0"/>
          <w:bCs w:val="0"/>
          <w:noProof/>
          <w:sz w:val="20"/>
          <w:u w:val="single"/>
        </w:rPr>
        <w:instrText xml:space="preserve"> TOC \n \t "RAN4 proposal;2;RAN4 observation;2" </w:instrText>
      </w:r>
      <w:r w:rsidRPr="00CD4C8B">
        <w:rPr>
          <w:rFonts w:asciiTheme="minorHAnsi" w:hAnsiTheme="minorHAnsi"/>
          <w:b w:val="0"/>
          <w:bCs w:val="0"/>
          <w:noProof/>
          <w:sz w:val="20"/>
          <w:u w:val="single"/>
        </w:rPr>
        <w:fldChar w:fldCharType="separate"/>
      </w:r>
      <w:r w:rsidR="00CD4C8B" w:rsidRPr="00CD4C8B">
        <w:rPr>
          <w:noProof/>
          <w:sz w:val="20"/>
        </w:rPr>
        <w:t>Proposal 1: Reply the LS R2-2210866 confirming the RAN2 understanding that the relaxed measurement requirements for cell reselection can be only configured for GSO serving cells.</w:t>
      </w:r>
    </w:p>
    <w:p w14:paraId="5DD259A6" w14:textId="77777777" w:rsidR="00CD4C8B" w:rsidRPr="00CD4C8B" w:rsidRDefault="00CD4C8B">
      <w:pPr>
        <w:pStyle w:val="TOC2"/>
        <w:tabs>
          <w:tab w:val="right" w:leader="dot" w:pos="9617"/>
        </w:tabs>
        <w:rPr>
          <w:rFonts w:asciiTheme="minorHAnsi" w:eastAsiaTheme="minorEastAsia" w:hAnsiTheme="minorHAnsi" w:cstheme="minorBidi"/>
          <w:b w:val="0"/>
          <w:bCs w:val="0"/>
          <w:noProof/>
          <w:sz w:val="20"/>
          <w:lang w:val="en-GB" w:eastAsia="en-GB"/>
        </w:rPr>
      </w:pPr>
      <w:r w:rsidRPr="00CD4C8B">
        <w:rPr>
          <w:noProof/>
          <w:sz w:val="20"/>
        </w:rPr>
        <w:t>Proposal 2: Reply the LS R2-2210866 confirming the RAN2 understanding that the relaxed measurement requirements for cell reselection can be only configured for GSO neighbour cells in this release.</w:t>
      </w:r>
    </w:p>
    <w:p w14:paraId="69C60B78" w14:textId="77777777" w:rsidR="00CD4C8B" w:rsidRPr="00CD4C8B" w:rsidRDefault="00CD4C8B">
      <w:pPr>
        <w:pStyle w:val="TOC2"/>
        <w:tabs>
          <w:tab w:val="right" w:leader="dot" w:pos="9617"/>
        </w:tabs>
        <w:rPr>
          <w:rFonts w:asciiTheme="minorHAnsi" w:eastAsiaTheme="minorEastAsia" w:hAnsiTheme="minorHAnsi" w:cstheme="minorBidi"/>
          <w:b w:val="0"/>
          <w:bCs w:val="0"/>
          <w:noProof/>
          <w:sz w:val="20"/>
          <w:lang w:val="en-GB" w:eastAsia="en-GB"/>
        </w:rPr>
      </w:pPr>
      <w:r w:rsidRPr="00CD4C8B">
        <w:rPr>
          <w:noProof/>
          <w:sz w:val="20"/>
        </w:rPr>
        <w:t>Proposal 3: RAN4 to include on the LS reply to RAN2 a request to clarify the description on the features capabilities for the enhanced RRM requirements for measurements. RAN4 works under the assumption that UEs not supporting this feature shall apply NTN requirements, not legacy TN non-HST requirements.</w:t>
      </w:r>
    </w:p>
    <w:p w14:paraId="35844447" w14:textId="6DB2F673" w:rsidR="00D30F15" w:rsidRDefault="00D30F15" w:rsidP="0078212B">
      <w:pPr>
        <w:rPr>
          <w:rFonts w:asciiTheme="minorHAnsi" w:hAnsiTheme="minorHAnsi" w:cstheme="minorHAnsi"/>
          <w:b/>
          <w:bCs/>
          <w:i/>
          <w:iCs/>
          <w:noProof/>
          <w:sz w:val="24"/>
          <w:szCs w:val="20"/>
          <w:u w:val="single"/>
        </w:rPr>
      </w:pPr>
      <w:r w:rsidRPr="00CD4C8B">
        <w:rPr>
          <w:rFonts w:asciiTheme="minorHAnsi" w:hAnsiTheme="minorHAnsi" w:cstheme="minorHAnsi"/>
          <w:b/>
          <w:bCs/>
          <w:noProof/>
          <w:szCs w:val="20"/>
          <w:u w:val="single"/>
        </w:rPr>
        <w:fldChar w:fldCharType="end"/>
      </w:r>
    </w:p>
    <w:p w14:paraId="3476D8CB" w14:textId="77777777" w:rsidR="0084294C" w:rsidRDefault="0084294C" w:rsidP="0078212B">
      <w:pPr>
        <w:rPr>
          <w:rFonts w:asciiTheme="minorHAnsi" w:hAnsiTheme="minorHAnsi" w:cstheme="minorHAnsi"/>
          <w:b/>
          <w:bCs/>
          <w:i/>
          <w:iCs/>
          <w:noProof/>
          <w:sz w:val="24"/>
          <w:szCs w:val="20"/>
          <w:u w:val="single"/>
        </w:rPr>
      </w:pPr>
    </w:p>
    <w:p w14:paraId="6B7EA601" w14:textId="3832719C" w:rsidR="00404C4C" w:rsidRDefault="00404C4C">
      <w:pPr>
        <w:rPr>
          <w:rFonts w:ascii="Arial" w:eastAsia="SimSun" w:hAnsi="Arial" w:cs="Times New Roman"/>
          <w:sz w:val="36"/>
          <w:szCs w:val="20"/>
        </w:rPr>
      </w:pPr>
      <w:bookmarkStart w:id="27" w:name="_Toc116995849"/>
    </w:p>
    <w:p w14:paraId="74B36B6C" w14:textId="77777777" w:rsidR="003B659E" w:rsidRPr="00EF698B" w:rsidRDefault="003B659E" w:rsidP="005C23A4">
      <w:pPr>
        <w:pStyle w:val="RAN4H1"/>
        <w:numPr>
          <w:ilvl w:val="0"/>
          <w:numId w:val="0"/>
        </w:numPr>
        <w:ind w:left="360" w:hanging="360"/>
        <w:rPr>
          <w:lang w:val="en-US"/>
        </w:rPr>
      </w:pPr>
      <w:bookmarkStart w:id="28" w:name="_Toc117684841"/>
      <w:bookmarkStart w:id="29" w:name="_Toc117775792"/>
      <w:bookmarkStart w:id="30" w:name="_Toc117775829"/>
      <w:r w:rsidRPr="00EF698B">
        <w:rPr>
          <w:lang w:val="en-US"/>
        </w:rPr>
        <w:lastRenderedPageBreak/>
        <w:t>References</w:t>
      </w:r>
      <w:bookmarkEnd w:id="27"/>
      <w:bookmarkEnd w:id="28"/>
      <w:bookmarkEnd w:id="29"/>
      <w:bookmarkEnd w:id="30"/>
    </w:p>
    <w:p w14:paraId="44CE6E8D" w14:textId="77777777" w:rsidR="00426814" w:rsidRDefault="00426814" w:rsidP="00426814">
      <w:pPr>
        <w:numPr>
          <w:ilvl w:val="0"/>
          <w:numId w:val="21"/>
        </w:numPr>
        <w:overflowPunct w:val="0"/>
        <w:autoSpaceDE w:val="0"/>
        <w:autoSpaceDN w:val="0"/>
        <w:adjustRightInd w:val="0"/>
        <w:spacing w:after="0" w:line="240" w:lineRule="auto"/>
        <w:jc w:val="both"/>
        <w:textAlignment w:val="baseline"/>
      </w:pPr>
      <w:bookmarkStart w:id="31" w:name="_Ref114500673"/>
      <w:bookmarkStart w:id="32" w:name="_Ref54013899"/>
      <w:bookmarkStart w:id="33" w:name="_Ref101429480"/>
      <w:bookmarkStart w:id="34" w:name="_Hlk92129218"/>
      <w:bookmarkStart w:id="35" w:name="_Ref114761755"/>
      <w:bookmarkEnd w:id="31"/>
      <w:r w:rsidRPr="002B68B5">
        <w:t>RP-</w:t>
      </w:r>
      <w:bookmarkStart w:id="36" w:name="_Hlk92131811"/>
      <w:r w:rsidRPr="002B68B5">
        <w:t>213691</w:t>
      </w:r>
      <w:bookmarkEnd w:id="36"/>
      <w:r w:rsidRPr="00FF6B64">
        <w:t xml:space="preserve">, </w:t>
      </w:r>
      <w:bookmarkEnd w:id="32"/>
      <w:r w:rsidRPr="00426814">
        <w:rPr>
          <w:i/>
          <w:iCs/>
        </w:rPr>
        <w:t>Revised WID: Solutions for NR to support non-terrestrial networks (NTN),</w:t>
      </w:r>
      <w:r>
        <w:t xml:space="preserve"> Thales</w:t>
      </w:r>
      <w:bookmarkEnd w:id="33"/>
    </w:p>
    <w:p w14:paraId="3E73E992" w14:textId="0E039AE3" w:rsidR="00426814" w:rsidRDefault="0071329B" w:rsidP="00426814">
      <w:pPr>
        <w:numPr>
          <w:ilvl w:val="0"/>
          <w:numId w:val="21"/>
        </w:numPr>
        <w:overflowPunct w:val="0"/>
        <w:autoSpaceDE w:val="0"/>
        <w:autoSpaceDN w:val="0"/>
        <w:adjustRightInd w:val="0"/>
        <w:spacing w:after="0" w:line="240" w:lineRule="auto"/>
        <w:jc w:val="both"/>
        <w:textAlignment w:val="baseline"/>
      </w:pPr>
      <w:bookmarkStart w:id="37" w:name="_Ref101434270"/>
      <w:bookmarkStart w:id="38" w:name="_Ref117785389"/>
      <w:bookmarkStart w:id="39" w:name="_Ref118103282"/>
      <w:bookmarkEnd w:id="34"/>
      <w:r w:rsidRPr="0071329B">
        <w:t>R4-2214472</w:t>
      </w:r>
      <w:r w:rsidR="00426814" w:rsidRPr="005078B7">
        <w:t xml:space="preserve">, </w:t>
      </w:r>
      <w:r w:rsidRPr="0071329B">
        <w:rPr>
          <w:i/>
          <w:iCs/>
        </w:rPr>
        <w:t>LS to RAN2 on Network indication for applying enhanced cell reselection requirements</w:t>
      </w:r>
      <w:r w:rsidR="00426814" w:rsidRPr="005078B7">
        <w:t xml:space="preserve">, </w:t>
      </w:r>
      <w:bookmarkEnd w:id="37"/>
      <w:bookmarkEnd w:id="38"/>
      <w:r>
        <w:t>Huawei</w:t>
      </w:r>
      <w:bookmarkEnd w:id="39"/>
    </w:p>
    <w:p w14:paraId="203C588F" w14:textId="74D27AA0" w:rsidR="00957CAA" w:rsidRPr="00FD0406" w:rsidRDefault="0071329B" w:rsidP="00426814">
      <w:pPr>
        <w:numPr>
          <w:ilvl w:val="0"/>
          <w:numId w:val="21"/>
        </w:numPr>
        <w:overflowPunct w:val="0"/>
        <w:autoSpaceDE w:val="0"/>
        <w:autoSpaceDN w:val="0"/>
        <w:adjustRightInd w:val="0"/>
        <w:spacing w:after="0" w:line="240" w:lineRule="auto"/>
        <w:jc w:val="both"/>
        <w:textAlignment w:val="baseline"/>
      </w:pPr>
      <w:bookmarkStart w:id="40" w:name="_Ref117873187"/>
      <w:bookmarkStart w:id="41" w:name="_Ref118103293"/>
      <w:r w:rsidRPr="00FD0406">
        <w:t>R2-2210866</w:t>
      </w:r>
      <w:r w:rsidR="00957CAA" w:rsidRPr="00FD0406">
        <w:t xml:space="preserve">, </w:t>
      </w:r>
      <w:r w:rsidRPr="00FD0406">
        <w:rPr>
          <w:i/>
          <w:iCs/>
        </w:rPr>
        <w:t>Reply LS on enhanced cell reselection requirements</w:t>
      </w:r>
      <w:r w:rsidR="00790A12" w:rsidRPr="00FD0406">
        <w:rPr>
          <w:i/>
          <w:iCs/>
        </w:rPr>
        <w:t xml:space="preserve">, </w:t>
      </w:r>
      <w:bookmarkEnd w:id="40"/>
      <w:r w:rsidRPr="00FD0406">
        <w:t>Huawei</w:t>
      </w:r>
      <w:bookmarkEnd w:id="41"/>
    </w:p>
    <w:p w14:paraId="724A4D27" w14:textId="519DA737" w:rsidR="00073DB0" w:rsidRPr="00FD0406" w:rsidRDefault="00073DB0" w:rsidP="005218BD">
      <w:pPr>
        <w:pStyle w:val="ListParagraph"/>
        <w:numPr>
          <w:ilvl w:val="0"/>
          <w:numId w:val="21"/>
        </w:numPr>
        <w:overflowPunct w:val="0"/>
        <w:autoSpaceDE w:val="0"/>
        <w:autoSpaceDN w:val="0"/>
        <w:adjustRightInd w:val="0"/>
        <w:spacing w:after="0" w:line="240" w:lineRule="auto"/>
        <w:ind w:right="-22"/>
        <w:jc w:val="both"/>
        <w:textAlignment w:val="baseline"/>
      </w:pPr>
      <w:bookmarkStart w:id="42" w:name="_Ref115084906"/>
      <w:r w:rsidRPr="00FD0406">
        <w:rPr>
          <w:rFonts w:cs="Arial"/>
          <w:sz w:val="18"/>
          <w:szCs w:val="18"/>
        </w:rPr>
        <w:t>TS 38.133, NR; Requirements for support of radio resource management, V17.7.0</w:t>
      </w:r>
      <w:bookmarkStart w:id="43" w:name="_Ref117889665"/>
      <w:bookmarkEnd w:id="42"/>
      <w:r w:rsidR="00FD0406" w:rsidRPr="00FD0406">
        <w:rPr>
          <w:rFonts w:cs="Arial"/>
          <w:sz w:val="18"/>
          <w:szCs w:val="18"/>
        </w:rPr>
        <w:t>, 3GPP</w:t>
      </w:r>
    </w:p>
    <w:p w14:paraId="60960FDD" w14:textId="213D9872" w:rsidR="001344BC" w:rsidRPr="00FD0406" w:rsidRDefault="001344BC" w:rsidP="005218BD">
      <w:pPr>
        <w:pStyle w:val="ListParagraph"/>
        <w:numPr>
          <w:ilvl w:val="0"/>
          <w:numId w:val="21"/>
        </w:numPr>
        <w:overflowPunct w:val="0"/>
        <w:autoSpaceDE w:val="0"/>
        <w:autoSpaceDN w:val="0"/>
        <w:adjustRightInd w:val="0"/>
        <w:spacing w:after="0" w:line="240" w:lineRule="auto"/>
        <w:ind w:right="-22"/>
        <w:jc w:val="both"/>
        <w:textAlignment w:val="baseline"/>
      </w:pPr>
      <w:bookmarkStart w:id="44" w:name="_Ref118108477"/>
      <w:r w:rsidRPr="00FD0406">
        <w:t>TR 38.</w:t>
      </w:r>
      <w:r w:rsidR="00FD0406" w:rsidRPr="00FD0406">
        <w:t>306</w:t>
      </w:r>
      <w:r w:rsidRPr="00FD0406">
        <w:t xml:space="preserve">, </w:t>
      </w:r>
      <w:r w:rsidR="00FD0406" w:rsidRPr="00FD0406">
        <w:rPr>
          <w:rFonts w:ascii="Arial" w:hAnsi="Arial" w:cs="Arial"/>
          <w:i/>
          <w:iCs/>
          <w:color w:val="000000"/>
          <w:sz w:val="18"/>
          <w:szCs w:val="18"/>
        </w:rPr>
        <w:t>NR; User Equipment (UE) radio access capabilities,</w:t>
      </w:r>
      <w:r w:rsidR="00FD0406" w:rsidRPr="00FD0406">
        <w:rPr>
          <w:rFonts w:ascii="Arial" w:hAnsi="Arial" w:cs="Arial"/>
          <w:color w:val="000000"/>
          <w:sz w:val="18"/>
          <w:szCs w:val="18"/>
        </w:rPr>
        <w:t xml:space="preserve"> V17.2.0</w:t>
      </w:r>
      <w:r w:rsidR="00FD0406" w:rsidRPr="00FD0406">
        <w:rPr>
          <w:rFonts w:ascii="Arial" w:hAnsi="Arial" w:cs="Arial"/>
          <w:i/>
          <w:iCs/>
          <w:color w:val="000000"/>
          <w:sz w:val="18"/>
          <w:szCs w:val="18"/>
        </w:rPr>
        <w:t xml:space="preserve">, </w:t>
      </w:r>
      <w:r w:rsidRPr="00FD0406">
        <w:rPr>
          <w:rFonts w:ascii="Arial" w:hAnsi="Arial" w:cs="Arial"/>
          <w:color w:val="000000"/>
          <w:sz w:val="18"/>
          <w:szCs w:val="18"/>
        </w:rPr>
        <w:t>3GPP</w:t>
      </w:r>
      <w:bookmarkEnd w:id="43"/>
      <w:bookmarkEnd w:id="44"/>
    </w:p>
    <w:bookmarkEnd w:id="35"/>
    <w:p w14:paraId="0C2DDB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034A5" w14:textId="77777777" w:rsidR="00427D14" w:rsidRDefault="00427D14" w:rsidP="00001C9B">
      <w:pPr>
        <w:spacing w:after="0" w:line="240" w:lineRule="auto"/>
      </w:pPr>
      <w:r>
        <w:separator/>
      </w:r>
    </w:p>
  </w:endnote>
  <w:endnote w:type="continuationSeparator" w:id="0">
    <w:p w14:paraId="5F1512C7" w14:textId="77777777" w:rsidR="00427D14" w:rsidRDefault="00427D1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69859" w14:textId="77777777" w:rsidR="00427D14" w:rsidRDefault="00427D14" w:rsidP="00001C9B">
      <w:pPr>
        <w:spacing w:after="0" w:line="240" w:lineRule="auto"/>
      </w:pPr>
      <w:r>
        <w:separator/>
      </w:r>
    </w:p>
  </w:footnote>
  <w:footnote w:type="continuationSeparator" w:id="0">
    <w:p w14:paraId="5A6BFBBE" w14:textId="77777777" w:rsidR="00427D14" w:rsidRDefault="00427D1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3.25pt;height:75pt" o:bullet="t">
        <v:imagedata r:id="rId1" o:title=""/>
      </v:shape>
    </w:pict>
  </w:numPicBullet>
  <w:abstractNum w:abstractNumId="0" w15:restartNumberingAfterBreak="0">
    <w:nsid w:val="04C22A32"/>
    <w:multiLevelType w:val="hybridMultilevel"/>
    <w:tmpl w:val="AEB00D50"/>
    <w:lvl w:ilvl="0" w:tplc="F1E0B7B4">
      <w:start w:val="1"/>
      <w:numFmt w:val="decimal"/>
      <w:pStyle w:val="Numbering"/>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305F8"/>
    <w:multiLevelType w:val="hybridMultilevel"/>
    <w:tmpl w:val="3816F3C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841E91"/>
    <w:multiLevelType w:val="hybridMultilevel"/>
    <w:tmpl w:val="C65C4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FF0A99"/>
    <w:multiLevelType w:val="hybridMultilevel"/>
    <w:tmpl w:val="89889EA4"/>
    <w:lvl w:ilvl="0" w:tplc="0406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839B8"/>
    <w:multiLevelType w:val="hybridMultilevel"/>
    <w:tmpl w:val="F078E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E12D59"/>
    <w:multiLevelType w:val="hybridMultilevel"/>
    <w:tmpl w:val="D8EA1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CB0AA4"/>
    <w:multiLevelType w:val="hybridMultilevel"/>
    <w:tmpl w:val="E8D2708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917A5832"/>
    <w:lvl w:ilvl="0" w:tplc="F766998C">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4755"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45C4668"/>
    <w:multiLevelType w:val="hybridMultilevel"/>
    <w:tmpl w:val="702827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1E7988"/>
    <w:multiLevelType w:val="hybridMultilevel"/>
    <w:tmpl w:val="782A6AA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6"/>
  </w:num>
  <w:num w:numId="4">
    <w:abstractNumId w:val="8"/>
  </w:num>
  <w:num w:numId="5">
    <w:abstractNumId w:val="20"/>
  </w:num>
  <w:num w:numId="6">
    <w:abstractNumId w:val="14"/>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4"/>
    <w:lvlOverride w:ilvl="0">
      <w:startOverride w:val="1"/>
    </w:lvlOverride>
  </w:num>
  <w:num w:numId="12">
    <w:abstractNumId w:val="15"/>
    <w:lvlOverride w:ilvl="0">
      <w:startOverride w:val="1"/>
    </w:lvlOverride>
  </w:num>
  <w:num w:numId="13">
    <w:abstractNumId w:val="14"/>
    <w:lvlOverride w:ilvl="0">
      <w:startOverride w:val="1"/>
    </w:lvlOverride>
  </w:num>
  <w:num w:numId="14">
    <w:abstractNumId w:val="15"/>
    <w:lvlOverride w:ilvl="0">
      <w:startOverride w:val="1"/>
    </w:lvlOverride>
  </w:num>
  <w:num w:numId="15">
    <w:abstractNumId w:val="23"/>
  </w:num>
  <w:num w:numId="16">
    <w:abstractNumId w:val="7"/>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8"/>
  </w:num>
  <w:num w:numId="22">
    <w:abstractNumId w:val="14"/>
    <w:lvlOverride w:ilvl="0">
      <w:startOverride w:val="1"/>
    </w:lvlOverride>
  </w:num>
  <w:num w:numId="23">
    <w:abstractNumId w:val="15"/>
    <w:lvlOverride w:ilvl="0">
      <w:startOverride w:val="1"/>
    </w:lvlOverride>
  </w:num>
  <w:num w:numId="24">
    <w:abstractNumId w:val="4"/>
  </w:num>
  <w:num w:numId="25">
    <w:abstractNumId w:val="0"/>
  </w:num>
  <w:num w:numId="26">
    <w:abstractNumId w:val="0"/>
    <w:lvlOverride w:ilvl="0">
      <w:startOverride w:val="1"/>
    </w:lvlOverride>
  </w:num>
  <w:num w:numId="27">
    <w:abstractNumId w:val="10"/>
  </w:num>
  <w:num w:numId="28">
    <w:abstractNumId w:val="12"/>
  </w:num>
  <w:num w:numId="29">
    <w:abstractNumId w:val="22"/>
  </w:num>
  <w:num w:numId="30">
    <w:abstractNumId w:val="17"/>
  </w:num>
  <w:num w:numId="31">
    <w:abstractNumId w:val="21"/>
  </w:num>
  <w:num w:numId="32">
    <w:abstractNumId w:val="2"/>
  </w:num>
  <w:num w:numId="33">
    <w:abstractNumId w:val="3"/>
  </w:num>
  <w:num w:numId="34">
    <w:abstractNumId w:val="17"/>
  </w:num>
  <w:num w:numId="35">
    <w:abstractNumId w:val="11"/>
  </w:num>
  <w:num w:numId="36">
    <w:abstractNumId w:val="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mwqAUAWRiaBywAAAA="/>
  </w:docVars>
  <w:rsids>
    <w:rsidRoot w:val="007B0164"/>
    <w:rsid w:val="00001C9B"/>
    <w:rsid w:val="00003E7B"/>
    <w:rsid w:val="000040DC"/>
    <w:rsid w:val="000151EF"/>
    <w:rsid w:val="00023737"/>
    <w:rsid w:val="000239F5"/>
    <w:rsid w:val="0004661A"/>
    <w:rsid w:val="00060C3B"/>
    <w:rsid w:val="00073DB0"/>
    <w:rsid w:val="0008612A"/>
    <w:rsid w:val="00090E18"/>
    <w:rsid w:val="000A10BC"/>
    <w:rsid w:val="000B0056"/>
    <w:rsid w:val="000C3C7B"/>
    <w:rsid w:val="000D0F93"/>
    <w:rsid w:val="00106416"/>
    <w:rsid w:val="00110481"/>
    <w:rsid w:val="0011247F"/>
    <w:rsid w:val="001127C9"/>
    <w:rsid w:val="00115B88"/>
    <w:rsid w:val="00132F6A"/>
    <w:rsid w:val="00133913"/>
    <w:rsid w:val="001344BC"/>
    <w:rsid w:val="00140221"/>
    <w:rsid w:val="00143D11"/>
    <w:rsid w:val="00152AD0"/>
    <w:rsid w:val="001642FC"/>
    <w:rsid w:val="0016496B"/>
    <w:rsid w:val="001743E2"/>
    <w:rsid w:val="001745F8"/>
    <w:rsid w:val="001838CF"/>
    <w:rsid w:val="001868EE"/>
    <w:rsid w:val="001A3BA4"/>
    <w:rsid w:val="001A6D1F"/>
    <w:rsid w:val="001B0E01"/>
    <w:rsid w:val="001B2EFF"/>
    <w:rsid w:val="001C75A6"/>
    <w:rsid w:val="001D5F12"/>
    <w:rsid w:val="001D653A"/>
    <w:rsid w:val="001E30F6"/>
    <w:rsid w:val="00217EE5"/>
    <w:rsid w:val="00230C63"/>
    <w:rsid w:val="00235F5C"/>
    <w:rsid w:val="00261489"/>
    <w:rsid w:val="00277B56"/>
    <w:rsid w:val="00280CEC"/>
    <w:rsid w:val="002906B8"/>
    <w:rsid w:val="00294242"/>
    <w:rsid w:val="002A19F5"/>
    <w:rsid w:val="002B3573"/>
    <w:rsid w:val="002B4922"/>
    <w:rsid w:val="002C02E1"/>
    <w:rsid w:val="002C22C3"/>
    <w:rsid w:val="002C2D19"/>
    <w:rsid w:val="002D10FA"/>
    <w:rsid w:val="002D1B02"/>
    <w:rsid w:val="002D4C55"/>
    <w:rsid w:val="002E6DED"/>
    <w:rsid w:val="002E77C3"/>
    <w:rsid w:val="00300956"/>
    <w:rsid w:val="00317187"/>
    <w:rsid w:val="0032499A"/>
    <w:rsid w:val="00326A8B"/>
    <w:rsid w:val="00333788"/>
    <w:rsid w:val="003341F7"/>
    <w:rsid w:val="00356F45"/>
    <w:rsid w:val="00366B74"/>
    <w:rsid w:val="003A416A"/>
    <w:rsid w:val="003A710A"/>
    <w:rsid w:val="003B3D1F"/>
    <w:rsid w:val="003B659E"/>
    <w:rsid w:val="003C5296"/>
    <w:rsid w:val="003D0D6F"/>
    <w:rsid w:val="003D2555"/>
    <w:rsid w:val="003D52F4"/>
    <w:rsid w:val="003E423A"/>
    <w:rsid w:val="003E5F6D"/>
    <w:rsid w:val="003F620E"/>
    <w:rsid w:val="00404C4C"/>
    <w:rsid w:val="0041423F"/>
    <w:rsid w:val="00414F81"/>
    <w:rsid w:val="0042161E"/>
    <w:rsid w:val="00422C5C"/>
    <w:rsid w:val="00426814"/>
    <w:rsid w:val="00427D14"/>
    <w:rsid w:val="004333A1"/>
    <w:rsid w:val="00436A0F"/>
    <w:rsid w:val="00437150"/>
    <w:rsid w:val="0043750A"/>
    <w:rsid w:val="00451678"/>
    <w:rsid w:val="004732E9"/>
    <w:rsid w:val="004854BB"/>
    <w:rsid w:val="00496606"/>
    <w:rsid w:val="004A2B72"/>
    <w:rsid w:val="004B3075"/>
    <w:rsid w:val="004C78F6"/>
    <w:rsid w:val="004C7E8C"/>
    <w:rsid w:val="004E194D"/>
    <w:rsid w:val="004E5E66"/>
    <w:rsid w:val="004E7ADB"/>
    <w:rsid w:val="00503B4D"/>
    <w:rsid w:val="00504EE9"/>
    <w:rsid w:val="005078B7"/>
    <w:rsid w:val="005145E1"/>
    <w:rsid w:val="005218BD"/>
    <w:rsid w:val="005250E6"/>
    <w:rsid w:val="00537C23"/>
    <w:rsid w:val="00542D23"/>
    <w:rsid w:val="0054442C"/>
    <w:rsid w:val="00550285"/>
    <w:rsid w:val="00562492"/>
    <w:rsid w:val="0057056A"/>
    <w:rsid w:val="00572A20"/>
    <w:rsid w:val="005754A9"/>
    <w:rsid w:val="005836F8"/>
    <w:rsid w:val="005918FA"/>
    <w:rsid w:val="00592A86"/>
    <w:rsid w:val="005A2A7B"/>
    <w:rsid w:val="005B4801"/>
    <w:rsid w:val="005C23A4"/>
    <w:rsid w:val="005D1CDF"/>
    <w:rsid w:val="005D2BB7"/>
    <w:rsid w:val="005E61A8"/>
    <w:rsid w:val="005F6419"/>
    <w:rsid w:val="006104DD"/>
    <w:rsid w:val="006130B5"/>
    <w:rsid w:val="00617400"/>
    <w:rsid w:val="00632D29"/>
    <w:rsid w:val="00643708"/>
    <w:rsid w:val="006609E8"/>
    <w:rsid w:val="00664950"/>
    <w:rsid w:val="00667809"/>
    <w:rsid w:val="0067576A"/>
    <w:rsid w:val="00683220"/>
    <w:rsid w:val="00687FA0"/>
    <w:rsid w:val="006A3C11"/>
    <w:rsid w:val="006B185A"/>
    <w:rsid w:val="006B7010"/>
    <w:rsid w:val="006C3095"/>
    <w:rsid w:val="006E1151"/>
    <w:rsid w:val="006E6311"/>
    <w:rsid w:val="0071329B"/>
    <w:rsid w:val="007134BB"/>
    <w:rsid w:val="007145FF"/>
    <w:rsid w:val="00715B2A"/>
    <w:rsid w:val="0072396E"/>
    <w:rsid w:val="007450F1"/>
    <w:rsid w:val="00751515"/>
    <w:rsid w:val="007626B7"/>
    <w:rsid w:val="0077269E"/>
    <w:rsid w:val="0078212B"/>
    <w:rsid w:val="00784DF6"/>
    <w:rsid w:val="00785232"/>
    <w:rsid w:val="00790A12"/>
    <w:rsid w:val="007A3519"/>
    <w:rsid w:val="007B0164"/>
    <w:rsid w:val="007B186C"/>
    <w:rsid w:val="007B2290"/>
    <w:rsid w:val="007C1696"/>
    <w:rsid w:val="007C3ED0"/>
    <w:rsid w:val="007E79CA"/>
    <w:rsid w:val="007F54B9"/>
    <w:rsid w:val="007F6C0E"/>
    <w:rsid w:val="00806A76"/>
    <w:rsid w:val="00811C9D"/>
    <w:rsid w:val="00812AE1"/>
    <w:rsid w:val="00816C80"/>
    <w:rsid w:val="008407F8"/>
    <w:rsid w:val="00841BCD"/>
    <w:rsid w:val="0084294C"/>
    <w:rsid w:val="00845FF3"/>
    <w:rsid w:val="00851A8E"/>
    <w:rsid w:val="0085365B"/>
    <w:rsid w:val="00860BB2"/>
    <w:rsid w:val="00861C76"/>
    <w:rsid w:val="008826C1"/>
    <w:rsid w:val="00887822"/>
    <w:rsid w:val="008932E0"/>
    <w:rsid w:val="008A1BF7"/>
    <w:rsid w:val="008A5B0E"/>
    <w:rsid w:val="008B0961"/>
    <w:rsid w:val="008E674D"/>
    <w:rsid w:val="0090091A"/>
    <w:rsid w:val="009042BD"/>
    <w:rsid w:val="00912E32"/>
    <w:rsid w:val="00933792"/>
    <w:rsid w:val="00933B2F"/>
    <w:rsid w:val="00936159"/>
    <w:rsid w:val="00957CAA"/>
    <w:rsid w:val="009656CE"/>
    <w:rsid w:val="00977E1D"/>
    <w:rsid w:val="00997EFF"/>
    <w:rsid w:val="009B0573"/>
    <w:rsid w:val="009B7791"/>
    <w:rsid w:val="009B7C21"/>
    <w:rsid w:val="009D2398"/>
    <w:rsid w:val="009D59FE"/>
    <w:rsid w:val="00A04992"/>
    <w:rsid w:val="00A078D3"/>
    <w:rsid w:val="00A11EE9"/>
    <w:rsid w:val="00A147AA"/>
    <w:rsid w:val="00A21D71"/>
    <w:rsid w:val="00A22B78"/>
    <w:rsid w:val="00A23D2A"/>
    <w:rsid w:val="00A25AE5"/>
    <w:rsid w:val="00A34786"/>
    <w:rsid w:val="00A37002"/>
    <w:rsid w:val="00A4355E"/>
    <w:rsid w:val="00A439EB"/>
    <w:rsid w:val="00A723A3"/>
    <w:rsid w:val="00AA1B0E"/>
    <w:rsid w:val="00AA47B6"/>
    <w:rsid w:val="00AA6D0E"/>
    <w:rsid w:val="00AB57AA"/>
    <w:rsid w:val="00AC163B"/>
    <w:rsid w:val="00AC5CA7"/>
    <w:rsid w:val="00AC5FFB"/>
    <w:rsid w:val="00AE2BA5"/>
    <w:rsid w:val="00AE56B1"/>
    <w:rsid w:val="00AE6D09"/>
    <w:rsid w:val="00AF7A7C"/>
    <w:rsid w:val="00B225C7"/>
    <w:rsid w:val="00B30E3F"/>
    <w:rsid w:val="00B31713"/>
    <w:rsid w:val="00B35E48"/>
    <w:rsid w:val="00B408B6"/>
    <w:rsid w:val="00B4634A"/>
    <w:rsid w:val="00B542DA"/>
    <w:rsid w:val="00B73862"/>
    <w:rsid w:val="00B73F43"/>
    <w:rsid w:val="00BA47DF"/>
    <w:rsid w:val="00BA5A43"/>
    <w:rsid w:val="00BA6B66"/>
    <w:rsid w:val="00BA6E48"/>
    <w:rsid w:val="00BC3EA1"/>
    <w:rsid w:val="00BE0AF6"/>
    <w:rsid w:val="00BE1F03"/>
    <w:rsid w:val="00BE58A7"/>
    <w:rsid w:val="00BF2218"/>
    <w:rsid w:val="00C00F19"/>
    <w:rsid w:val="00C0426B"/>
    <w:rsid w:val="00C045DF"/>
    <w:rsid w:val="00C26D43"/>
    <w:rsid w:val="00C30661"/>
    <w:rsid w:val="00C449E9"/>
    <w:rsid w:val="00C46548"/>
    <w:rsid w:val="00C50C29"/>
    <w:rsid w:val="00C574D5"/>
    <w:rsid w:val="00C73F32"/>
    <w:rsid w:val="00C76FAD"/>
    <w:rsid w:val="00C87462"/>
    <w:rsid w:val="00CA180C"/>
    <w:rsid w:val="00CA258E"/>
    <w:rsid w:val="00CB22B2"/>
    <w:rsid w:val="00CB7AA1"/>
    <w:rsid w:val="00CC3EE2"/>
    <w:rsid w:val="00CC7BAD"/>
    <w:rsid w:val="00CD1B8F"/>
    <w:rsid w:val="00CD2E60"/>
    <w:rsid w:val="00CD4C8B"/>
    <w:rsid w:val="00CD7492"/>
    <w:rsid w:val="00CE3A6B"/>
    <w:rsid w:val="00D00211"/>
    <w:rsid w:val="00D06309"/>
    <w:rsid w:val="00D30F15"/>
    <w:rsid w:val="00D351EA"/>
    <w:rsid w:val="00D40288"/>
    <w:rsid w:val="00D43403"/>
    <w:rsid w:val="00D43A29"/>
    <w:rsid w:val="00D5270B"/>
    <w:rsid w:val="00D55B01"/>
    <w:rsid w:val="00D62E71"/>
    <w:rsid w:val="00D6430D"/>
    <w:rsid w:val="00D66188"/>
    <w:rsid w:val="00D731F6"/>
    <w:rsid w:val="00D740CA"/>
    <w:rsid w:val="00D85728"/>
    <w:rsid w:val="00D932F6"/>
    <w:rsid w:val="00D9457B"/>
    <w:rsid w:val="00D95481"/>
    <w:rsid w:val="00DC7A13"/>
    <w:rsid w:val="00DF0F05"/>
    <w:rsid w:val="00DF2997"/>
    <w:rsid w:val="00E0524A"/>
    <w:rsid w:val="00E10BC4"/>
    <w:rsid w:val="00E1415D"/>
    <w:rsid w:val="00E34018"/>
    <w:rsid w:val="00E36D4F"/>
    <w:rsid w:val="00E437D2"/>
    <w:rsid w:val="00E55751"/>
    <w:rsid w:val="00E72D56"/>
    <w:rsid w:val="00E9042F"/>
    <w:rsid w:val="00E94B91"/>
    <w:rsid w:val="00EA2311"/>
    <w:rsid w:val="00EC1300"/>
    <w:rsid w:val="00EC7BC3"/>
    <w:rsid w:val="00ED7600"/>
    <w:rsid w:val="00EF6073"/>
    <w:rsid w:val="00EF698B"/>
    <w:rsid w:val="00F1362C"/>
    <w:rsid w:val="00F414F1"/>
    <w:rsid w:val="00F508B8"/>
    <w:rsid w:val="00F8215E"/>
    <w:rsid w:val="00F824F5"/>
    <w:rsid w:val="00F86D12"/>
    <w:rsid w:val="00F90C78"/>
    <w:rsid w:val="00F9374D"/>
    <w:rsid w:val="00FC29B9"/>
    <w:rsid w:val="00FC3416"/>
    <w:rsid w:val="00FC6FD3"/>
    <w:rsid w:val="00FD0406"/>
    <w:rsid w:val="00FE233D"/>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5A72255"/>
  <w15:docId w15:val="{406AEE86-22A4-479D-851D-588885F2A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40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3C5296"/>
    <w:pPr>
      <w:spacing w:before="240" w:after="0"/>
    </w:pPr>
    <w:rPr>
      <w:rFonts w:cstheme="minorHAnsi"/>
      <w:b/>
      <w:bCs/>
      <w:sz w:val="22"/>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845FF3"/>
    <w:pPr>
      <w:ind w:left="0" w:firstLine="0"/>
    </w:pPr>
    <w:rPr>
      <w:b/>
    </w:rPr>
  </w:style>
  <w:style w:type="character" w:customStyle="1" w:styleId="RAN4observationChar0">
    <w:name w:val="RAN4 observation Char"/>
    <w:basedOn w:val="RAN4ObservationChar"/>
    <w:link w:val="RAN4observation0"/>
    <w:rsid w:val="00845FF3"/>
    <w:rPr>
      <w:rFonts w:ascii="Times New Roman" w:eastAsia="Calibri" w:hAnsi="Times New Roman" w:cs="Times New Roman"/>
      <w:b/>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200"/>
    </w:pPr>
    <w:rPr>
      <w:rFonts w:asciiTheme="minorHAnsi" w:hAnsiTheme="minorHAnsi" w:cstheme="minorHAnsi"/>
      <w:szCs w:val="20"/>
    </w:r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4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6">
    <w:name w:val="toc 6"/>
    <w:basedOn w:val="Normal"/>
    <w:next w:val="Normal"/>
    <w:autoRedefine/>
    <w:uiPriority w:val="39"/>
    <w:unhideWhenUsed/>
    <w:rsid w:val="00060C3B"/>
    <w:pPr>
      <w:spacing w:after="0"/>
      <w:ind w:left="800"/>
    </w:pPr>
    <w:rPr>
      <w:rFonts w:asciiTheme="minorHAnsi" w:hAnsiTheme="minorHAnsi" w:cstheme="minorHAnsi"/>
      <w:szCs w:val="20"/>
    </w:rPr>
  </w:style>
  <w:style w:type="paragraph" w:styleId="TOC7">
    <w:name w:val="toc 7"/>
    <w:basedOn w:val="Normal"/>
    <w:next w:val="Normal"/>
    <w:autoRedefine/>
    <w:uiPriority w:val="39"/>
    <w:unhideWhenUsed/>
    <w:rsid w:val="00060C3B"/>
    <w:pPr>
      <w:spacing w:after="0"/>
      <w:ind w:left="1000"/>
    </w:pPr>
    <w:rPr>
      <w:rFonts w:asciiTheme="minorHAnsi" w:hAnsiTheme="minorHAnsi" w:cstheme="minorHAnsi"/>
      <w:szCs w:val="20"/>
    </w:rPr>
  </w:style>
  <w:style w:type="paragraph" w:styleId="TOC8">
    <w:name w:val="toc 8"/>
    <w:basedOn w:val="Normal"/>
    <w:next w:val="Normal"/>
    <w:autoRedefine/>
    <w:uiPriority w:val="39"/>
    <w:unhideWhenUsed/>
    <w:rsid w:val="00060C3B"/>
    <w:pPr>
      <w:spacing w:after="0"/>
      <w:ind w:left="1200"/>
    </w:pPr>
    <w:rPr>
      <w:rFonts w:asciiTheme="minorHAnsi" w:hAnsiTheme="minorHAnsi" w:cstheme="minorHAnsi"/>
      <w:szCs w:val="20"/>
    </w:rPr>
  </w:style>
  <w:style w:type="paragraph" w:styleId="TOC9">
    <w:name w:val="toc 9"/>
    <w:basedOn w:val="Normal"/>
    <w:next w:val="Normal"/>
    <w:autoRedefine/>
    <w:uiPriority w:val="39"/>
    <w:unhideWhenUsed/>
    <w:rsid w:val="00060C3B"/>
    <w:pPr>
      <w:spacing w:after="0"/>
      <w:ind w:left="1400"/>
    </w:pPr>
    <w:rPr>
      <w:rFonts w:asciiTheme="minorHAnsi" w:hAnsiTheme="minorHAnsi" w:cstheme="minorHAnsi"/>
      <w:szCs w:val="20"/>
    </w:rPr>
  </w:style>
  <w:style w:type="character" w:customStyle="1" w:styleId="PLChar">
    <w:name w:val="PL Char"/>
    <w:link w:val="PL"/>
    <w:qFormat/>
    <w:locked/>
    <w:rsid w:val="003D52F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D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3D52F4"/>
    <w:rPr>
      <w:rFonts w:ascii="Arial" w:eastAsia="Times New Roman" w:hAnsi="Arial" w:cs="Arial"/>
      <w:sz w:val="18"/>
      <w:lang w:val="en-GB" w:eastAsia="ja-JP"/>
    </w:rPr>
  </w:style>
  <w:style w:type="paragraph" w:customStyle="1" w:styleId="TAL">
    <w:name w:val="TAL"/>
    <w:basedOn w:val="Normal"/>
    <w:link w:val="TALCar"/>
    <w:qFormat/>
    <w:rsid w:val="003D52F4"/>
    <w:pPr>
      <w:keepNext/>
      <w:keepLines/>
      <w:overflowPunct w:val="0"/>
      <w:autoSpaceDE w:val="0"/>
      <w:autoSpaceDN w:val="0"/>
      <w:adjustRightInd w:val="0"/>
      <w:spacing w:after="0" w:line="240" w:lineRule="auto"/>
    </w:pPr>
    <w:rPr>
      <w:rFonts w:ascii="Arial" w:eastAsia="Times New Roman" w:hAnsi="Arial" w:cs="Arial"/>
      <w:sz w:val="18"/>
      <w:lang w:val="en-GB" w:eastAsia="ja-JP"/>
    </w:rPr>
  </w:style>
  <w:style w:type="paragraph" w:customStyle="1" w:styleId="paragraph">
    <w:name w:val="paragraph"/>
    <w:basedOn w:val="Normal"/>
    <w:rsid w:val="003D2555"/>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qFormat/>
    <w:rsid w:val="003D2555"/>
  </w:style>
  <w:style w:type="character" w:customStyle="1" w:styleId="B1Char1">
    <w:name w:val="B1 Char1"/>
    <w:link w:val="B1"/>
    <w:qFormat/>
    <w:locked/>
    <w:rsid w:val="003D2555"/>
    <w:rPr>
      <w:rFonts w:ascii="Times New Roman" w:eastAsia="Times New Roman" w:hAnsi="Times New Roman" w:cs="Times New Roman"/>
      <w:lang w:val="en-GB" w:eastAsia="ja-JP"/>
    </w:rPr>
  </w:style>
  <w:style w:type="paragraph" w:customStyle="1" w:styleId="B1">
    <w:name w:val="B1"/>
    <w:basedOn w:val="List"/>
    <w:link w:val="B1Char1"/>
    <w:qFormat/>
    <w:rsid w:val="003D2555"/>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D2555"/>
    <w:rPr>
      <w:rFonts w:ascii="Times New Roman" w:eastAsia="Times New Roman" w:hAnsi="Times New Roman" w:cs="Times New Roman"/>
      <w:lang w:val="en-GB" w:eastAsia="ja-JP"/>
    </w:rPr>
  </w:style>
  <w:style w:type="paragraph" w:customStyle="1" w:styleId="B2">
    <w:name w:val="B2"/>
    <w:basedOn w:val="List2"/>
    <w:link w:val="B2Char"/>
    <w:qFormat/>
    <w:rsid w:val="003D2555"/>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D2555"/>
    <w:rPr>
      <w:rFonts w:ascii="Times New Roman" w:eastAsia="Times New Roman" w:hAnsi="Times New Roman" w:cs="Times New Roman"/>
      <w:lang w:val="en-GB" w:eastAsia="ja-JP"/>
    </w:rPr>
  </w:style>
  <w:style w:type="paragraph" w:customStyle="1" w:styleId="B3">
    <w:name w:val="B3"/>
    <w:basedOn w:val="List3"/>
    <w:link w:val="B3Char2"/>
    <w:qFormat/>
    <w:rsid w:val="003D2555"/>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paragraph" w:styleId="List">
    <w:name w:val="List"/>
    <w:basedOn w:val="Normal"/>
    <w:uiPriority w:val="99"/>
    <w:semiHidden/>
    <w:unhideWhenUsed/>
    <w:rsid w:val="003D2555"/>
    <w:pPr>
      <w:ind w:left="283" w:hanging="283"/>
      <w:contextualSpacing/>
    </w:pPr>
  </w:style>
  <w:style w:type="paragraph" w:styleId="List2">
    <w:name w:val="List 2"/>
    <w:basedOn w:val="Normal"/>
    <w:uiPriority w:val="99"/>
    <w:semiHidden/>
    <w:unhideWhenUsed/>
    <w:rsid w:val="003D2555"/>
    <w:pPr>
      <w:ind w:left="566" w:hanging="283"/>
      <w:contextualSpacing/>
    </w:pPr>
  </w:style>
  <w:style w:type="paragraph" w:styleId="List3">
    <w:name w:val="List 3"/>
    <w:basedOn w:val="Normal"/>
    <w:uiPriority w:val="99"/>
    <w:semiHidden/>
    <w:unhideWhenUsed/>
    <w:rsid w:val="003D2555"/>
    <w:pPr>
      <w:ind w:left="849" w:hanging="283"/>
      <w:contextualSpacing/>
    </w:pPr>
  </w:style>
  <w:style w:type="character" w:customStyle="1" w:styleId="TAHCar">
    <w:name w:val="TAH Car"/>
    <w:link w:val="TAH"/>
    <w:qFormat/>
    <w:locked/>
    <w:rsid w:val="00003E7B"/>
    <w:rPr>
      <w:rFonts w:ascii="Arial" w:eastAsia="Times New Roman" w:hAnsi="Arial" w:cs="Arial"/>
      <w:b/>
      <w:sz w:val="18"/>
      <w:lang w:val="en-GB" w:eastAsia="ja-JP"/>
    </w:rPr>
  </w:style>
  <w:style w:type="paragraph" w:customStyle="1" w:styleId="TAH">
    <w:name w:val="TAH"/>
    <w:basedOn w:val="Normal"/>
    <w:link w:val="TAHCar"/>
    <w:qFormat/>
    <w:rsid w:val="00003E7B"/>
    <w:pPr>
      <w:keepNext/>
      <w:keepLines/>
      <w:overflowPunct w:val="0"/>
      <w:autoSpaceDE w:val="0"/>
      <w:autoSpaceDN w:val="0"/>
      <w:adjustRightInd w:val="0"/>
      <w:spacing w:after="0" w:line="240" w:lineRule="auto"/>
      <w:jc w:val="center"/>
    </w:pPr>
    <w:rPr>
      <w:rFonts w:ascii="Arial" w:eastAsia="Times New Roman" w:hAnsi="Arial" w:cs="Arial"/>
      <w:b/>
      <w:sz w:val="18"/>
      <w:lang w:val="en-GB" w:eastAsia="ja-JP"/>
    </w:rPr>
  </w:style>
  <w:style w:type="paragraph" w:customStyle="1" w:styleId="CRCoverPage">
    <w:name w:val="CR Cover Page"/>
    <w:link w:val="CRCoverPageChar"/>
    <w:qFormat/>
    <w:rsid w:val="005078B7"/>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5078B7"/>
    <w:rPr>
      <w:rFonts w:ascii="Arial" w:eastAsiaTheme="minorEastAsia" w:hAnsi="Arial" w:cs="Times New Roman"/>
      <w:sz w:val="20"/>
      <w:szCs w:val="20"/>
      <w:lang w:val="en-GB"/>
    </w:rPr>
  </w:style>
  <w:style w:type="character" w:styleId="PlaceholderText">
    <w:name w:val="Placeholder Text"/>
    <w:basedOn w:val="DefaultParagraphFont"/>
    <w:uiPriority w:val="99"/>
    <w:semiHidden/>
    <w:rsid w:val="00E052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52128">
      <w:bodyDiv w:val="1"/>
      <w:marLeft w:val="0"/>
      <w:marRight w:val="0"/>
      <w:marTop w:val="0"/>
      <w:marBottom w:val="0"/>
      <w:divBdr>
        <w:top w:val="none" w:sz="0" w:space="0" w:color="auto"/>
        <w:left w:val="none" w:sz="0" w:space="0" w:color="auto"/>
        <w:bottom w:val="none" w:sz="0" w:space="0" w:color="auto"/>
        <w:right w:val="none" w:sz="0" w:space="0" w:color="auto"/>
      </w:divBdr>
    </w:div>
    <w:div w:id="349453340">
      <w:bodyDiv w:val="1"/>
      <w:marLeft w:val="0"/>
      <w:marRight w:val="0"/>
      <w:marTop w:val="0"/>
      <w:marBottom w:val="0"/>
      <w:divBdr>
        <w:top w:val="none" w:sz="0" w:space="0" w:color="auto"/>
        <w:left w:val="none" w:sz="0" w:space="0" w:color="auto"/>
        <w:bottom w:val="none" w:sz="0" w:space="0" w:color="auto"/>
        <w:right w:val="none" w:sz="0" w:space="0" w:color="auto"/>
      </w:divBdr>
    </w:div>
    <w:div w:id="432289573">
      <w:bodyDiv w:val="1"/>
      <w:marLeft w:val="0"/>
      <w:marRight w:val="0"/>
      <w:marTop w:val="0"/>
      <w:marBottom w:val="0"/>
      <w:divBdr>
        <w:top w:val="none" w:sz="0" w:space="0" w:color="auto"/>
        <w:left w:val="none" w:sz="0" w:space="0" w:color="auto"/>
        <w:bottom w:val="none" w:sz="0" w:space="0" w:color="auto"/>
        <w:right w:val="none" w:sz="0" w:space="0" w:color="auto"/>
      </w:divBdr>
    </w:div>
    <w:div w:id="833840747">
      <w:bodyDiv w:val="1"/>
      <w:marLeft w:val="0"/>
      <w:marRight w:val="0"/>
      <w:marTop w:val="0"/>
      <w:marBottom w:val="0"/>
      <w:divBdr>
        <w:top w:val="none" w:sz="0" w:space="0" w:color="auto"/>
        <w:left w:val="none" w:sz="0" w:space="0" w:color="auto"/>
        <w:bottom w:val="none" w:sz="0" w:space="0" w:color="auto"/>
        <w:right w:val="none" w:sz="0" w:space="0" w:color="auto"/>
      </w:divBdr>
    </w:div>
    <w:div w:id="1082726174">
      <w:bodyDiv w:val="1"/>
      <w:marLeft w:val="0"/>
      <w:marRight w:val="0"/>
      <w:marTop w:val="0"/>
      <w:marBottom w:val="0"/>
      <w:divBdr>
        <w:top w:val="none" w:sz="0" w:space="0" w:color="auto"/>
        <w:left w:val="none" w:sz="0" w:space="0" w:color="auto"/>
        <w:bottom w:val="none" w:sz="0" w:space="0" w:color="auto"/>
        <w:right w:val="none" w:sz="0" w:space="0" w:color="auto"/>
      </w:divBdr>
    </w:div>
    <w:div w:id="1386564396">
      <w:bodyDiv w:val="1"/>
      <w:marLeft w:val="0"/>
      <w:marRight w:val="0"/>
      <w:marTop w:val="0"/>
      <w:marBottom w:val="0"/>
      <w:divBdr>
        <w:top w:val="none" w:sz="0" w:space="0" w:color="auto"/>
        <w:left w:val="none" w:sz="0" w:space="0" w:color="auto"/>
        <w:bottom w:val="none" w:sz="0" w:space="0" w:color="auto"/>
        <w:right w:val="none" w:sz="0" w:space="0" w:color="auto"/>
      </w:divBdr>
    </w:div>
    <w:div w:id="1473789416">
      <w:bodyDiv w:val="1"/>
      <w:marLeft w:val="0"/>
      <w:marRight w:val="0"/>
      <w:marTop w:val="0"/>
      <w:marBottom w:val="0"/>
      <w:divBdr>
        <w:top w:val="none" w:sz="0" w:space="0" w:color="auto"/>
        <w:left w:val="none" w:sz="0" w:space="0" w:color="auto"/>
        <w:bottom w:val="none" w:sz="0" w:space="0" w:color="auto"/>
        <w:right w:val="none" w:sz="0" w:space="0" w:color="auto"/>
      </w:divBdr>
    </w:div>
    <w:div w:id="1613974401">
      <w:bodyDiv w:val="1"/>
      <w:marLeft w:val="0"/>
      <w:marRight w:val="0"/>
      <w:marTop w:val="0"/>
      <w:marBottom w:val="0"/>
      <w:divBdr>
        <w:top w:val="none" w:sz="0" w:space="0" w:color="auto"/>
        <w:left w:val="none" w:sz="0" w:space="0" w:color="auto"/>
        <w:bottom w:val="none" w:sz="0" w:space="0" w:color="auto"/>
        <w:right w:val="none" w:sz="0" w:space="0" w:color="auto"/>
      </w:divBdr>
    </w:div>
    <w:div w:id="1627471783">
      <w:bodyDiv w:val="1"/>
      <w:marLeft w:val="0"/>
      <w:marRight w:val="0"/>
      <w:marTop w:val="0"/>
      <w:marBottom w:val="0"/>
      <w:divBdr>
        <w:top w:val="none" w:sz="0" w:space="0" w:color="auto"/>
        <w:left w:val="none" w:sz="0" w:space="0" w:color="auto"/>
        <w:bottom w:val="none" w:sz="0" w:space="0" w:color="auto"/>
        <w:right w:val="none" w:sz="0" w:space="0" w:color="auto"/>
      </w:divBdr>
    </w:div>
    <w:div w:id="1737168005">
      <w:bodyDiv w:val="1"/>
      <w:marLeft w:val="0"/>
      <w:marRight w:val="0"/>
      <w:marTop w:val="0"/>
      <w:marBottom w:val="0"/>
      <w:divBdr>
        <w:top w:val="none" w:sz="0" w:space="0" w:color="auto"/>
        <w:left w:val="none" w:sz="0" w:space="0" w:color="auto"/>
        <w:bottom w:val="none" w:sz="0" w:space="0" w:color="auto"/>
        <w:right w:val="none" w:sz="0" w:space="0" w:color="auto"/>
      </w:divBdr>
    </w:div>
    <w:div w:id="1862666524">
      <w:bodyDiv w:val="1"/>
      <w:marLeft w:val="0"/>
      <w:marRight w:val="0"/>
      <w:marTop w:val="0"/>
      <w:marBottom w:val="0"/>
      <w:divBdr>
        <w:top w:val="none" w:sz="0" w:space="0" w:color="auto"/>
        <w:left w:val="none" w:sz="0" w:space="0" w:color="auto"/>
        <w:bottom w:val="none" w:sz="0" w:space="0" w:color="auto"/>
        <w:right w:val="none" w:sz="0" w:space="0" w:color="auto"/>
      </w:divBdr>
    </w:div>
    <w:div w:id="1876961029">
      <w:bodyDiv w:val="1"/>
      <w:marLeft w:val="0"/>
      <w:marRight w:val="0"/>
      <w:marTop w:val="0"/>
      <w:marBottom w:val="0"/>
      <w:divBdr>
        <w:top w:val="none" w:sz="0" w:space="0" w:color="auto"/>
        <w:left w:val="none" w:sz="0" w:space="0" w:color="auto"/>
        <w:bottom w:val="none" w:sz="0" w:space="0" w:color="auto"/>
        <w:right w:val="none" w:sz="0" w:space="0" w:color="auto"/>
      </w:divBdr>
    </w:div>
    <w:div w:id="1946308956">
      <w:bodyDiv w:val="1"/>
      <w:marLeft w:val="0"/>
      <w:marRight w:val="0"/>
      <w:marTop w:val="0"/>
      <w:marBottom w:val="0"/>
      <w:divBdr>
        <w:top w:val="none" w:sz="0" w:space="0" w:color="auto"/>
        <w:left w:val="none" w:sz="0" w:space="0" w:color="auto"/>
        <w:bottom w:val="none" w:sz="0" w:space="0" w:color="auto"/>
        <w:right w:val="none" w:sz="0" w:space="0" w:color="auto"/>
      </w:divBdr>
    </w:div>
    <w:div w:id="2004123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5%20Toulouse\tdoc-template\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5AIRPNAIUNRU-1328258698-18388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https://nokia.sharepoint.com/sites/c5g/5gradio/_layouts/15/DocIdRedir.aspx?ID=5AIRPNAIUNRU-1328258698-18388</Url>
      <Description>5AIRPNAIUNRU-1328258698-18388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2</TotalTime>
  <Pages>3</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 - Nokia</dc:creator>
  <cp:keywords>3GPP;RAN4</cp:keywords>
  <dc:description/>
  <cp:lastModifiedBy>Rafhael - Nokia</cp:lastModifiedBy>
  <cp:revision>2</cp:revision>
  <dcterms:created xsi:type="dcterms:W3CDTF">2022-11-07T14:33:00Z</dcterms:created>
  <dcterms:modified xsi:type="dcterms:W3CDTF">2022-11-07T14:33:00Z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1951ed72-d27b-4450-9945-b55d144bd9db</vt:lpwstr>
  </property>
  <property fmtid="{D5CDD505-2E9C-101B-9397-08002B2CF9AE}" pid="11" name="MediaServiceImageTags">
    <vt:lpwstr/>
  </property>
</Properties>
</file>