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1BD43788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</w:t>
      </w:r>
      <w:r w:rsidR="00D560A3">
        <w:rPr>
          <w:b/>
          <w:noProof/>
          <w:sz w:val="24"/>
        </w:rPr>
        <w:t>5</w:t>
      </w:r>
      <w:r w:rsidR="00B66DD7">
        <w:rPr>
          <w:b/>
          <w:i/>
          <w:noProof/>
          <w:sz w:val="28"/>
        </w:rPr>
        <w:tab/>
      </w:r>
      <w:r w:rsidR="00794BB1" w:rsidRPr="00794BB1">
        <w:rPr>
          <w:b/>
          <w:i/>
          <w:noProof/>
          <w:sz w:val="28"/>
        </w:rPr>
        <w:t>R4-2219333</w:t>
      </w:r>
    </w:p>
    <w:p w14:paraId="3E512B0B" w14:textId="37633040" w:rsidR="00D12A57" w:rsidRPr="006C1584" w:rsidRDefault="000E6291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375FDC">
        <w:rPr>
          <w:rFonts w:ascii="Arial" w:hAnsi="Arial" w:cs="Arial"/>
          <w:b/>
          <w:sz w:val="24"/>
          <w:szCs w:val="24"/>
        </w:rPr>
        <w:t>Toulouse, France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, </w:t>
      </w:r>
      <w:r w:rsidR="00D560A3">
        <w:rPr>
          <w:rFonts w:ascii="Arial" w:hAnsi="Arial" w:cs="Arial"/>
          <w:b/>
          <w:sz w:val="24"/>
          <w:szCs w:val="24"/>
        </w:rPr>
        <w:t>November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</w:t>
      </w:r>
      <w:r w:rsidR="00195042">
        <w:rPr>
          <w:rFonts w:ascii="Arial" w:hAnsi="Arial" w:cs="Arial"/>
          <w:b/>
          <w:sz w:val="24"/>
          <w:szCs w:val="24"/>
        </w:rPr>
        <w:t>1</w:t>
      </w:r>
      <w:r w:rsidR="00D560A3">
        <w:rPr>
          <w:rFonts w:ascii="Arial" w:hAnsi="Arial" w:cs="Arial"/>
          <w:b/>
          <w:sz w:val="24"/>
          <w:szCs w:val="24"/>
        </w:rPr>
        <w:t>4</w:t>
      </w:r>
      <w:r w:rsidR="006A6F17">
        <w:rPr>
          <w:rFonts w:ascii="Arial" w:hAnsi="Arial" w:cs="Arial"/>
          <w:b/>
          <w:sz w:val="24"/>
          <w:szCs w:val="24"/>
        </w:rPr>
        <w:t>-</w:t>
      </w:r>
      <w:r w:rsidR="00195042">
        <w:rPr>
          <w:rFonts w:ascii="Arial" w:hAnsi="Arial" w:cs="Arial"/>
          <w:b/>
          <w:sz w:val="24"/>
          <w:szCs w:val="24"/>
        </w:rPr>
        <w:t>1</w:t>
      </w:r>
      <w:r w:rsidR="00D560A3">
        <w:rPr>
          <w:rFonts w:ascii="Arial" w:hAnsi="Arial" w:cs="Arial"/>
          <w:b/>
          <w:sz w:val="24"/>
          <w:szCs w:val="24"/>
        </w:rPr>
        <w:t>8</w:t>
      </w:r>
      <w:r w:rsidR="00D544DE" w:rsidRPr="00D544DE">
        <w:rPr>
          <w:rFonts w:ascii="Arial" w:hAnsi="Arial" w:cs="Arial"/>
          <w:b/>
          <w:sz w:val="24"/>
          <w:szCs w:val="24"/>
        </w:rPr>
        <w:t>, 202</w:t>
      </w:r>
      <w:r w:rsidR="00546D44">
        <w:rPr>
          <w:rFonts w:ascii="Arial" w:hAnsi="Arial" w:cs="Arial"/>
          <w:b/>
          <w:sz w:val="24"/>
          <w:szCs w:val="24"/>
        </w:rPr>
        <w:t>2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74D956BF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D560A3">
        <w:rPr>
          <w:rFonts w:ascii="Arial" w:hAnsi="Arial" w:cs="Arial"/>
          <w:bCs/>
          <w:lang w:val="en-US"/>
        </w:rPr>
        <w:t>On timing requirements</w:t>
      </w:r>
      <w:r w:rsidR="000455F6" w:rsidRPr="000455F6">
        <w:rPr>
          <w:rFonts w:ascii="Arial" w:hAnsi="Arial" w:cs="Arial"/>
          <w:bCs/>
          <w:lang w:val="en-US"/>
        </w:rPr>
        <w:t xml:space="preserve"> </w:t>
      </w:r>
    </w:p>
    <w:p w14:paraId="710B5126" w14:textId="754DB9DA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537E2A">
        <w:rPr>
          <w:rFonts w:ascii="Arial" w:hAnsi="Arial" w:cs="Arial"/>
          <w:bCs/>
          <w:lang w:val="en-US"/>
        </w:rPr>
        <w:t xml:space="preserve">8.13.4.3 </w:t>
      </w:r>
    </w:p>
    <w:p w14:paraId="5A3522FA" w14:textId="3D962FCA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1B22D2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683C226E" w:rsidR="00B93FB3" w:rsidRPr="00B93FB3" w:rsidRDefault="0037531A" w:rsidP="00B93FB3">
      <w:pPr>
        <w:rPr>
          <w:lang w:val="en-US"/>
        </w:rPr>
      </w:pPr>
      <w:r>
        <w:rPr>
          <w:lang w:val="en-US"/>
        </w:rPr>
        <w:t>In this contribution we discuss issues related to t</w:t>
      </w:r>
      <w:r w:rsidRPr="0037531A">
        <w:rPr>
          <w:lang w:val="en-US"/>
        </w:rPr>
        <w:t>iming and frequency adjustments</w:t>
      </w:r>
      <w:r>
        <w:rPr>
          <w:lang w:val="en-US"/>
        </w:rPr>
        <w:t xml:space="preserve"> based on the RRM and co-existence WF from previous meeting RAN4#104bis-e [1,2].</w:t>
      </w:r>
    </w:p>
    <w:p w14:paraId="7DE08BE8" w14:textId="5C89C0CF" w:rsidR="00B93FB3" w:rsidRDefault="00B93FB3" w:rsidP="00B93FB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9C272E">
        <w:rPr>
          <w:lang w:val="en-US"/>
        </w:rPr>
        <w:t>Discussion</w:t>
      </w:r>
    </w:p>
    <w:p w14:paraId="5F511A66" w14:textId="2FDFD885" w:rsidR="003046CE" w:rsidRDefault="008F10E3" w:rsidP="008F10E3">
      <w:pPr>
        <w:pStyle w:val="Heading2"/>
        <w:rPr>
          <w:lang w:val="en-US"/>
        </w:rPr>
      </w:pPr>
      <w:r>
        <w:rPr>
          <w:lang w:val="en-US"/>
        </w:rPr>
        <w:t>2.</w:t>
      </w:r>
      <w:r w:rsidR="006E372E">
        <w:rPr>
          <w:lang w:val="en-US"/>
        </w:rPr>
        <w:t>1</w:t>
      </w:r>
      <w:r>
        <w:rPr>
          <w:lang w:val="en-US"/>
        </w:rPr>
        <w:t xml:space="preserve"> </w:t>
      </w:r>
      <w:r>
        <w:rPr>
          <w:lang w:val="en-US"/>
        </w:rPr>
        <w:tab/>
        <w:t>Initial transmit timing requirements</w:t>
      </w:r>
    </w:p>
    <w:p w14:paraId="4C594273" w14:textId="4963BE73" w:rsidR="002E3B1E" w:rsidRPr="002E3B1E" w:rsidRDefault="002E3B1E" w:rsidP="002E3B1E">
      <w:pPr>
        <w:rPr>
          <w:lang w:val="en-US"/>
        </w:rPr>
      </w:pPr>
      <w:r>
        <w:rPr>
          <w:lang w:val="en-US"/>
        </w:rPr>
        <w:t xml:space="preserve">Regrading </w:t>
      </w:r>
      <w:r w:rsidRPr="002E3B1E">
        <w:rPr>
          <w:lang w:val="en-US"/>
        </w:rPr>
        <w:t>Initial transmit timing requirements</w:t>
      </w:r>
      <w:r>
        <w:rPr>
          <w:lang w:val="en-US"/>
        </w:rPr>
        <w:t>, we have this issue from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3B1E" w14:paraId="5DBA84FE" w14:textId="77777777" w:rsidTr="002E3B1E">
        <w:tc>
          <w:tcPr>
            <w:tcW w:w="9631" w:type="dxa"/>
          </w:tcPr>
          <w:p w14:paraId="2E524029" w14:textId="77777777" w:rsidR="002E3B1E" w:rsidRPr="00BB712F" w:rsidRDefault="002E3B1E" w:rsidP="002E3B1E">
            <w:pPr>
              <w:rPr>
                <w:b/>
                <w:u w:val="single"/>
                <w:lang w:eastAsia="ko-KR"/>
              </w:rPr>
            </w:pPr>
            <w:r w:rsidRPr="00BB712F">
              <w:rPr>
                <w:b/>
                <w:u w:val="single"/>
                <w:lang w:eastAsia="ko-KR"/>
              </w:rPr>
              <w:t xml:space="preserve">Issue 3-3-1: UE transmit timing </w:t>
            </w:r>
          </w:p>
          <w:p w14:paraId="24743B24" w14:textId="77777777" w:rsidR="002E3B1E" w:rsidRDefault="002E3B1E" w:rsidP="002E3B1E">
            <w:pPr>
              <w:rPr>
                <w:b/>
                <w:u w:val="single"/>
                <w:lang w:eastAsia="ko-KR"/>
              </w:rPr>
            </w:pPr>
            <w:r w:rsidRPr="00BB712F">
              <w:rPr>
                <w:b/>
                <w:u w:val="single"/>
                <w:lang w:eastAsia="ko-KR"/>
              </w:rPr>
              <w:t xml:space="preserve">Issue 3-3-1-1: Initial transmit timing requirements </w:t>
            </w:r>
            <w:proofErr w:type="spellStart"/>
            <w:r w:rsidRPr="00BB712F">
              <w:rPr>
                <w:b/>
                <w:u w:val="single"/>
                <w:lang w:eastAsia="ko-KR"/>
              </w:rPr>
              <w:t>T</w:t>
            </w:r>
            <w:r w:rsidRPr="007B5179">
              <w:rPr>
                <w:b/>
                <w:u w:val="single"/>
                <w:vertAlign w:val="subscript"/>
                <w:lang w:eastAsia="ko-KR"/>
              </w:rPr>
              <w:t>e</w:t>
            </w:r>
            <w:proofErr w:type="spellEnd"/>
          </w:p>
          <w:p w14:paraId="1A0D8A2E" w14:textId="77777777" w:rsidR="002E3B1E" w:rsidRPr="007B5179" w:rsidRDefault="002E3B1E" w:rsidP="002E3B1E">
            <w:pPr>
              <w:numPr>
                <w:ilvl w:val="0"/>
                <w:numId w:val="6"/>
              </w:numPr>
              <w:spacing w:after="0"/>
              <w:ind w:left="935" w:hanging="357"/>
              <w:rPr>
                <w:rFonts w:eastAsia="SimSun"/>
              </w:rPr>
            </w:pPr>
            <w:r w:rsidRPr="007B5179">
              <w:rPr>
                <w:rFonts w:eastAsia="SimSun"/>
              </w:rPr>
              <w:t xml:space="preserve">Option 1: The initial transmit timing requirement </w:t>
            </w:r>
            <w:proofErr w:type="spellStart"/>
            <w:r w:rsidRPr="007B5179">
              <w:rPr>
                <w:rFonts w:eastAsia="SimSun"/>
              </w:rPr>
              <w:t>Te</w:t>
            </w:r>
            <w:proofErr w:type="spellEnd"/>
            <w:r w:rsidRPr="007B5179">
              <w:rPr>
                <w:rFonts w:eastAsia="SimSun"/>
              </w:rPr>
              <w:t xml:space="preserve"> need to be defined for ATG UE, and the requirements for NTN UE can be used as baseline. (CATT)</w:t>
            </w:r>
          </w:p>
          <w:p w14:paraId="2E827475" w14:textId="4900E453" w:rsidR="002E3B1E" w:rsidRPr="002E3B1E" w:rsidRDefault="002E3B1E" w:rsidP="008F10E3">
            <w:pPr>
              <w:numPr>
                <w:ilvl w:val="0"/>
                <w:numId w:val="6"/>
              </w:numPr>
              <w:spacing w:after="0"/>
              <w:ind w:left="935" w:hanging="357"/>
              <w:rPr>
                <w:rFonts w:eastAsia="SimSun"/>
              </w:rPr>
            </w:pPr>
            <w:r w:rsidRPr="007B5179">
              <w:rPr>
                <w:rFonts w:eastAsia="SimSun"/>
              </w:rPr>
              <w:t xml:space="preserve">Option 2: Reuse the legacy R15 TN requirement for initial transmit timing requirement </w:t>
            </w:r>
            <w:proofErr w:type="spellStart"/>
            <w:r w:rsidRPr="007B5179">
              <w:rPr>
                <w:rFonts w:eastAsia="SimSun"/>
              </w:rPr>
              <w:t>Te</w:t>
            </w:r>
            <w:proofErr w:type="spellEnd"/>
            <w:r w:rsidRPr="007B5179">
              <w:rPr>
                <w:rFonts w:eastAsia="SimSun"/>
              </w:rPr>
              <w:t xml:space="preserve"> with the assumption of ISD 100-200km. The issue should be reviewed after receiving the conclusion about ISD and cell radius from RF session. (CMCC</w:t>
            </w:r>
            <w:r>
              <w:rPr>
                <w:rFonts w:eastAsia="SimSun"/>
              </w:rPr>
              <w:t>, HW, ZTE, Ericsson</w:t>
            </w:r>
            <w:r w:rsidRPr="007B5179">
              <w:rPr>
                <w:rFonts w:eastAsia="SimSun"/>
              </w:rPr>
              <w:t>)</w:t>
            </w:r>
            <w:r>
              <w:rPr>
                <w:rFonts w:eastAsia="SimSun"/>
              </w:rPr>
              <w:br/>
            </w:r>
          </w:p>
        </w:tc>
      </w:tr>
    </w:tbl>
    <w:p w14:paraId="309FE0A8" w14:textId="2136F530" w:rsidR="008F10E3" w:rsidRDefault="002E3B1E" w:rsidP="008F10E3">
      <w:pPr>
        <w:rPr>
          <w:lang w:val="en-US"/>
        </w:rPr>
      </w:pPr>
      <w:r>
        <w:rPr>
          <w:lang w:val="en-US"/>
        </w:rPr>
        <w:br/>
        <w:t xml:space="preserve">As stated above, </w:t>
      </w:r>
      <w:r w:rsidRPr="002E3B1E">
        <w:rPr>
          <w:lang w:val="en-US"/>
        </w:rPr>
        <w:t>RRM agreement of ISD assumption of 100-200 km translates to cell ranges (BS to UE max distance) from 50 km to &gt; 200 km. Coexistence ISD assumption of 200 km translate to ranges from 100 km to &gt; 200 km.</w:t>
      </w:r>
      <w:r>
        <w:rPr>
          <w:lang w:val="en-US"/>
        </w:rPr>
        <w:t xml:space="preserve"> Only NTN cover</w:t>
      </w:r>
      <w:r w:rsidR="00053691">
        <w:rPr>
          <w:lang w:val="en-US"/>
        </w:rPr>
        <w:t>s</w:t>
      </w:r>
      <w:r>
        <w:rPr>
          <w:lang w:val="en-US"/>
        </w:rPr>
        <w:t xml:space="preserve"> the entire </w:t>
      </w:r>
      <w:proofErr w:type="gramStart"/>
      <w:r>
        <w:rPr>
          <w:lang w:val="en-US"/>
        </w:rPr>
        <w:t>ISD</w:t>
      </w:r>
      <w:proofErr w:type="gramEnd"/>
      <w:r>
        <w:rPr>
          <w:lang w:val="en-US"/>
        </w:rPr>
        <w:t xml:space="preserve"> and cell range set agreed, so far.</w:t>
      </w:r>
    </w:p>
    <w:p w14:paraId="34F52BC8" w14:textId="5479B4FD" w:rsidR="002E3B1E" w:rsidRPr="002E3B1E" w:rsidRDefault="002E3B1E" w:rsidP="00375FDC">
      <w:pPr>
        <w:pStyle w:val="Observation"/>
        <w:ind w:left="1701" w:hanging="1701"/>
      </w:pPr>
      <w:bookmarkStart w:id="3" w:name="_Toc118708698"/>
      <w:r w:rsidRPr="002E3B1E">
        <w:t xml:space="preserve">Observation </w:t>
      </w:r>
      <w:r w:rsidR="00453123">
        <w:t>1</w:t>
      </w:r>
      <w:r w:rsidR="00453123">
        <w:tab/>
      </w:r>
      <w:r w:rsidRPr="002E3B1E">
        <w:t xml:space="preserve">Only NTN cover the entire </w:t>
      </w:r>
      <w:proofErr w:type="gramStart"/>
      <w:r w:rsidRPr="002E3B1E">
        <w:t>ISD</w:t>
      </w:r>
      <w:proofErr w:type="gramEnd"/>
      <w:r w:rsidRPr="002E3B1E">
        <w:t xml:space="preserve"> and cell range set agreed, so far</w:t>
      </w:r>
      <w:r w:rsidR="00AB1F12">
        <w:t xml:space="preserve"> in RRM (100-200 km) and UE RF coexistence (up to 200 km).</w:t>
      </w:r>
      <w:bookmarkEnd w:id="3"/>
    </w:p>
    <w:p w14:paraId="01A7ECC6" w14:textId="42B49E50" w:rsidR="002E3B1E" w:rsidRDefault="002E3B1E" w:rsidP="00375FDC">
      <w:pPr>
        <w:pStyle w:val="Proposal"/>
        <w:rPr>
          <w:lang w:eastAsia="ko-KR"/>
        </w:rPr>
      </w:pPr>
      <w:bookmarkStart w:id="4" w:name="_Toc118708700"/>
      <w:r w:rsidRPr="002E3B1E">
        <w:t xml:space="preserve">Proposal </w:t>
      </w:r>
      <w:r w:rsidR="00951F27">
        <w:t>1</w:t>
      </w:r>
      <w:r w:rsidR="00951F27">
        <w:tab/>
      </w:r>
      <w:r w:rsidR="0042739E">
        <w:t>T</w:t>
      </w:r>
      <w:r w:rsidR="0042739E" w:rsidRPr="0042739E">
        <w:t>he requirements for NTN UE can be used as baseline</w:t>
      </w:r>
      <w:r w:rsidR="0042739E">
        <w:t xml:space="preserve"> f</w:t>
      </w:r>
      <w:r w:rsidR="0042739E" w:rsidRPr="0042739E">
        <w:t>or</w:t>
      </w:r>
      <w:r w:rsidR="00D05862">
        <w:t xml:space="preserve"> the initial transmit timing</w:t>
      </w:r>
      <w:r w:rsidR="0042739E" w:rsidRPr="0042739E">
        <w:t xml:space="preserve"> </w:t>
      </w:r>
      <w:proofErr w:type="spellStart"/>
      <w:r w:rsidR="0042739E" w:rsidRPr="0042739E">
        <w:rPr>
          <w:lang w:eastAsia="ko-KR"/>
        </w:rPr>
        <w:t>T</w:t>
      </w:r>
      <w:r w:rsidR="0042739E" w:rsidRPr="0042739E">
        <w:rPr>
          <w:vertAlign w:val="subscript"/>
          <w:lang w:eastAsia="ko-KR"/>
        </w:rPr>
        <w:t>e</w:t>
      </w:r>
      <w:proofErr w:type="spellEnd"/>
      <w:r w:rsidR="0042739E">
        <w:rPr>
          <w:lang w:eastAsia="ko-KR"/>
        </w:rPr>
        <w:t>.</w:t>
      </w:r>
      <w:bookmarkEnd w:id="4"/>
    </w:p>
    <w:p w14:paraId="42814BC0" w14:textId="262A4778" w:rsidR="00487D15" w:rsidRDefault="00487D15" w:rsidP="00487D15">
      <w:pPr>
        <w:pStyle w:val="Heading2"/>
        <w:rPr>
          <w:lang w:val="en-US"/>
        </w:rPr>
      </w:pPr>
      <w:r>
        <w:rPr>
          <w:lang w:val="en-US"/>
        </w:rPr>
        <w:t>2.</w:t>
      </w:r>
      <w:r w:rsidR="006E372E">
        <w:rPr>
          <w:lang w:val="en-US"/>
        </w:rPr>
        <w:t>2</w:t>
      </w:r>
      <w:r>
        <w:rPr>
          <w:lang w:val="en-US"/>
        </w:rPr>
        <w:t xml:space="preserve"> </w:t>
      </w:r>
      <w:r>
        <w:rPr>
          <w:lang w:val="en-US"/>
        </w:rPr>
        <w:tab/>
        <w:t>Gradual timing adjustment</w:t>
      </w:r>
    </w:p>
    <w:p w14:paraId="21CA0002" w14:textId="0576AC08" w:rsidR="005F3E53" w:rsidRPr="002E3B1E" w:rsidRDefault="005F3E53" w:rsidP="005F3E53">
      <w:pPr>
        <w:rPr>
          <w:lang w:val="en-US"/>
        </w:rPr>
      </w:pPr>
      <w:r>
        <w:rPr>
          <w:lang w:val="en-US"/>
        </w:rPr>
        <w:t xml:space="preserve">Regrading </w:t>
      </w:r>
      <w:r w:rsidRPr="005F3E53">
        <w:rPr>
          <w:lang w:val="en-US"/>
        </w:rPr>
        <w:t>Gradual timing adjustment</w:t>
      </w:r>
      <w:r>
        <w:rPr>
          <w:lang w:val="en-US"/>
        </w:rPr>
        <w:t>, we have this issue from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F3E53" w14:paraId="3594194F" w14:textId="77777777" w:rsidTr="005F3E53">
        <w:tc>
          <w:tcPr>
            <w:tcW w:w="9631" w:type="dxa"/>
          </w:tcPr>
          <w:p w14:paraId="6B297FD7" w14:textId="77777777" w:rsidR="005F3E53" w:rsidRDefault="005F3E53" w:rsidP="005F3E53">
            <w:pPr>
              <w:rPr>
                <w:b/>
                <w:u w:val="single"/>
                <w:lang w:eastAsia="ko-KR"/>
              </w:rPr>
            </w:pPr>
            <w:r w:rsidRPr="00C45113">
              <w:rPr>
                <w:b/>
                <w:u w:val="single"/>
                <w:lang w:eastAsia="ko-KR"/>
              </w:rPr>
              <w:t>Issue 3-3-1-2: Gradual timing adjustment</w:t>
            </w:r>
          </w:p>
          <w:p w14:paraId="321A4E45" w14:textId="77777777" w:rsidR="005F3E53" w:rsidRPr="00607AE2" w:rsidRDefault="005F3E53" w:rsidP="005F3E53">
            <w:pPr>
              <w:numPr>
                <w:ilvl w:val="0"/>
                <w:numId w:val="6"/>
              </w:numPr>
              <w:spacing w:after="0"/>
              <w:ind w:left="935" w:hanging="357"/>
              <w:rPr>
                <w:rFonts w:eastAsia="SimSun"/>
              </w:rPr>
            </w:pPr>
            <w:r w:rsidRPr="00607AE2">
              <w:rPr>
                <w:rFonts w:eastAsia="SimSun"/>
              </w:rPr>
              <w:t>O</w:t>
            </w:r>
            <w:r w:rsidRPr="00607AE2">
              <w:rPr>
                <w:rFonts w:eastAsia="SimSun" w:hint="eastAsia"/>
              </w:rPr>
              <w:t>ption</w:t>
            </w:r>
            <w:r w:rsidRPr="00607AE2">
              <w:rPr>
                <w:rFonts w:eastAsia="SimSun"/>
              </w:rPr>
              <w:t xml:space="preserve"> 1: The requirements of gradual timing adjustment for TN or NTN in Rel-17 can be used as baseline</w:t>
            </w:r>
            <w:r>
              <w:rPr>
                <w:rFonts w:eastAsia="SimSun" w:hint="eastAsia"/>
              </w:rPr>
              <w:t xml:space="preserve"> if UE TA pre-compensation is used, otherwise </w:t>
            </w:r>
            <w:proofErr w:type="spellStart"/>
            <w:r w:rsidRPr="009F35CB">
              <w:rPr>
                <w:rFonts w:eastAsia="SimSun"/>
              </w:rPr>
              <w:t>Tp</w:t>
            </w:r>
            <w:proofErr w:type="spellEnd"/>
            <w:r w:rsidRPr="009F35CB">
              <w:rPr>
                <w:rFonts w:eastAsia="SimSun"/>
              </w:rPr>
              <w:t xml:space="preserve"> and </w:t>
            </w:r>
            <w:proofErr w:type="spellStart"/>
            <w:r w:rsidRPr="009F35CB">
              <w:rPr>
                <w:rFonts w:eastAsia="SimSun"/>
              </w:rPr>
              <w:t>Tq</w:t>
            </w:r>
            <w:proofErr w:type="spellEnd"/>
            <w:r w:rsidRPr="009F35CB"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</w:rPr>
              <w:t>may</w:t>
            </w:r>
            <w:r w:rsidRPr="009F35CB">
              <w:rPr>
                <w:rFonts w:eastAsia="SimSun"/>
              </w:rPr>
              <w:t xml:space="preserve"> be </w:t>
            </w:r>
            <w:r>
              <w:rPr>
                <w:rFonts w:eastAsia="SimSun" w:hint="eastAsia"/>
              </w:rPr>
              <w:t xml:space="preserve">need </w:t>
            </w:r>
            <w:r w:rsidRPr="009F35CB">
              <w:rPr>
                <w:rFonts w:eastAsia="SimSun"/>
              </w:rPr>
              <w:t>updated</w:t>
            </w:r>
            <w:r w:rsidRPr="00607AE2">
              <w:rPr>
                <w:rFonts w:eastAsia="SimSun"/>
              </w:rPr>
              <w:t>. (CATT)</w:t>
            </w:r>
          </w:p>
          <w:p w14:paraId="36398DF3" w14:textId="77777777" w:rsidR="005F3E53" w:rsidRPr="00607AE2" w:rsidRDefault="005F3E53" w:rsidP="005F3E53">
            <w:pPr>
              <w:numPr>
                <w:ilvl w:val="0"/>
                <w:numId w:val="6"/>
              </w:numPr>
              <w:spacing w:after="0"/>
              <w:ind w:left="935" w:hanging="357"/>
              <w:rPr>
                <w:rFonts w:eastAsia="SimSun"/>
              </w:rPr>
            </w:pPr>
            <w:r w:rsidRPr="00607AE2">
              <w:rPr>
                <w:rFonts w:eastAsia="SimSun"/>
              </w:rPr>
              <w:t>O</w:t>
            </w:r>
            <w:r w:rsidRPr="00607AE2">
              <w:rPr>
                <w:rFonts w:eastAsia="SimSun" w:hint="eastAsia"/>
              </w:rPr>
              <w:t>ption</w:t>
            </w:r>
            <w:r w:rsidRPr="00607AE2">
              <w:rPr>
                <w:rFonts w:eastAsia="SimSun"/>
              </w:rPr>
              <w:t xml:space="preserve"> 2: </w:t>
            </w:r>
            <w:proofErr w:type="spellStart"/>
            <w:r w:rsidRPr="00607AE2">
              <w:rPr>
                <w:rFonts w:eastAsia="SimSun"/>
              </w:rPr>
              <w:t>Tp</w:t>
            </w:r>
            <w:proofErr w:type="spellEnd"/>
            <w:r w:rsidRPr="00607AE2">
              <w:rPr>
                <w:rFonts w:eastAsia="SimSun"/>
              </w:rPr>
              <w:t xml:space="preserve"> and </w:t>
            </w:r>
            <w:proofErr w:type="spellStart"/>
            <w:r w:rsidRPr="00607AE2">
              <w:rPr>
                <w:rFonts w:eastAsia="SimSun"/>
              </w:rPr>
              <w:t>Tq</w:t>
            </w:r>
            <w:proofErr w:type="spellEnd"/>
            <w:r w:rsidRPr="00607AE2">
              <w:rPr>
                <w:rFonts w:eastAsia="SimSun"/>
              </w:rPr>
              <w:t xml:space="preserve"> shall be updated. (HW, CMCC</w:t>
            </w:r>
            <w:r>
              <w:rPr>
                <w:rFonts w:eastAsia="SimSun"/>
              </w:rPr>
              <w:t>, Ericsson, ZTE</w:t>
            </w:r>
            <w:r w:rsidRPr="00607AE2">
              <w:rPr>
                <w:rFonts w:eastAsia="SimSun"/>
              </w:rPr>
              <w:t>)</w:t>
            </w:r>
          </w:p>
          <w:p w14:paraId="63E3CF49" w14:textId="71485463" w:rsidR="005F3E53" w:rsidRPr="005F3E53" w:rsidRDefault="005F3E53" w:rsidP="008F10E3">
            <w:pPr>
              <w:numPr>
                <w:ilvl w:val="1"/>
                <w:numId w:val="6"/>
              </w:numPr>
              <w:spacing w:after="0"/>
              <w:rPr>
                <w:rFonts w:eastAsia="SimSun"/>
              </w:rPr>
            </w:pPr>
            <w:r w:rsidRPr="00607AE2">
              <w:rPr>
                <w:rFonts w:eastAsia="SimSun"/>
              </w:rPr>
              <w:t xml:space="preserve">Option 2-1: </w:t>
            </w:r>
            <w:r w:rsidRPr="00607AE2">
              <w:rPr>
                <w:rFonts w:eastAsia="DengXian"/>
              </w:rPr>
              <w:t xml:space="preserve">For ATG, the </w:t>
            </w:r>
            <w:proofErr w:type="spellStart"/>
            <w:r w:rsidRPr="00607AE2">
              <w:rPr>
                <w:rFonts w:eastAsia="DengXian"/>
              </w:rPr>
              <w:t>T</w:t>
            </w:r>
            <w:r w:rsidRPr="00607AE2">
              <w:rPr>
                <w:rFonts w:eastAsia="DengXian"/>
                <w:vertAlign w:val="subscript"/>
              </w:rPr>
              <w:t>q_ATG</w:t>
            </w:r>
            <w:proofErr w:type="spellEnd"/>
            <w:r w:rsidRPr="00607AE2">
              <w:rPr>
                <w:rFonts w:eastAsia="DengXian"/>
              </w:rPr>
              <w:t xml:space="preserve"> and </w:t>
            </w:r>
            <w:proofErr w:type="spellStart"/>
            <w:r w:rsidRPr="00607AE2">
              <w:rPr>
                <w:rFonts w:eastAsia="DengXian"/>
              </w:rPr>
              <w:t>T</w:t>
            </w:r>
            <w:r w:rsidRPr="00607AE2">
              <w:rPr>
                <w:rFonts w:eastAsia="DengXian"/>
                <w:vertAlign w:val="subscript"/>
              </w:rPr>
              <w:t>p_ATG</w:t>
            </w:r>
            <w:proofErr w:type="spellEnd"/>
            <w:r w:rsidRPr="00607AE2">
              <w:rPr>
                <w:rFonts w:eastAsia="DengXian"/>
              </w:rPr>
              <w:t xml:space="preserve"> should be 9.5*64*Tc in FR1 and UL SCS 15kHz and 30kHz SCS.</w:t>
            </w:r>
            <w:r w:rsidRPr="00607AE2">
              <w:rPr>
                <w:rFonts w:eastAsia="SimSun"/>
              </w:rPr>
              <w:t xml:space="preserve"> (CMCC</w:t>
            </w:r>
            <w:r>
              <w:rPr>
                <w:rFonts w:eastAsia="SimSun"/>
              </w:rPr>
              <w:t>, Ericsson, HW</w:t>
            </w:r>
            <w:r w:rsidRPr="00607AE2">
              <w:rPr>
                <w:rFonts w:eastAsia="SimSun"/>
              </w:rPr>
              <w:t>)</w:t>
            </w:r>
            <w:r>
              <w:rPr>
                <w:rFonts w:eastAsia="SimSun"/>
              </w:rPr>
              <w:br/>
            </w:r>
          </w:p>
        </w:tc>
      </w:tr>
    </w:tbl>
    <w:p w14:paraId="663DC4F5" w14:textId="1E647C28" w:rsidR="005F3E53" w:rsidRPr="00876CC8" w:rsidRDefault="005F3E53" w:rsidP="008F10E3">
      <w:pPr>
        <w:rPr>
          <w:lang w:val="en-US"/>
        </w:rPr>
      </w:pPr>
      <w:r>
        <w:rPr>
          <w:b/>
          <w:bCs/>
          <w:lang w:val="en-US"/>
        </w:rPr>
        <w:br/>
      </w:r>
      <w:r>
        <w:rPr>
          <w:lang w:val="en-US"/>
        </w:rPr>
        <w:t xml:space="preserve">In </w:t>
      </w:r>
      <w:r w:rsidR="00876CC8">
        <w:rPr>
          <w:lang w:val="en-US"/>
        </w:rPr>
        <w:t>[</w:t>
      </w:r>
      <w:r w:rsidR="005C5EB5">
        <w:rPr>
          <w:lang w:val="en-US"/>
        </w:rPr>
        <w:t>3</w:t>
      </w:r>
      <w:r w:rsidR="00876CC8">
        <w:rPr>
          <w:lang w:val="en-US"/>
        </w:rPr>
        <w:t xml:space="preserve">] WI Rapporteur CMCC analyze </w:t>
      </w:r>
      <w:proofErr w:type="spellStart"/>
      <w:r w:rsidR="00876CC8">
        <w:rPr>
          <w:lang w:val="en-US"/>
        </w:rPr>
        <w:t>T</w:t>
      </w:r>
      <w:r w:rsidR="00876CC8">
        <w:rPr>
          <w:vertAlign w:val="subscript"/>
          <w:lang w:val="en-US"/>
        </w:rPr>
        <w:t>p</w:t>
      </w:r>
      <w:proofErr w:type="spellEnd"/>
      <w:r w:rsidR="00876CC8">
        <w:rPr>
          <w:lang w:val="en-US"/>
        </w:rPr>
        <w:t xml:space="preserve"> and </w:t>
      </w:r>
      <w:proofErr w:type="spellStart"/>
      <w:r w:rsidR="00876CC8">
        <w:rPr>
          <w:lang w:val="en-US"/>
        </w:rPr>
        <w:t>T</w:t>
      </w:r>
      <w:r w:rsidR="00876CC8">
        <w:rPr>
          <w:vertAlign w:val="subscript"/>
          <w:lang w:val="en-US"/>
        </w:rPr>
        <w:t>q</w:t>
      </w:r>
      <w:proofErr w:type="spellEnd"/>
      <w:r w:rsidR="00E35DD1">
        <w:rPr>
          <w:lang w:val="en-US"/>
        </w:rPr>
        <w:t xml:space="preserve"> parameters of </w:t>
      </w:r>
      <w:r w:rsidR="00E35DD1" w:rsidRPr="00E35DD1">
        <w:rPr>
          <w:lang w:val="en-US"/>
        </w:rPr>
        <w:t>Gradual timing adjustment</w:t>
      </w:r>
      <w:r w:rsidR="00E35DD1">
        <w:rPr>
          <w:lang w:val="en-US"/>
        </w:rPr>
        <w:t>:</w:t>
      </w:r>
    </w:p>
    <w:p w14:paraId="236718B6" w14:textId="77777777" w:rsidR="005F3E53" w:rsidRPr="005F3E53" w:rsidRDefault="005F3E53" w:rsidP="005F3E53">
      <w:pPr>
        <w:autoSpaceDN w:val="0"/>
        <w:spacing w:before="60"/>
        <w:ind w:left="568"/>
        <w:jc w:val="both"/>
        <w:rPr>
          <w:rFonts w:eastAsia="SimSun"/>
          <w:i/>
          <w:iCs/>
          <w:sz w:val="18"/>
          <w:szCs w:val="18"/>
        </w:rPr>
      </w:pPr>
      <w:r w:rsidRPr="005F3E53">
        <w:rPr>
          <w:rFonts w:eastAsia="SimSun" w:hint="eastAsia"/>
          <w:i/>
          <w:iCs/>
          <w:sz w:val="18"/>
          <w:szCs w:val="18"/>
        </w:rPr>
        <w:lastRenderedPageBreak/>
        <w:t>R</w:t>
      </w:r>
      <w:r w:rsidRPr="005F3E53">
        <w:rPr>
          <w:rFonts w:eastAsia="SimSun"/>
          <w:i/>
          <w:iCs/>
          <w:sz w:val="18"/>
          <w:szCs w:val="18"/>
        </w:rPr>
        <w:t xml:space="preserve">egarding the exact </w:t>
      </w:r>
      <w:proofErr w:type="spellStart"/>
      <w:r w:rsidRPr="005F3E53">
        <w:rPr>
          <w:rFonts w:eastAsia="SimSun"/>
          <w:i/>
          <w:iCs/>
          <w:sz w:val="18"/>
          <w:szCs w:val="18"/>
        </w:rPr>
        <w:t>T</w:t>
      </w:r>
      <w:r w:rsidRPr="005F3E53">
        <w:rPr>
          <w:rFonts w:eastAsia="SimSun"/>
          <w:i/>
          <w:iCs/>
          <w:sz w:val="18"/>
          <w:szCs w:val="18"/>
          <w:vertAlign w:val="subscript"/>
        </w:rPr>
        <w:t>p</w:t>
      </w:r>
      <w:proofErr w:type="spellEnd"/>
      <w:r w:rsidRPr="005F3E53">
        <w:rPr>
          <w:rFonts w:eastAsia="SimSun"/>
          <w:i/>
          <w:iCs/>
          <w:sz w:val="18"/>
          <w:szCs w:val="18"/>
        </w:rPr>
        <w:t xml:space="preserve"> and </w:t>
      </w:r>
      <w:proofErr w:type="spellStart"/>
      <w:r w:rsidRPr="005F3E53">
        <w:rPr>
          <w:rFonts w:eastAsia="SimSun"/>
          <w:i/>
          <w:iCs/>
          <w:sz w:val="18"/>
          <w:szCs w:val="18"/>
        </w:rPr>
        <w:t>T</w:t>
      </w:r>
      <w:r w:rsidRPr="005F3E53">
        <w:rPr>
          <w:rFonts w:eastAsia="SimSun"/>
          <w:i/>
          <w:iCs/>
          <w:sz w:val="18"/>
          <w:szCs w:val="18"/>
          <w:vertAlign w:val="subscript"/>
        </w:rPr>
        <w:t>q</w:t>
      </w:r>
      <w:proofErr w:type="spellEnd"/>
      <w:r w:rsidRPr="005F3E53">
        <w:rPr>
          <w:rFonts w:eastAsia="SimSun"/>
          <w:i/>
          <w:iCs/>
          <w:sz w:val="18"/>
          <w:szCs w:val="18"/>
        </w:rPr>
        <w:t xml:space="preserve"> value, </w:t>
      </w:r>
      <w:proofErr w:type="spellStart"/>
      <w:r w:rsidRPr="005F3E53">
        <w:rPr>
          <w:rFonts w:eastAsia="SimSun"/>
          <w:i/>
          <w:iCs/>
          <w:sz w:val="18"/>
          <w:szCs w:val="18"/>
        </w:rPr>
        <w:t>T</w:t>
      </w:r>
      <w:r w:rsidRPr="005F3E53">
        <w:rPr>
          <w:rFonts w:eastAsia="SimSun"/>
          <w:i/>
          <w:iCs/>
          <w:sz w:val="18"/>
          <w:szCs w:val="18"/>
          <w:vertAlign w:val="subscript"/>
        </w:rPr>
        <w:t>q</w:t>
      </w:r>
      <w:proofErr w:type="spellEnd"/>
      <w:r w:rsidRPr="005F3E53">
        <w:rPr>
          <w:rFonts w:eastAsia="SimSun"/>
          <w:i/>
          <w:iCs/>
          <w:sz w:val="18"/>
          <w:szCs w:val="18"/>
        </w:rPr>
        <w:t xml:space="preserve"> should include time drift due to frequency error per 200ms, time drift due to UE movement per 200ms, and 1.5Ts </w:t>
      </w:r>
      <w:proofErr w:type="spellStart"/>
      <w:r w:rsidRPr="005F3E53">
        <w:rPr>
          <w:rFonts w:eastAsia="SimSun"/>
          <w:i/>
          <w:iCs/>
          <w:sz w:val="18"/>
          <w:szCs w:val="18"/>
        </w:rPr>
        <w:t>DigRF</w:t>
      </w:r>
      <w:proofErr w:type="spellEnd"/>
      <w:r w:rsidRPr="005F3E53">
        <w:rPr>
          <w:rFonts w:eastAsia="SimSun"/>
          <w:i/>
          <w:iCs/>
          <w:sz w:val="18"/>
          <w:szCs w:val="18"/>
        </w:rPr>
        <w:t xml:space="preserve"> error. We provide the calculation in Table 3 with the assumption of max UE speed 1200km/h.</w:t>
      </w:r>
    </w:p>
    <w:p w14:paraId="452BD628" w14:textId="77777777" w:rsidR="005F3E53" w:rsidRPr="005F3E53" w:rsidRDefault="005F3E53" w:rsidP="005F3E53">
      <w:pPr>
        <w:tabs>
          <w:tab w:val="left" w:pos="1134"/>
        </w:tabs>
        <w:spacing w:before="120" w:afterLines="50" w:after="120"/>
        <w:ind w:left="568"/>
        <w:jc w:val="center"/>
        <w:rPr>
          <w:rFonts w:eastAsia="DengXian"/>
          <w:b/>
          <w:bCs/>
          <w:i/>
          <w:iCs/>
          <w:sz w:val="18"/>
          <w:szCs w:val="18"/>
        </w:rPr>
      </w:pPr>
      <w:r w:rsidRPr="005F3E53">
        <w:rPr>
          <w:rFonts w:eastAsia="DengXian" w:hint="eastAsia"/>
          <w:b/>
          <w:bCs/>
          <w:i/>
          <w:iCs/>
          <w:sz w:val="18"/>
          <w:szCs w:val="18"/>
        </w:rPr>
        <w:t>T</w:t>
      </w:r>
      <w:r w:rsidRPr="005F3E53">
        <w:rPr>
          <w:rFonts w:eastAsia="DengXian"/>
          <w:b/>
          <w:bCs/>
          <w:i/>
          <w:iCs/>
          <w:sz w:val="18"/>
          <w:szCs w:val="18"/>
        </w:rPr>
        <w:t>able 3. Time drift calculation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93"/>
      </w:tblGrid>
      <w:tr w:rsidR="005F3E53" w:rsidRPr="005F3E53" w14:paraId="1C875685" w14:textId="77777777" w:rsidTr="005F3E53">
        <w:trPr>
          <w:trHeight w:val="20"/>
          <w:jc w:val="center"/>
        </w:trPr>
        <w:tc>
          <w:tcPr>
            <w:tcW w:w="2093" w:type="dxa"/>
            <w:shd w:val="clear" w:color="auto" w:fill="auto"/>
            <w:vAlign w:val="center"/>
          </w:tcPr>
          <w:p w14:paraId="3DC3A6C8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rFonts w:eastAsia="sans-serif-black"/>
                <w:i/>
                <w:iCs/>
                <w:sz w:val="18"/>
                <w:szCs w:val="18"/>
              </w:rPr>
            </w:pPr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Factors</w:t>
            </w:r>
          </w:p>
        </w:tc>
        <w:tc>
          <w:tcPr>
            <w:tcW w:w="1993" w:type="dxa"/>
            <w:vAlign w:val="center"/>
          </w:tcPr>
          <w:p w14:paraId="15E20FDD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rFonts w:eastAsia="sans-serif-black"/>
                <w:i/>
                <w:iCs/>
                <w:sz w:val="18"/>
                <w:szCs w:val="18"/>
              </w:rPr>
            </w:pPr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Time drift</w:t>
            </w:r>
          </w:p>
        </w:tc>
      </w:tr>
      <w:tr w:rsidR="005F3E53" w:rsidRPr="005F3E53" w14:paraId="70E92B76" w14:textId="77777777" w:rsidTr="005F3E53">
        <w:trPr>
          <w:trHeight w:val="20"/>
          <w:jc w:val="center"/>
        </w:trPr>
        <w:tc>
          <w:tcPr>
            <w:tcW w:w="2093" w:type="dxa"/>
            <w:shd w:val="clear" w:color="auto" w:fill="auto"/>
            <w:vAlign w:val="center"/>
          </w:tcPr>
          <w:p w14:paraId="0F0EFFDD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rFonts w:eastAsia="sans-serif-black"/>
                <w:i/>
                <w:iCs/>
                <w:sz w:val="18"/>
                <w:szCs w:val="18"/>
              </w:rPr>
            </w:pPr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Frequency error</w:t>
            </w:r>
          </w:p>
        </w:tc>
        <w:tc>
          <w:tcPr>
            <w:tcW w:w="1993" w:type="dxa"/>
            <w:vAlign w:val="center"/>
          </w:tcPr>
          <w:p w14:paraId="4D7A8911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rFonts w:eastAsia="sans-serif-black"/>
                <w:i/>
                <w:iCs/>
                <w:sz w:val="18"/>
                <w:szCs w:val="18"/>
              </w:rPr>
            </w:pPr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[</w:t>
            </w:r>
            <w:proofErr w:type="gramStart"/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0.1]PPM</w:t>
            </w:r>
            <w:proofErr w:type="gramEnd"/>
          </w:p>
        </w:tc>
      </w:tr>
      <w:tr w:rsidR="005F3E53" w:rsidRPr="005F3E53" w14:paraId="6C6C13E4" w14:textId="77777777" w:rsidTr="005F3E53">
        <w:trPr>
          <w:trHeight w:val="20"/>
          <w:jc w:val="center"/>
        </w:trPr>
        <w:tc>
          <w:tcPr>
            <w:tcW w:w="2093" w:type="dxa"/>
            <w:shd w:val="clear" w:color="auto" w:fill="auto"/>
            <w:vAlign w:val="center"/>
          </w:tcPr>
          <w:p w14:paraId="3C354959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rFonts w:eastAsia="sans-serif-black"/>
                <w:i/>
                <w:iCs/>
                <w:sz w:val="18"/>
                <w:szCs w:val="18"/>
              </w:rPr>
            </w:pPr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Time drift due to frequency error</w:t>
            </w:r>
          </w:p>
        </w:tc>
        <w:tc>
          <w:tcPr>
            <w:tcW w:w="1993" w:type="dxa"/>
            <w:vAlign w:val="center"/>
          </w:tcPr>
          <w:p w14:paraId="634BC25B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rFonts w:eastAsia="sans-serif-black"/>
                <w:i/>
                <w:iCs/>
                <w:sz w:val="18"/>
                <w:szCs w:val="18"/>
              </w:rPr>
            </w:pPr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[</w:t>
            </w:r>
            <w:proofErr w:type="gramStart"/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20]ns</w:t>
            </w:r>
            <w:proofErr w:type="gramEnd"/>
          </w:p>
        </w:tc>
      </w:tr>
      <w:tr w:rsidR="005F3E53" w:rsidRPr="005F3E53" w14:paraId="67FB6829" w14:textId="77777777" w:rsidTr="005F3E53">
        <w:trPr>
          <w:trHeight w:val="20"/>
          <w:jc w:val="center"/>
        </w:trPr>
        <w:tc>
          <w:tcPr>
            <w:tcW w:w="2093" w:type="dxa"/>
            <w:shd w:val="clear" w:color="auto" w:fill="auto"/>
            <w:vAlign w:val="center"/>
          </w:tcPr>
          <w:p w14:paraId="0944152E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rFonts w:eastAsia="sans-serif-black"/>
                <w:i/>
                <w:iCs/>
                <w:sz w:val="18"/>
                <w:szCs w:val="18"/>
              </w:rPr>
            </w:pPr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speed of UE movement</w:t>
            </w:r>
          </w:p>
        </w:tc>
        <w:tc>
          <w:tcPr>
            <w:tcW w:w="1993" w:type="dxa"/>
            <w:shd w:val="clear" w:color="auto" w:fill="auto"/>
            <w:vAlign w:val="center"/>
          </w:tcPr>
          <w:p w14:paraId="13ED4939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rFonts w:eastAsia="sans-serif-black"/>
                <w:i/>
                <w:iCs/>
                <w:sz w:val="18"/>
                <w:szCs w:val="18"/>
              </w:rPr>
            </w:pPr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1200km/h</w:t>
            </w:r>
          </w:p>
          <w:p w14:paraId="111EDC70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rFonts w:eastAsia="sans-serif-black"/>
                <w:i/>
                <w:iCs/>
                <w:sz w:val="18"/>
                <w:szCs w:val="18"/>
              </w:rPr>
            </w:pPr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aircraft</w:t>
            </w:r>
          </w:p>
        </w:tc>
      </w:tr>
      <w:tr w:rsidR="005F3E53" w:rsidRPr="005F3E53" w14:paraId="1A15146C" w14:textId="77777777" w:rsidTr="005F3E53">
        <w:trPr>
          <w:trHeight w:val="20"/>
          <w:jc w:val="center"/>
        </w:trPr>
        <w:tc>
          <w:tcPr>
            <w:tcW w:w="2093" w:type="dxa"/>
            <w:shd w:val="clear" w:color="auto" w:fill="auto"/>
            <w:vAlign w:val="center"/>
          </w:tcPr>
          <w:p w14:paraId="32D7E4EE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rFonts w:eastAsia="sans-serif-black"/>
                <w:i/>
                <w:iCs/>
                <w:sz w:val="18"/>
                <w:szCs w:val="18"/>
              </w:rPr>
            </w:pPr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Time drift due to UE movement per [200]</w:t>
            </w:r>
            <w:proofErr w:type="spellStart"/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1993" w:type="dxa"/>
            <w:shd w:val="clear" w:color="auto" w:fill="auto"/>
            <w:vAlign w:val="center"/>
          </w:tcPr>
          <w:p w14:paraId="1F7657DA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rFonts w:eastAsia="sans-serif-black"/>
                <w:i/>
                <w:iCs/>
                <w:sz w:val="18"/>
                <w:szCs w:val="18"/>
              </w:rPr>
            </w:pPr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222.2ns</w:t>
            </w:r>
          </w:p>
        </w:tc>
      </w:tr>
      <w:tr w:rsidR="005F3E53" w:rsidRPr="005F3E53" w14:paraId="2DD45459" w14:textId="77777777" w:rsidTr="005F3E53">
        <w:trPr>
          <w:trHeight w:val="20"/>
          <w:jc w:val="center"/>
        </w:trPr>
        <w:tc>
          <w:tcPr>
            <w:tcW w:w="2093" w:type="dxa"/>
            <w:shd w:val="clear" w:color="auto" w:fill="auto"/>
            <w:vAlign w:val="center"/>
          </w:tcPr>
          <w:p w14:paraId="35BD3EFD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i/>
                <w:iCs/>
                <w:sz w:val="18"/>
                <w:szCs w:val="18"/>
              </w:rPr>
            </w:pPr>
            <w:r w:rsidRPr="005F3E53">
              <w:rPr>
                <w:rFonts w:hint="eastAsia"/>
                <w:i/>
                <w:iCs/>
                <w:sz w:val="18"/>
                <w:szCs w:val="18"/>
              </w:rPr>
              <w:t>S</w:t>
            </w:r>
            <w:r w:rsidRPr="005F3E53">
              <w:rPr>
                <w:i/>
                <w:iCs/>
                <w:sz w:val="18"/>
                <w:szCs w:val="18"/>
              </w:rPr>
              <w:t>um of time drift above</w:t>
            </w:r>
          </w:p>
        </w:tc>
        <w:tc>
          <w:tcPr>
            <w:tcW w:w="1993" w:type="dxa"/>
            <w:vAlign w:val="center"/>
          </w:tcPr>
          <w:p w14:paraId="38263BE3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i/>
                <w:iCs/>
                <w:sz w:val="18"/>
                <w:szCs w:val="18"/>
              </w:rPr>
            </w:pPr>
            <w:r w:rsidRPr="005F3E53">
              <w:rPr>
                <w:rFonts w:hint="eastAsia"/>
                <w:i/>
                <w:iCs/>
                <w:sz w:val="18"/>
                <w:szCs w:val="18"/>
              </w:rPr>
              <w:t>7</w:t>
            </w:r>
            <w:r w:rsidRPr="005F3E53">
              <w:rPr>
                <w:i/>
                <w:iCs/>
                <w:sz w:val="18"/>
                <w:szCs w:val="18"/>
              </w:rPr>
              <w:t>.45Ts</w:t>
            </w:r>
          </w:p>
        </w:tc>
      </w:tr>
      <w:tr w:rsidR="005F3E53" w:rsidRPr="005F3E53" w14:paraId="2D07212F" w14:textId="77777777" w:rsidTr="005F3E53">
        <w:trPr>
          <w:trHeight w:val="20"/>
          <w:jc w:val="center"/>
        </w:trPr>
        <w:tc>
          <w:tcPr>
            <w:tcW w:w="2093" w:type="dxa"/>
            <w:shd w:val="clear" w:color="auto" w:fill="auto"/>
            <w:vAlign w:val="center"/>
          </w:tcPr>
          <w:p w14:paraId="45B4AEDA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rFonts w:eastAsia="sans-serif-black"/>
                <w:i/>
                <w:iCs/>
                <w:sz w:val="18"/>
                <w:szCs w:val="18"/>
              </w:rPr>
            </w:pPr>
            <w:proofErr w:type="spellStart"/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>DigRF</w:t>
            </w:r>
            <w:proofErr w:type="spellEnd"/>
            <w:r w:rsidRPr="005F3E53">
              <w:rPr>
                <w:rFonts w:eastAsia="sans-serif-black"/>
                <w:i/>
                <w:iCs/>
                <w:sz w:val="18"/>
                <w:szCs w:val="18"/>
              </w:rPr>
              <w:t xml:space="preserve"> error</w:t>
            </w:r>
          </w:p>
        </w:tc>
        <w:tc>
          <w:tcPr>
            <w:tcW w:w="1993" w:type="dxa"/>
            <w:vAlign w:val="center"/>
          </w:tcPr>
          <w:p w14:paraId="3FA4B6D7" w14:textId="77777777" w:rsidR="005F3E53" w:rsidRPr="005F3E53" w:rsidRDefault="005F3E53" w:rsidP="00885DD0">
            <w:pPr>
              <w:tabs>
                <w:tab w:val="left" w:pos="1134"/>
              </w:tabs>
              <w:jc w:val="center"/>
              <w:rPr>
                <w:i/>
                <w:iCs/>
                <w:sz w:val="18"/>
                <w:szCs w:val="18"/>
              </w:rPr>
            </w:pPr>
            <w:r w:rsidRPr="005F3E53">
              <w:rPr>
                <w:rFonts w:hint="eastAsia"/>
                <w:i/>
                <w:iCs/>
                <w:sz w:val="18"/>
                <w:szCs w:val="18"/>
              </w:rPr>
              <w:t>1</w:t>
            </w:r>
            <w:r w:rsidRPr="005F3E53">
              <w:rPr>
                <w:i/>
                <w:iCs/>
                <w:sz w:val="18"/>
                <w:szCs w:val="18"/>
              </w:rPr>
              <w:t>.5Ts</w:t>
            </w:r>
          </w:p>
        </w:tc>
      </w:tr>
    </w:tbl>
    <w:p w14:paraId="0590E211" w14:textId="65046835" w:rsidR="005F3E53" w:rsidRPr="005F3E53" w:rsidRDefault="005F3E53" w:rsidP="005F3E53">
      <w:pPr>
        <w:autoSpaceDN w:val="0"/>
        <w:spacing w:before="60"/>
        <w:ind w:left="568"/>
        <w:jc w:val="both"/>
        <w:rPr>
          <w:rFonts w:eastAsia="SimSun"/>
          <w:i/>
          <w:iCs/>
          <w:sz w:val="18"/>
          <w:szCs w:val="18"/>
        </w:rPr>
      </w:pPr>
      <w:r w:rsidRPr="005F3E53">
        <w:rPr>
          <w:rFonts w:eastAsia="SimSun"/>
          <w:i/>
          <w:iCs/>
          <w:sz w:val="18"/>
          <w:szCs w:val="18"/>
        </w:rPr>
        <w:t xml:space="preserve">Considering of the sample period of UL transmission is 4Ts in 15kHz and 30kHz SCS, the </w:t>
      </w:r>
      <w:proofErr w:type="spellStart"/>
      <w:r w:rsidRPr="005F3E53">
        <w:rPr>
          <w:rFonts w:eastAsia="SimSun"/>
          <w:i/>
          <w:iCs/>
          <w:sz w:val="18"/>
          <w:szCs w:val="18"/>
        </w:rPr>
        <w:t>T</w:t>
      </w:r>
      <w:r w:rsidRPr="005F3E53">
        <w:rPr>
          <w:rFonts w:eastAsia="SimSun"/>
          <w:i/>
          <w:iCs/>
          <w:sz w:val="18"/>
          <w:szCs w:val="18"/>
          <w:vertAlign w:val="subscript"/>
        </w:rPr>
        <w:t>q</w:t>
      </w:r>
      <w:proofErr w:type="spellEnd"/>
      <w:r w:rsidRPr="005F3E53">
        <w:rPr>
          <w:rFonts w:eastAsia="SimSun"/>
          <w:i/>
          <w:iCs/>
          <w:sz w:val="18"/>
          <w:szCs w:val="18"/>
        </w:rPr>
        <w:t xml:space="preserve"> used by UE should be </w:t>
      </w:r>
      <m:oMath>
        <m:r>
          <w:rPr>
            <w:rFonts w:ascii="Cambria Math" w:eastAsia="SimSun" w:hAnsi="Cambria Math"/>
            <w:sz w:val="18"/>
            <w:szCs w:val="18"/>
          </w:rPr>
          <m:t>(4*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iCs/>
                <w:sz w:val="18"/>
                <w:szCs w:val="18"/>
              </w:rPr>
            </m:ctrlPr>
          </m:dPr>
          <m:e>
            <m:r>
              <w:rPr>
                <w:rFonts w:ascii="Cambria Math" w:eastAsia="SimSun" w:hAnsi="Cambria Math"/>
                <w:sz w:val="18"/>
                <w:szCs w:val="18"/>
              </w:rPr>
              <m:t>7.45/4</m:t>
            </m:r>
          </m:e>
        </m:d>
        <m:r>
          <w:rPr>
            <w:rFonts w:ascii="Cambria Math" w:eastAsia="SimSun" w:hAnsi="Cambria Math"/>
            <w:sz w:val="18"/>
            <w:szCs w:val="18"/>
          </w:rPr>
          <m:t>+1.5)Ts</m:t>
        </m:r>
      </m:oMath>
      <w:r w:rsidRPr="005F3E53">
        <w:rPr>
          <w:rFonts w:eastAsia="SimSun" w:hint="eastAsia"/>
          <w:i/>
          <w:iCs/>
          <w:sz w:val="18"/>
          <w:szCs w:val="18"/>
        </w:rPr>
        <w:t>,</w:t>
      </w:r>
      <w:r w:rsidRPr="005F3E53">
        <w:rPr>
          <w:rFonts w:eastAsia="SimSun"/>
          <w:i/>
          <w:iCs/>
          <w:sz w:val="18"/>
          <w:szCs w:val="18"/>
        </w:rPr>
        <w:t xml:space="preserve"> which is 9.5Ts.</w:t>
      </w:r>
    </w:p>
    <w:p w14:paraId="223D5F6C" w14:textId="77777777" w:rsidR="005F3E53" w:rsidRPr="005F3E53" w:rsidRDefault="005F3E53" w:rsidP="005F3E53">
      <w:pPr>
        <w:tabs>
          <w:tab w:val="left" w:pos="1134"/>
        </w:tabs>
        <w:spacing w:before="60"/>
        <w:ind w:left="568"/>
        <w:jc w:val="both"/>
        <w:rPr>
          <w:rFonts w:eastAsia="DengXian"/>
          <w:b/>
          <w:bCs/>
          <w:i/>
          <w:iCs/>
          <w:sz w:val="18"/>
          <w:szCs w:val="18"/>
        </w:rPr>
      </w:pPr>
      <w:r w:rsidRPr="005F3E53">
        <w:rPr>
          <w:rFonts w:eastAsia="DengXian" w:hint="eastAsia"/>
          <w:b/>
          <w:bCs/>
          <w:i/>
          <w:iCs/>
          <w:sz w:val="18"/>
          <w:szCs w:val="18"/>
        </w:rPr>
        <w:t>P</w:t>
      </w:r>
      <w:r w:rsidRPr="005F3E53">
        <w:rPr>
          <w:rFonts w:eastAsia="DengXian"/>
          <w:b/>
          <w:bCs/>
          <w:i/>
          <w:iCs/>
          <w:sz w:val="18"/>
          <w:szCs w:val="18"/>
        </w:rPr>
        <w:t xml:space="preserve">roposal </w:t>
      </w:r>
      <w:r w:rsidRPr="005F3E53">
        <w:rPr>
          <w:rFonts w:eastAsia="DengXian" w:hint="eastAsia"/>
          <w:b/>
          <w:bCs/>
          <w:i/>
          <w:iCs/>
          <w:sz w:val="18"/>
          <w:szCs w:val="18"/>
        </w:rPr>
        <w:t>2</w:t>
      </w:r>
      <w:r w:rsidRPr="005F3E53">
        <w:rPr>
          <w:rFonts w:eastAsia="DengXian"/>
          <w:b/>
          <w:bCs/>
          <w:i/>
          <w:iCs/>
          <w:sz w:val="18"/>
          <w:szCs w:val="18"/>
        </w:rPr>
        <w:t xml:space="preserve">2: For ATG, the </w:t>
      </w:r>
      <w:proofErr w:type="spellStart"/>
      <w:r w:rsidRPr="005F3E53">
        <w:rPr>
          <w:rFonts w:eastAsia="DengXian"/>
          <w:b/>
          <w:bCs/>
          <w:i/>
          <w:iCs/>
          <w:sz w:val="18"/>
          <w:szCs w:val="18"/>
        </w:rPr>
        <w:t>T</w:t>
      </w:r>
      <w:r w:rsidRPr="005F3E53">
        <w:rPr>
          <w:rFonts w:eastAsia="DengXian"/>
          <w:b/>
          <w:bCs/>
          <w:i/>
          <w:iCs/>
          <w:sz w:val="18"/>
          <w:szCs w:val="18"/>
          <w:vertAlign w:val="subscript"/>
        </w:rPr>
        <w:t>q_ATG</w:t>
      </w:r>
      <w:proofErr w:type="spellEnd"/>
      <w:r w:rsidRPr="005F3E53">
        <w:rPr>
          <w:rFonts w:eastAsia="DengXian"/>
          <w:b/>
          <w:bCs/>
          <w:i/>
          <w:iCs/>
          <w:sz w:val="18"/>
          <w:szCs w:val="18"/>
        </w:rPr>
        <w:t xml:space="preserve"> and </w:t>
      </w:r>
      <w:proofErr w:type="spellStart"/>
      <w:r w:rsidRPr="005F3E53">
        <w:rPr>
          <w:rFonts w:eastAsia="DengXian"/>
          <w:b/>
          <w:bCs/>
          <w:i/>
          <w:iCs/>
          <w:sz w:val="18"/>
          <w:szCs w:val="18"/>
        </w:rPr>
        <w:t>T</w:t>
      </w:r>
      <w:r w:rsidRPr="005F3E53">
        <w:rPr>
          <w:rFonts w:eastAsia="DengXian"/>
          <w:b/>
          <w:bCs/>
          <w:i/>
          <w:iCs/>
          <w:sz w:val="18"/>
          <w:szCs w:val="18"/>
          <w:vertAlign w:val="subscript"/>
        </w:rPr>
        <w:t>p_ATG</w:t>
      </w:r>
      <w:proofErr w:type="spellEnd"/>
      <w:r w:rsidRPr="005F3E53">
        <w:rPr>
          <w:rFonts w:eastAsia="DengXian"/>
          <w:b/>
          <w:bCs/>
          <w:i/>
          <w:iCs/>
          <w:sz w:val="18"/>
          <w:szCs w:val="18"/>
        </w:rPr>
        <w:t xml:space="preserve"> should be 9.5*64*Tc in FR1 and UL SCS 15kHz and 30kHz SCS.</w:t>
      </w:r>
    </w:p>
    <w:p w14:paraId="7F66BCD4" w14:textId="3F04895B" w:rsidR="005F3E53" w:rsidRDefault="00E35DD1" w:rsidP="00375FDC">
      <w:pPr>
        <w:pStyle w:val="Observation"/>
        <w:ind w:left="1701" w:hanging="1701"/>
      </w:pPr>
      <w:bookmarkStart w:id="5" w:name="_Toc118708699"/>
      <w:r>
        <w:t xml:space="preserve">Observation </w:t>
      </w:r>
      <w:r w:rsidR="006E372E">
        <w:t>2</w:t>
      </w:r>
      <w:r>
        <w:t xml:space="preserve"> </w:t>
      </w:r>
      <w:r w:rsidR="006E372E">
        <w:tab/>
      </w:r>
      <w:r>
        <w:t xml:space="preserve">The analysis in </w:t>
      </w:r>
      <w:r w:rsidRPr="00E35DD1">
        <w:t>R4-2215505, Discussion on RRM requirements for ATG, CMCC</w:t>
      </w:r>
      <w:r>
        <w:t xml:space="preserve"> is correct.</w:t>
      </w:r>
      <w:bookmarkEnd w:id="5"/>
    </w:p>
    <w:p w14:paraId="4396AC6C" w14:textId="22778B33" w:rsidR="00E35DD1" w:rsidRPr="00D95288" w:rsidRDefault="00E35DD1" w:rsidP="00375FDC">
      <w:pPr>
        <w:pStyle w:val="Proposal"/>
      </w:pPr>
      <w:bookmarkStart w:id="6" w:name="_Toc118708701"/>
      <w:r w:rsidRPr="00D95288">
        <w:t xml:space="preserve">Proposal </w:t>
      </w:r>
      <w:r w:rsidR="006E372E">
        <w:t>2</w:t>
      </w:r>
      <w:r w:rsidR="00D95288" w:rsidRPr="00D95288">
        <w:t xml:space="preserve"> </w:t>
      </w:r>
      <w:r w:rsidR="00D74629">
        <w:tab/>
      </w:r>
      <w:r w:rsidR="00D95288" w:rsidRPr="00375FDC">
        <w:t xml:space="preserve">For ATG, the </w:t>
      </w:r>
      <w:proofErr w:type="spellStart"/>
      <w:r w:rsidR="00D95288" w:rsidRPr="00375FDC">
        <w:t>T</w:t>
      </w:r>
      <w:r w:rsidR="00D95288" w:rsidRPr="00D95288">
        <w:rPr>
          <w:rFonts w:eastAsia="DengXian"/>
          <w:vertAlign w:val="subscript"/>
        </w:rPr>
        <w:t>q_ATG</w:t>
      </w:r>
      <w:proofErr w:type="spellEnd"/>
      <w:r w:rsidR="00D95288" w:rsidRPr="00D95288">
        <w:rPr>
          <w:rFonts w:eastAsia="DengXian"/>
        </w:rPr>
        <w:t xml:space="preserve"> and </w:t>
      </w:r>
      <w:proofErr w:type="spellStart"/>
      <w:r w:rsidR="00D95288" w:rsidRPr="00D95288">
        <w:rPr>
          <w:rFonts w:eastAsia="DengXian"/>
        </w:rPr>
        <w:t>T</w:t>
      </w:r>
      <w:r w:rsidR="00D95288" w:rsidRPr="00D95288">
        <w:rPr>
          <w:rFonts w:eastAsia="DengXian"/>
          <w:vertAlign w:val="subscript"/>
        </w:rPr>
        <w:t>p_ATG</w:t>
      </w:r>
      <w:proofErr w:type="spellEnd"/>
      <w:r w:rsidR="00D95288" w:rsidRPr="00D95288">
        <w:rPr>
          <w:rFonts w:eastAsia="DengXian"/>
        </w:rPr>
        <w:t xml:space="preserve"> should be 9.5*64*Tc in FR1 and UL SCS 15kHz and 30kHz SCS.</w:t>
      </w:r>
      <w:bookmarkEnd w:id="6"/>
    </w:p>
    <w:p w14:paraId="61AA9F9F" w14:textId="6B0B2067" w:rsidR="00F06BB9" w:rsidRPr="00CE0424" w:rsidRDefault="00F06BB9" w:rsidP="00F06BB9">
      <w:pPr>
        <w:pStyle w:val="Heading1"/>
      </w:pPr>
      <w:r w:rsidRPr="00CE0424">
        <w:t>Conclusion</w:t>
      </w:r>
    </w:p>
    <w:p w14:paraId="69BA8BB9" w14:textId="77777777" w:rsidR="00F06BB9" w:rsidRDefault="00F06BB9" w:rsidP="00F06BB9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5FF518D" w14:textId="3B52DD5A" w:rsidR="00072C7A" w:rsidRDefault="00F06BB9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708698" w:history="1">
        <w:r w:rsidR="00072C7A" w:rsidRPr="00FA2F83">
          <w:rPr>
            <w:rStyle w:val="Hyperlink"/>
            <w:noProof/>
          </w:rPr>
          <w:t>Observation 1</w:t>
        </w:r>
        <w:r w:rsidR="00072C7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72C7A" w:rsidRPr="00FA2F83">
          <w:rPr>
            <w:rStyle w:val="Hyperlink"/>
            <w:noProof/>
          </w:rPr>
          <w:t>Only NTN cover the entire ISD and cell range set agreed, so far in RRM (100-200 km) and UE RF coexistence (up to 200 km).</w:t>
        </w:r>
      </w:hyperlink>
    </w:p>
    <w:p w14:paraId="6EE8776B" w14:textId="7EFFEFD6" w:rsidR="00072C7A" w:rsidRDefault="00072C7A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08699" w:history="1">
        <w:r w:rsidRPr="00FA2F83">
          <w:rPr>
            <w:rStyle w:val="Hyperlink"/>
            <w:noProof/>
          </w:rPr>
          <w:t xml:space="preserve">Observation 2 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FA2F83">
          <w:rPr>
            <w:rStyle w:val="Hyperlink"/>
            <w:noProof/>
          </w:rPr>
          <w:t>The analysis in R4-2215505, Discussion on RRM requirements for ATG, CMCC is correct.</w:t>
        </w:r>
      </w:hyperlink>
    </w:p>
    <w:p w14:paraId="2488BE27" w14:textId="051ED78A" w:rsidR="00F06BB9" w:rsidRPr="00975DCF" w:rsidRDefault="00F06BB9" w:rsidP="00F06BB9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="00975DCF">
        <w:rPr>
          <w:b/>
          <w:bCs/>
        </w:rPr>
        <w:br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36748D3" w14:textId="56916062" w:rsidR="00072C7A" w:rsidRDefault="00F06BB9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8708700" w:history="1">
        <w:r w:rsidR="00072C7A" w:rsidRPr="000C586A">
          <w:rPr>
            <w:rStyle w:val="Hyperlink"/>
            <w:noProof/>
          </w:rPr>
          <w:t>Proposal 1</w:t>
        </w:r>
        <w:r w:rsidR="00072C7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72C7A" w:rsidRPr="000C586A">
          <w:rPr>
            <w:rStyle w:val="Hyperlink"/>
            <w:noProof/>
          </w:rPr>
          <w:t>The requirements for NTN UE can be used as baseline for the initial transmit timing T</w:t>
        </w:r>
        <w:r w:rsidR="00072C7A" w:rsidRPr="000C586A">
          <w:rPr>
            <w:rStyle w:val="Hyperlink"/>
            <w:noProof/>
            <w:vertAlign w:val="subscript"/>
          </w:rPr>
          <w:t>e</w:t>
        </w:r>
        <w:r w:rsidR="00072C7A" w:rsidRPr="000C586A">
          <w:rPr>
            <w:rStyle w:val="Hyperlink"/>
            <w:noProof/>
          </w:rPr>
          <w:t>.</w:t>
        </w:r>
      </w:hyperlink>
    </w:p>
    <w:p w14:paraId="7C618FB4" w14:textId="765C2703" w:rsidR="00072C7A" w:rsidRDefault="00072C7A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08701" w:history="1">
        <w:r w:rsidRPr="000C586A">
          <w:rPr>
            <w:rStyle w:val="Hyperlink"/>
            <w:noProof/>
          </w:rPr>
          <w:t xml:space="preserve">Proposal 2 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0C586A">
          <w:rPr>
            <w:rStyle w:val="Hyperlink"/>
            <w:noProof/>
          </w:rPr>
          <w:t>For ATG, the Tq_ATG and Tp_ATG should be 9.5*64*Tc in FR1 and UL SCS 15kHz and 30kHz SCS.</w:t>
        </w:r>
      </w:hyperlink>
    </w:p>
    <w:p w14:paraId="27AE3817" w14:textId="45D2F06A" w:rsidR="00F06BB9" w:rsidRPr="00954E8C" w:rsidRDefault="00F06BB9" w:rsidP="00F06BB9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42C2E795" w14:textId="1E3C46E9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1B992A17" w14:textId="04806C89" w:rsidR="00CB0749" w:rsidRDefault="00537E2A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bookmarkStart w:id="7" w:name="_Ref508638450"/>
      <w:bookmarkStart w:id="8" w:name="_Ref3386619"/>
      <w:r w:rsidRPr="00537E2A">
        <w:t>R4-2217256</w:t>
      </w:r>
      <w:r>
        <w:t xml:space="preserve">, </w:t>
      </w:r>
      <w:r w:rsidRPr="00537E2A">
        <w:t>WF on NR ATG RRM core requirements</w:t>
      </w:r>
      <w:r>
        <w:t>, CMCC</w:t>
      </w:r>
    </w:p>
    <w:p w14:paraId="32FC54DF" w14:textId="71B7475E" w:rsidR="0083684A" w:rsidRDefault="00537E2A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537E2A">
        <w:t>R4-2217736</w:t>
      </w:r>
      <w:r>
        <w:t xml:space="preserve">, </w:t>
      </w:r>
      <w:r w:rsidRPr="00537E2A">
        <w:t>WF on FR1 co-existence evaluation for ATG</w:t>
      </w:r>
      <w:r>
        <w:t>, CMCC</w:t>
      </w:r>
    </w:p>
    <w:p w14:paraId="283FBC6A" w14:textId="1BF0F0BD" w:rsidR="005F3E53" w:rsidRDefault="005F3E53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5F3E53">
        <w:t>R4-2215505</w:t>
      </w:r>
      <w:r>
        <w:t xml:space="preserve">, </w:t>
      </w:r>
      <w:r w:rsidRPr="005F3E53">
        <w:t>Discussion on RRM requirements for ATG</w:t>
      </w:r>
      <w:r>
        <w:t>, CMCC</w:t>
      </w:r>
    </w:p>
    <w:bookmarkEnd w:id="7"/>
    <w:bookmarkEnd w:id="8"/>
    <w:p w14:paraId="406C1D4A" w14:textId="77777777" w:rsidR="003D429A" w:rsidRPr="003D429A" w:rsidRDefault="003D429A" w:rsidP="00375FDC">
      <w:pPr>
        <w:spacing w:after="0"/>
        <w:rPr>
          <w:lang w:val="en-US"/>
        </w:rPr>
      </w:pPr>
    </w:p>
    <w:sectPr w:rsidR="003D429A" w:rsidRPr="003D429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A5710" w14:textId="77777777" w:rsidR="00734869" w:rsidRDefault="00734869">
      <w:r>
        <w:separator/>
      </w:r>
    </w:p>
  </w:endnote>
  <w:endnote w:type="continuationSeparator" w:id="0">
    <w:p w14:paraId="0C1A7709" w14:textId="77777777" w:rsidR="00734869" w:rsidRDefault="00734869">
      <w:r>
        <w:continuationSeparator/>
      </w:r>
    </w:p>
  </w:endnote>
  <w:endnote w:type="continuationNotice" w:id="1">
    <w:p w14:paraId="56E5309F" w14:textId="77777777" w:rsidR="00F4497B" w:rsidRDefault="00F449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ans-serif-black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86894" w14:textId="77777777" w:rsidR="00734869" w:rsidRDefault="00734869">
      <w:r>
        <w:separator/>
      </w:r>
    </w:p>
  </w:footnote>
  <w:footnote w:type="continuationSeparator" w:id="0">
    <w:p w14:paraId="2F25621A" w14:textId="77777777" w:rsidR="00734869" w:rsidRDefault="00734869">
      <w:r>
        <w:continuationSeparator/>
      </w:r>
    </w:p>
  </w:footnote>
  <w:footnote w:type="continuationNotice" w:id="1">
    <w:p w14:paraId="26BCC865" w14:textId="77777777" w:rsidR="00F4497B" w:rsidRDefault="00F449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226DD7"/>
    <w:multiLevelType w:val="hybridMultilevel"/>
    <w:tmpl w:val="5624F4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1C0D0C"/>
    <w:multiLevelType w:val="hybridMultilevel"/>
    <w:tmpl w:val="6722DD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45D"/>
    <w:rsid w:val="00033397"/>
    <w:rsid w:val="00040095"/>
    <w:rsid w:val="000455F6"/>
    <w:rsid w:val="00046228"/>
    <w:rsid w:val="00051834"/>
    <w:rsid w:val="00053691"/>
    <w:rsid w:val="00054A22"/>
    <w:rsid w:val="00056A26"/>
    <w:rsid w:val="00062023"/>
    <w:rsid w:val="000655A6"/>
    <w:rsid w:val="00072C7A"/>
    <w:rsid w:val="00080512"/>
    <w:rsid w:val="000B37FC"/>
    <w:rsid w:val="000C47C3"/>
    <w:rsid w:val="000D58AB"/>
    <w:rsid w:val="000E6291"/>
    <w:rsid w:val="00133525"/>
    <w:rsid w:val="00153C3D"/>
    <w:rsid w:val="00185A31"/>
    <w:rsid w:val="00195042"/>
    <w:rsid w:val="001A4C42"/>
    <w:rsid w:val="001A7420"/>
    <w:rsid w:val="001B22D2"/>
    <w:rsid w:val="001B6637"/>
    <w:rsid w:val="001C21C3"/>
    <w:rsid w:val="001D02C2"/>
    <w:rsid w:val="001F0C1D"/>
    <w:rsid w:val="001F1132"/>
    <w:rsid w:val="001F168B"/>
    <w:rsid w:val="0021341A"/>
    <w:rsid w:val="00216B3D"/>
    <w:rsid w:val="002347A2"/>
    <w:rsid w:val="00243556"/>
    <w:rsid w:val="002675F0"/>
    <w:rsid w:val="002840A1"/>
    <w:rsid w:val="002B6339"/>
    <w:rsid w:val="002C3A14"/>
    <w:rsid w:val="002E00EE"/>
    <w:rsid w:val="002E3B1E"/>
    <w:rsid w:val="003046CE"/>
    <w:rsid w:val="003172DC"/>
    <w:rsid w:val="00325A6A"/>
    <w:rsid w:val="0033338C"/>
    <w:rsid w:val="0035462D"/>
    <w:rsid w:val="0037531A"/>
    <w:rsid w:val="00375FDC"/>
    <w:rsid w:val="003765B8"/>
    <w:rsid w:val="00384CDA"/>
    <w:rsid w:val="003A71A1"/>
    <w:rsid w:val="003C3971"/>
    <w:rsid w:val="003D429A"/>
    <w:rsid w:val="00423334"/>
    <w:rsid w:val="0042739E"/>
    <w:rsid w:val="004345EC"/>
    <w:rsid w:val="0044364B"/>
    <w:rsid w:val="00453123"/>
    <w:rsid w:val="00453F21"/>
    <w:rsid w:val="00465515"/>
    <w:rsid w:val="00487D15"/>
    <w:rsid w:val="004A1069"/>
    <w:rsid w:val="004C6274"/>
    <w:rsid w:val="004D3578"/>
    <w:rsid w:val="004E213A"/>
    <w:rsid w:val="004F0988"/>
    <w:rsid w:val="004F3340"/>
    <w:rsid w:val="00512BE8"/>
    <w:rsid w:val="0052194D"/>
    <w:rsid w:val="0053388B"/>
    <w:rsid w:val="00535773"/>
    <w:rsid w:val="00537E2A"/>
    <w:rsid w:val="00543E6C"/>
    <w:rsid w:val="00546D44"/>
    <w:rsid w:val="0056254B"/>
    <w:rsid w:val="00565087"/>
    <w:rsid w:val="0057305F"/>
    <w:rsid w:val="00586E2E"/>
    <w:rsid w:val="00597B11"/>
    <w:rsid w:val="005C5EB5"/>
    <w:rsid w:val="005D2E01"/>
    <w:rsid w:val="005D7526"/>
    <w:rsid w:val="005E4507"/>
    <w:rsid w:val="005E4BB2"/>
    <w:rsid w:val="005F3E53"/>
    <w:rsid w:val="00602AEA"/>
    <w:rsid w:val="00614FDF"/>
    <w:rsid w:val="0063543D"/>
    <w:rsid w:val="0063585B"/>
    <w:rsid w:val="00647114"/>
    <w:rsid w:val="006A323F"/>
    <w:rsid w:val="006A6F17"/>
    <w:rsid w:val="006B30D0"/>
    <w:rsid w:val="006C1584"/>
    <w:rsid w:val="006C3D95"/>
    <w:rsid w:val="006E296B"/>
    <w:rsid w:val="006E372E"/>
    <w:rsid w:val="006E5C86"/>
    <w:rsid w:val="006F1385"/>
    <w:rsid w:val="006F2697"/>
    <w:rsid w:val="006F61D7"/>
    <w:rsid w:val="00701116"/>
    <w:rsid w:val="00713C44"/>
    <w:rsid w:val="00734869"/>
    <w:rsid w:val="00734A5B"/>
    <w:rsid w:val="0074026F"/>
    <w:rsid w:val="007429F6"/>
    <w:rsid w:val="00743C79"/>
    <w:rsid w:val="00744E76"/>
    <w:rsid w:val="00756FBB"/>
    <w:rsid w:val="007710D9"/>
    <w:rsid w:val="00774DA4"/>
    <w:rsid w:val="00781F0F"/>
    <w:rsid w:val="00794BB1"/>
    <w:rsid w:val="007B600E"/>
    <w:rsid w:val="007F0F4A"/>
    <w:rsid w:val="008028A4"/>
    <w:rsid w:val="00803C44"/>
    <w:rsid w:val="00824F6E"/>
    <w:rsid w:val="00830747"/>
    <w:rsid w:val="0083684A"/>
    <w:rsid w:val="008768CA"/>
    <w:rsid w:val="00876CC8"/>
    <w:rsid w:val="00885367"/>
    <w:rsid w:val="008A6463"/>
    <w:rsid w:val="008C384C"/>
    <w:rsid w:val="008F10E3"/>
    <w:rsid w:val="0090271F"/>
    <w:rsid w:val="00902E23"/>
    <w:rsid w:val="009114D7"/>
    <w:rsid w:val="0091348E"/>
    <w:rsid w:val="00917CCB"/>
    <w:rsid w:val="00942EC2"/>
    <w:rsid w:val="00951F27"/>
    <w:rsid w:val="00954E8C"/>
    <w:rsid w:val="00973023"/>
    <w:rsid w:val="00975DCF"/>
    <w:rsid w:val="00985F99"/>
    <w:rsid w:val="009C272E"/>
    <w:rsid w:val="009C3E5A"/>
    <w:rsid w:val="009D746A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1F12"/>
    <w:rsid w:val="00AC6BC6"/>
    <w:rsid w:val="00AE65E2"/>
    <w:rsid w:val="00B137BC"/>
    <w:rsid w:val="00B15449"/>
    <w:rsid w:val="00B66DD7"/>
    <w:rsid w:val="00B93086"/>
    <w:rsid w:val="00B93FB3"/>
    <w:rsid w:val="00BA19ED"/>
    <w:rsid w:val="00BA4B8D"/>
    <w:rsid w:val="00BC0F7D"/>
    <w:rsid w:val="00BD7D31"/>
    <w:rsid w:val="00BE3255"/>
    <w:rsid w:val="00BF128E"/>
    <w:rsid w:val="00C074DD"/>
    <w:rsid w:val="00C1496A"/>
    <w:rsid w:val="00C16BB4"/>
    <w:rsid w:val="00C33079"/>
    <w:rsid w:val="00C41F2A"/>
    <w:rsid w:val="00C45231"/>
    <w:rsid w:val="00C72833"/>
    <w:rsid w:val="00C80F1D"/>
    <w:rsid w:val="00C85074"/>
    <w:rsid w:val="00C93F40"/>
    <w:rsid w:val="00CA2662"/>
    <w:rsid w:val="00CA3D0C"/>
    <w:rsid w:val="00CB0749"/>
    <w:rsid w:val="00CC07EA"/>
    <w:rsid w:val="00D05862"/>
    <w:rsid w:val="00D12A57"/>
    <w:rsid w:val="00D544DE"/>
    <w:rsid w:val="00D560A3"/>
    <w:rsid w:val="00D57972"/>
    <w:rsid w:val="00D6299F"/>
    <w:rsid w:val="00D675A9"/>
    <w:rsid w:val="00D738D6"/>
    <w:rsid w:val="00D74629"/>
    <w:rsid w:val="00D755EB"/>
    <w:rsid w:val="00D76048"/>
    <w:rsid w:val="00D82E45"/>
    <w:rsid w:val="00D87E00"/>
    <w:rsid w:val="00D9134D"/>
    <w:rsid w:val="00D95288"/>
    <w:rsid w:val="00DA7A03"/>
    <w:rsid w:val="00DB1818"/>
    <w:rsid w:val="00DC309B"/>
    <w:rsid w:val="00DC4DA2"/>
    <w:rsid w:val="00DD4C17"/>
    <w:rsid w:val="00DD74A5"/>
    <w:rsid w:val="00DE017C"/>
    <w:rsid w:val="00DF2B1F"/>
    <w:rsid w:val="00DF62CD"/>
    <w:rsid w:val="00E16509"/>
    <w:rsid w:val="00E23686"/>
    <w:rsid w:val="00E35DD1"/>
    <w:rsid w:val="00E44582"/>
    <w:rsid w:val="00E77645"/>
    <w:rsid w:val="00E97246"/>
    <w:rsid w:val="00EA10A2"/>
    <w:rsid w:val="00EA15B0"/>
    <w:rsid w:val="00EA5EA7"/>
    <w:rsid w:val="00EB4F4C"/>
    <w:rsid w:val="00EC4A25"/>
    <w:rsid w:val="00F025A2"/>
    <w:rsid w:val="00F04712"/>
    <w:rsid w:val="00F06BB9"/>
    <w:rsid w:val="00F13360"/>
    <w:rsid w:val="00F22EC7"/>
    <w:rsid w:val="00F325C8"/>
    <w:rsid w:val="00F4497B"/>
    <w:rsid w:val="00F653B8"/>
    <w:rsid w:val="00F7670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B4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4F4C"/>
  </w:style>
  <w:style w:type="character" w:customStyle="1" w:styleId="CommentTextChar">
    <w:name w:val="Comment Text Char"/>
    <w:basedOn w:val="DefaultParagraphFont"/>
    <w:link w:val="CommentText"/>
    <w:rsid w:val="00EB4F4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4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B4F4C"/>
    <w:rPr>
      <w:b/>
      <w:bCs/>
      <w:lang w:eastAsia="en-US"/>
    </w:rPr>
  </w:style>
  <w:style w:type="paragraph" w:customStyle="1" w:styleId="Observation">
    <w:name w:val="Observation"/>
    <w:basedOn w:val="Normal"/>
    <w:qFormat/>
    <w:rsid w:val="00F449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paragraph" w:customStyle="1" w:styleId="Proposal">
    <w:name w:val="Proposal"/>
    <w:basedOn w:val="BodyText"/>
    <w:qFormat/>
    <w:rsid w:val="00F4497B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BodyText">
    <w:name w:val="Body Text"/>
    <w:basedOn w:val="Normal"/>
    <w:link w:val="BodyTextChar"/>
    <w:rsid w:val="00F4497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497B"/>
    <w:rPr>
      <w:lang w:eastAsia="en-US"/>
    </w:rPr>
  </w:style>
  <w:style w:type="paragraph" w:styleId="TableofFigures">
    <w:name w:val="table of figures"/>
    <w:basedOn w:val="BodyText"/>
    <w:next w:val="Normal"/>
    <w:uiPriority w:val="99"/>
    <w:rsid w:val="00F4497B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7B061-CD6B-4426-93B7-0B7BACDBC87B}">
  <ds:schemaRefs>
    <ds:schemaRef ds:uri="2f282d3b-eb4a-4b09-b61f-b9593442e286"/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openxmlformats.org/package/2006/metadata/core-properties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95F612-F68A-4ED8-BF3D-024ACACE7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654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 K</cp:lastModifiedBy>
  <cp:revision>8</cp:revision>
  <cp:lastPrinted>2019-02-25T14:05:00Z</cp:lastPrinted>
  <dcterms:created xsi:type="dcterms:W3CDTF">2022-11-07T13:45:00Z</dcterms:created>
  <dcterms:modified xsi:type="dcterms:W3CDTF">2022-11-07T14:01:00Z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