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58B254A7" w:rsidR="00B66DD7" w:rsidRDefault="0048643B" w:rsidP="00B66DD7">
      <w:pPr>
        <w:pStyle w:val="CRCoverPage"/>
        <w:tabs>
          <w:tab w:val="right" w:pos="9639"/>
        </w:tabs>
        <w:spacing w:after="0"/>
        <w:rPr>
          <w:b/>
          <w:i/>
          <w:noProof/>
          <w:sz w:val="28"/>
        </w:rPr>
      </w:pPr>
      <w:bookmarkStart w:id="0" w:name="_Toc2086435"/>
      <w:r>
        <w:rPr>
          <w:b/>
          <w:noProof/>
          <w:sz w:val="24"/>
        </w:rPr>
        <w:t xml:space="preserve"> </w:t>
      </w:r>
      <w:r w:rsidR="003A71A1" w:rsidRPr="003A71A1">
        <w:rPr>
          <w:b/>
          <w:noProof/>
          <w:sz w:val="24"/>
        </w:rPr>
        <w:t xml:space="preserve">3GPP TSG-RAN WG4 Meeting # </w:t>
      </w:r>
      <w:r w:rsidR="0033338C">
        <w:rPr>
          <w:b/>
          <w:noProof/>
          <w:sz w:val="24"/>
        </w:rPr>
        <w:t>10</w:t>
      </w:r>
      <w:r w:rsidR="00D560A3">
        <w:rPr>
          <w:b/>
          <w:noProof/>
          <w:sz w:val="24"/>
        </w:rPr>
        <w:t>5, Toulouse, France</w:t>
      </w:r>
      <w:r w:rsidR="003A71A1" w:rsidRPr="003A71A1">
        <w:rPr>
          <w:b/>
          <w:noProof/>
          <w:sz w:val="24"/>
        </w:rPr>
        <w:t xml:space="preserve"> </w:t>
      </w:r>
      <w:r w:rsidR="00B66DD7">
        <w:rPr>
          <w:b/>
          <w:i/>
          <w:noProof/>
          <w:sz w:val="28"/>
        </w:rPr>
        <w:tab/>
      </w:r>
      <w:r w:rsidR="00767F7C" w:rsidRPr="00767F7C">
        <w:rPr>
          <w:b/>
          <w:i/>
          <w:noProof/>
          <w:sz w:val="28"/>
        </w:rPr>
        <w:t>R4-2219332</w:t>
      </w:r>
    </w:p>
    <w:p w14:paraId="3E512B0B" w14:textId="037D17D1"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D560A3">
        <w:rPr>
          <w:rFonts w:ascii="Arial" w:hAnsi="Arial" w:cs="Arial"/>
          <w:b/>
          <w:sz w:val="24"/>
          <w:szCs w:val="24"/>
        </w:rPr>
        <w:t>November</w:t>
      </w:r>
      <w:r w:rsidRPr="00D544DE">
        <w:rPr>
          <w:rFonts w:ascii="Arial" w:hAnsi="Arial" w:cs="Arial"/>
          <w:b/>
          <w:sz w:val="24"/>
          <w:szCs w:val="24"/>
        </w:rPr>
        <w:t xml:space="preserve"> </w:t>
      </w:r>
      <w:r w:rsidR="00195042">
        <w:rPr>
          <w:rFonts w:ascii="Arial" w:hAnsi="Arial" w:cs="Arial"/>
          <w:b/>
          <w:sz w:val="24"/>
          <w:szCs w:val="24"/>
        </w:rPr>
        <w:t>1</w:t>
      </w:r>
      <w:r w:rsidR="00D560A3">
        <w:rPr>
          <w:rFonts w:ascii="Arial" w:hAnsi="Arial" w:cs="Arial"/>
          <w:b/>
          <w:sz w:val="24"/>
          <w:szCs w:val="24"/>
        </w:rPr>
        <w:t>4</w:t>
      </w:r>
      <w:r w:rsidR="006A6F17">
        <w:rPr>
          <w:rFonts w:ascii="Arial" w:hAnsi="Arial" w:cs="Arial"/>
          <w:b/>
          <w:sz w:val="24"/>
          <w:szCs w:val="24"/>
        </w:rPr>
        <w:t>-</w:t>
      </w:r>
      <w:r w:rsidR="00195042">
        <w:rPr>
          <w:rFonts w:ascii="Arial" w:hAnsi="Arial" w:cs="Arial"/>
          <w:b/>
          <w:sz w:val="24"/>
          <w:szCs w:val="24"/>
        </w:rPr>
        <w:t>1</w:t>
      </w:r>
      <w:r w:rsidR="00D560A3">
        <w:rPr>
          <w:rFonts w:ascii="Arial" w:hAnsi="Arial" w:cs="Arial"/>
          <w:b/>
          <w:sz w:val="24"/>
          <w:szCs w:val="24"/>
        </w:rPr>
        <w:t>8</w:t>
      </w:r>
      <w:r w:rsidRPr="00D544DE">
        <w:rPr>
          <w:rFonts w:ascii="Arial" w:hAnsi="Arial" w:cs="Arial"/>
          <w:b/>
          <w:sz w:val="24"/>
          <w:szCs w:val="24"/>
        </w:rPr>
        <w:t>, 202</w:t>
      </w:r>
      <w:r w:rsidR="00546D44">
        <w:rPr>
          <w:rFonts w:ascii="Arial" w:hAnsi="Arial" w:cs="Arial"/>
          <w:b/>
          <w:sz w:val="24"/>
          <w:szCs w:val="24"/>
        </w:rPr>
        <w:t>2</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526926F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D560A3">
        <w:rPr>
          <w:rFonts w:ascii="Arial" w:hAnsi="Arial" w:cs="Arial"/>
          <w:bCs/>
          <w:lang w:val="en-US"/>
        </w:rPr>
        <w:t>On timing requirements</w:t>
      </w:r>
      <w:r w:rsidR="000455F6" w:rsidRPr="000455F6">
        <w:rPr>
          <w:rFonts w:ascii="Arial" w:hAnsi="Arial" w:cs="Arial"/>
          <w:bCs/>
          <w:lang w:val="en-US"/>
        </w:rPr>
        <w:t xml:space="preserve"> </w:t>
      </w:r>
      <w:r w:rsidR="00767F7C">
        <w:rPr>
          <w:rFonts w:ascii="Arial" w:hAnsi="Arial" w:cs="Arial"/>
          <w:bCs/>
          <w:lang w:val="en-US"/>
        </w:rPr>
        <w:t>UL</w:t>
      </w:r>
    </w:p>
    <w:p w14:paraId="710B5126" w14:textId="6C61AF00"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767F7C">
        <w:rPr>
          <w:rFonts w:ascii="Arial" w:hAnsi="Arial" w:cs="Arial"/>
          <w:bCs/>
          <w:lang w:val="en-US"/>
        </w:rPr>
        <w:t>8.20.3.2</w:t>
      </w:r>
    </w:p>
    <w:p w14:paraId="5A3522FA" w14:textId="4E6EAC2E"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D560A3">
        <w:rPr>
          <w:rFonts w:ascii="Arial" w:hAnsi="Arial" w:cs="Arial"/>
          <w:bCs/>
          <w:lang w:val="en-US"/>
        </w:rPr>
        <w:t>Discussion</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30B50845" w:rsidR="00B93FB3" w:rsidRDefault="00A330A7" w:rsidP="00B93FB3">
      <w:pPr>
        <w:rPr>
          <w:lang w:val="en-US"/>
        </w:rPr>
      </w:pPr>
      <w:r>
        <w:rPr>
          <w:lang w:val="en-US"/>
        </w:rPr>
        <w:t>In RAN4#104-bis</w:t>
      </w:r>
      <w:r w:rsidR="000441DF">
        <w:rPr>
          <w:lang w:val="en-US"/>
        </w:rPr>
        <w:t xml:space="preserve"> WF</w:t>
      </w:r>
      <w:r w:rsidR="006604A0">
        <w:rPr>
          <w:lang w:val="en-US"/>
        </w:rPr>
        <w:t xml:space="preserve"> [1]</w:t>
      </w:r>
      <w:r w:rsidR="000441DF">
        <w:rPr>
          <w:lang w:val="en-US"/>
        </w:rPr>
        <w:t xml:space="preserve"> a number of outstanding issues are listed:</w:t>
      </w:r>
    </w:p>
    <w:tbl>
      <w:tblPr>
        <w:tblStyle w:val="TableGrid"/>
        <w:tblW w:w="0" w:type="auto"/>
        <w:tblLook w:val="04A0" w:firstRow="1" w:lastRow="0" w:firstColumn="1" w:lastColumn="0" w:noHBand="0" w:noVBand="1"/>
      </w:tblPr>
      <w:tblGrid>
        <w:gridCol w:w="9631"/>
      </w:tblGrid>
      <w:tr w:rsidR="000441DF" w14:paraId="40FE8EA1" w14:textId="77777777" w:rsidTr="000441DF">
        <w:tc>
          <w:tcPr>
            <w:tcW w:w="9631" w:type="dxa"/>
          </w:tcPr>
          <w:p w14:paraId="536B9F6A" w14:textId="77777777" w:rsidR="00D6237E" w:rsidRPr="0005547C" w:rsidRDefault="00D6237E" w:rsidP="00D6237E">
            <w:pPr>
              <w:rPr>
                <w:rFonts w:eastAsia="Malgun Gothic"/>
                <w:b/>
                <w:u w:val="single"/>
                <w:lang w:eastAsia="ko-KR"/>
              </w:rPr>
            </w:pPr>
            <w:r w:rsidRPr="000965E9">
              <w:rPr>
                <w:b/>
                <w:u w:val="single"/>
                <w:lang w:eastAsia="ko-KR"/>
              </w:rPr>
              <w:t>Issue 2-</w:t>
            </w:r>
            <w:r>
              <w:rPr>
                <w:b/>
                <w:u w:val="single"/>
                <w:lang w:eastAsia="ko-KR"/>
              </w:rPr>
              <w:t>2</w:t>
            </w:r>
            <w:r w:rsidRPr="000965E9">
              <w:rPr>
                <w:b/>
                <w:u w:val="single"/>
                <w:lang w:eastAsia="ko-KR"/>
              </w:rPr>
              <w:t xml:space="preserve">: </w:t>
            </w:r>
            <w:r>
              <w:rPr>
                <w:b/>
                <w:u w:val="single"/>
                <w:lang w:eastAsia="ko-KR"/>
              </w:rPr>
              <w:t>Factors for UL outage time</w:t>
            </w:r>
          </w:p>
          <w:p w14:paraId="62CF7B4D" w14:textId="77777777" w:rsidR="00D6237E" w:rsidRDefault="00D6237E" w:rsidP="00D6237E">
            <w:pPr>
              <w:rPr>
                <w:i/>
                <w:color w:val="0070C0"/>
                <w:lang w:eastAsia="zh-CN"/>
              </w:rPr>
            </w:pPr>
            <w:r>
              <w:rPr>
                <w:i/>
                <w:color w:val="0070C0"/>
                <w:lang w:eastAsia="zh-CN"/>
              </w:rPr>
              <w:t xml:space="preserve">To clarify, this issue is trigged by RF WF </w:t>
            </w:r>
            <w:r w:rsidRPr="00011101">
              <w:rPr>
                <w:i/>
                <w:color w:val="0070C0"/>
                <w:lang w:eastAsia="zh-CN"/>
              </w:rPr>
              <w:t>R4-2215163</w:t>
            </w:r>
            <w:r>
              <w:rPr>
                <w:i/>
                <w:color w:val="0070C0"/>
                <w:lang w:eastAsia="zh-CN"/>
              </w:rPr>
              <w:t xml:space="preserve"> (see below). </w:t>
            </w:r>
            <w:r w:rsidRPr="007D5E7B">
              <w:rPr>
                <w:b/>
                <w:i/>
                <w:color w:val="0070C0"/>
                <w:lang w:eastAsia="zh-CN"/>
              </w:rPr>
              <w:t>RRM is just responsible to provide</w:t>
            </w:r>
            <w:r>
              <w:rPr>
                <w:b/>
                <w:i/>
                <w:color w:val="0070C0"/>
                <w:lang w:eastAsia="zh-CN"/>
              </w:rPr>
              <w:t xml:space="preserve"> possible</w:t>
            </w:r>
            <w:r w:rsidRPr="007D5E7B">
              <w:rPr>
                <w:b/>
                <w:i/>
                <w:color w:val="0070C0"/>
                <w:lang w:eastAsia="zh-CN"/>
              </w:rPr>
              <w:t xml:space="preserve"> response to RF</w:t>
            </w:r>
            <w:r>
              <w:rPr>
                <w:i/>
                <w:color w:val="0070C0"/>
                <w:lang w:eastAsia="zh-CN"/>
              </w:rPr>
              <w:t>. Whether the UL outage time is captured in spec is still under discussion in RF session</w:t>
            </w:r>
          </w:p>
          <w:tbl>
            <w:tblPr>
              <w:tblStyle w:val="TableGrid"/>
              <w:tblW w:w="0" w:type="auto"/>
              <w:tblLook w:val="04A0" w:firstRow="1" w:lastRow="0" w:firstColumn="1" w:lastColumn="0" w:noHBand="0" w:noVBand="1"/>
            </w:tblPr>
            <w:tblGrid>
              <w:gridCol w:w="9405"/>
            </w:tblGrid>
            <w:tr w:rsidR="00D6237E" w14:paraId="0F557A51" w14:textId="77777777" w:rsidTr="00037FF1">
              <w:tc>
                <w:tcPr>
                  <w:tcW w:w="9857" w:type="dxa"/>
                </w:tcPr>
                <w:p w14:paraId="4CBA11FD" w14:textId="77777777" w:rsidR="00D6237E" w:rsidRDefault="00D6237E" w:rsidP="00D6237E">
                  <w:pPr>
                    <w:pStyle w:val="Heading2"/>
                    <w:ind w:left="0" w:firstLine="0"/>
                    <w:rPr>
                      <w:rFonts w:ascii="Times New Roman" w:hAnsi="Times New Roman"/>
                      <w:color w:val="0070C0"/>
                      <w:sz w:val="20"/>
                    </w:rPr>
                  </w:pPr>
                  <w:r w:rsidRPr="00895A1D">
                    <w:rPr>
                      <w:rFonts w:ascii="Times New Roman" w:hAnsi="Times New Roman"/>
                      <w:color w:val="0070C0"/>
                      <w:sz w:val="20"/>
                    </w:rPr>
                    <w:t>In RF WF [R4-2215163]</w:t>
                  </w:r>
                </w:p>
                <w:p w14:paraId="1950E8A9" w14:textId="77777777" w:rsidR="00D6237E" w:rsidRPr="00011101" w:rsidRDefault="00D6237E" w:rsidP="00D6237E">
                  <w:pPr>
                    <w:pStyle w:val="Heading2"/>
                    <w:ind w:left="576" w:hanging="576"/>
                    <w:rPr>
                      <w:rFonts w:ascii="Times New Roman" w:hAnsi="Times New Roman"/>
                      <w:color w:val="0070C0"/>
                      <w:sz w:val="20"/>
                    </w:rPr>
                  </w:pPr>
                  <w:r w:rsidRPr="00011101">
                    <w:rPr>
                      <w:rFonts w:ascii="Times New Roman" w:hAnsi="Times New Roman"/>
                      <w:color w:val="0070C0"/>
                      <w:sz w:val="20"/>
                    </w:rPr>
                    <w:t>Issue 3-1-2: UL outage time</w:t>
                  </w:r>
                  <w:r>
                    <w:rPr>
                      <w:rFonts w:ascii="Times New Roman" w:hAnsi="Times New Roman"/>
                      <w:color w:val="0070C0"/>
                      <w:sz w:val="20"/>
                    </w:rPr>
                    <w:t xml:space="preserve"> </w:t>
                  </w:r>
                </w:p>
                <w:p w14:paraId="4FFA5563" w14:textId="77777777" w:rsidR="00D6237E" w:rsidRPr="004F2D3B" w:rsidRDefault="00D6237E" w:rsidP="00D6237E">
                  <w:pPr>
                    <w:spacing w:afterLines="50" w:after="120"/>
                    <w:rPr>
                      <w:color w:val="0070C0"/>
                      <w:lang w:eastAsia="zh-CN"/>
                    </w:rPr>
                  </w:pPr>
                  <w:r w:rsidRPr="004F2D3B">
                    <w:rPr>
                      <w:color w:val="0070C0"/>
                      <w:lang w:eastAsia="zh-CN"/>
                    </w:rPr>
                    <w:t>Factors for UL outage time discussed in RF session, to be further checked in RRM session</w:t>
                  </w:r>
                </w:p>
                <w:p w14:paraId="51AAA76E" w14:textId="77777777" w:rsidR="00D6237E" w:rsidRPr="004F2D3B" w:rsidRDefault="00D6237E" w:rsidP="00D6237E">
                  <w:pPr>
                    <w:numPr>
                      <w:ilvl w:val="0"/>
                      <w:numId w:val="7"/>
                    </w:numPr>
                    <w:overflowPunct w:val="0"/>
                    <w:autoSpaceDE w:val="0"/>
                    <w:autoSpaceDN w:val="0"/>
                    <w:adjustRightInd w:val="0"/>
                    <w:spacing w:afterLines="50" w:after="120"/>
                    <w:textAlignment w:val="baseline"/>
                    <w:rPr>
                      <w:color w:val="0070C0"/>
                      <w:lang w:eastAsia="zh-CN"/>
                    </w:rPr>
                  </w:pPr>
                  <w:r w:rsidRPr="004F2D3B">
                    <w:rPr>
                      <w:color w:val="0070C0"/>
                      <w:lang w:eastAsia="zh-CN"/>
                    </w:rPr>
                    <w:t>UL switching time (UE capability)</w:t>
                  </w:r>
                </w:p>
                <w:p w14:paraId="1AE61974" w14:textId="77777777" w:rsidR="00D6237E" w:rsidRPr="004F2D3B" w:rsidRDefault="00D6237E" w:rsidP="00D6237E">
                  <w:pPr>
                    <w:numPr>
                      <w:ilvl w:val="0"/>
                      <w:numId w:val="7"/>
                    </w:numPr>
                    <w:overflowPunct w:val="0"/>
                    <w:autoSpaceDE w:val="0"/>
                    <w:autoSpaceDN w:val="0"/>
                    <w:adjustRightInd w:val="0"/>
                    <w:spacing w:afterLines="50" w:after="120"/>
                    <w:textAlignment w:val="baseline"/>
                    <w:rPr>
                      <w:color w:val="0070C0"/>
                      <w:lang w:eastAsia="zh-CN"/>
                    </w:rPr>
                  </w:pPr>
                  <w:r w:rsidRPr="004F2D3B">
                    <w:rPr>
                      <w:color w:val="0070C0"/>
                      <w:lang w:eastAsia="zh-CN"/>
                    </w:rPr>
                    <w:t>The difference between the TA on the two TAGs, up to MTTD</w:t>
                  </w:r>
                </w:p>
                <w:p w14:paraId="086B3F9A" w14:textId="77777777" w:rsidR="00D6237E" w:rsidRPr="004F2D3B" w:rsidRDefault="00D6237E" w:rsidP="00D6237E">
                  <w:pPr>
                    <w:numPr>
                      <w:ilvl w:val="0"/>
                      <w:numId w:val="7"/>
                    </w:numPr>
                    <w:overflowPunct w:val="0"/>
                    <w:autoSpaceDE w:val="0"/>
                    <w:autoSpaceDN w:val="0"/>
                    <w:adjustRightInd w:val="0"/>
                    <w:spacing w:afterLines="50" w:after="120"/>
                    <w:textAlignment w:val="baseline"/>
                    <w:rPr>
                      <w:strike/>
                      <w:color w:val="0070C0"/>
                      <w:lang w:eastAsia="zh-CN"/>
                    </w:rPr>
                  </w:pPr>
                  <w:r w:rsidRPr="004F2D3B">
                    <w:rPr>
                      <w:color w:val="0070C0"/>
                      <w:lang w:eastAsia="zh-CN"/>
                    </w:rPr>
                    <w:t>Timing and measurement error</w:t>
                  </w:r>
                </w:p>
                <w:p w14:paraId="15739CDD" w14:textId="77777777" w:rsidR="00D6237E" w:rsidRDefault="00D6237E" w:rsidP="00D6237E">
                  <w:pPr>
                    <w:rPr>
                      <w:i/>
                      <w:color w:val="0070C0"/>
                      <w:lang w:eastAsia="zh-CN"/>
                    </w:rPr>
                  </w:pPr>
                </w:p>
              </w:tc>
            </w:tr>
          </w:tbl>
          <w:p w14:paraId="5D423976" w14:textId="77777777" w:rsidR="00D6237E" w:rsidRPr="004F2D3B" w:rsidRDefault="00D6237E" w:rsidP="00D6237E">
            <w:pPr>
              <w:rPr>
                <w:rFonts w:eastAsiaTheme="minorEastAsia"/>
                <w:i/>
                <w:lang w:val="en-US" w:eastAsia="zh-CN"/>
              </w:rPr>
            </w:pPr>
            <w:r w:rsidRPr="004F2D3B">
              <w:rPr>
                <w:rFonts w:eastAsiaTheme="minorEastAsia"/>
                <w:i/>
                <w:lang w:val="en-US" w:eastAsia="zh-CN"/>
              </w:rPr>
              <w:t>Candidate options:</w:t>
            </w:r>
          </w:p>
          <w:p w14:paraId="50A33B02" w14:textId="77777777" w:rsidR="00D6237E" w:rsidRPr="004F2D3B" w:rsidRDefault="00D6237E" w:rsidP="00D6237E">
            <w:pPr>
              <w:pStyle w:val="ListParagraph"/>
              <w:numPr>
                <w:ilvl w:val="1"/>
                <w:numId w:val="6"/>
              </w:numPr>
              <w:overflowPunct w:val="0"/>
              <w:autoSpaceDE w:val="0"/>
              <w:autoSpaceDN w:val="0"/>
              <w:adjustRightInd w:val="0"/>
              <w:spacing w:after="180" w:line="240" w:lineRule="auto"/>
              <w:textAlignment w:val="baseline"/>
              <w:rPr>
                <w:szCs w:val="24"/>
                <w:lang w:eastAsia="zh-CN"/>
              </w:rPr>
            </w:pPr>
            <w:r w:rsidRPr="004F2D3B">
              <w:rPr>
                <w:szCs w:val="24"/>
                <w:lang w:eastAsia="zh-CN"/>
              </w:rPr>
              <w:t>Option 1(</w:t>
            </w:r>
            <w:r w:rsidRPr="004F2D3B">
              <w:t>China Telecom</w:t>
            </w:r>
            <w:r w:rsidRPr="004F2D3B">
              <w:rPr>
                <w:szCs w:val="24"/>
                <w:lang w:eastAsia="zh-CN"/>
              </w:rPr>
              <w:t xml:space="preserve">): </w:t>
            </w:r>
            <w:r w:rsidRPr="004F2D3B">
              <w:rPr>
                <w:sz w:val="21"/>
                <w:szCs w:val="21"/>
                <w:lang w:eastAsia="zh-CN"/>
              </w:rPr>
              <w:t>UL outage time for Tx switching with 2 TAGs includes:</w:t>
            </w:r>
          </w:p>
          <w:p w14:paraId="211B9F15" w14:textId="77777777" w:rsidR="00D6237E" w:rsidRPr="004F2D3B" w:rsidRDefault="00D6237E" w:rsidP="00D6237E">
            <w:pPr>
              <w:numPr>
                <w:ilvl w:val="2"/>
                <w:numId w:val="6"/>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sidRPr="004F2D3B">
              <w:rPr>
                <w:bCs/>
                <w:iCs/>
                <w:sz w:val="21"/>
                <w:szCs w:val="21"/>
                <w:lang w:val="en-US" w:eastAsia="zh-CN"/>
              </w:rPr>
              <w:t>UL switching time (UE capability)</w:t>
            </w:r>
          </w:p>
          <w:p w14:paraId="3BB2BCEC" w14:textId="77777777" w:rsidR="00D6237E" w:rsidRPr="004F2D3B" w:rsidRDefault="00D6237E" w:rsidP="00D6237E">
            <w:pPr>
              <w:numPr>
                <w:ilvl w:val="2"/>
                <w:numId w:val="6"/>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sidRPr="004F2D3B">
              <w:rPr>
                <w:bCs/>
                <w:iCs/>
                <w:sz w:val="21"/>
                <w:szCs w:val="21"/>
                <w:lang w:val="en-US" w:eastAsia="zh-CN"/>
              </w:rPr>
              <w:t>Half of the difference between the actual TAs on the two TAGs</w:t>
            </w:r>
            <w:r>
              <w:rPr>
                <w:rFonts w:hint="eastAsia"/>
                <w:bCs/>
                <w:iCs/>
                <w:sz w:val="21"/>
                <w:szCs w:val="21"/>
                <w:lang w:val="en-US" w:eastAsia="zh-CN"/>
              </w:rPr>
              <w:t xml:space="preserve"> (i.e., not directly use the MTTD defined in TS 38.133)</w:t>
            </w:r>
          </w:p>
          <w:p w14:paraId="530690D6" w14:textId="77777777" w:rsidR="00D6237E" w:rsidRPr="004F2D3B" w:rsidRDefault="00D6237E" w:rsidP="00D6237E">
            <w:pPr>
              <w:numPr>
                <w:ilvl w:val="2"/>
                <w:numId w:val="6"/>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sidRPr="004F2D3B">
              <w:rPr>
                <w:bCs/>
                <w:iCs/>
                <w:sz w:val="21"/>
                <w:szCs w:val="21"/>
                <w:lang w:val="en-US" w:eastAsia="zh-CN"/>
              </w:rPr>
              <w:t>Timing and measurement error, including:</w:t>
            </w:r>
          </w:p>
          <w:p w14:paraId="3DEF392F" w14:textId="77777777" w:rsidR="00D6237E" w:rsidRPr="004F2D3B" w:rsidRDefault="00D6237E" w:rsidP="00D6237E">
            <w:pPr>
              <w:tabs>
                <w:tab w:val="center" w:pos="4153"/>
                <w:tab w:val="right" w:pos="8306"/>
              </w:tabs>
              <w:overflowPunct w:val="0"/>
              <w:autoSpaceDE w:val="0"/>
              <w:autoSpaceDN w:val="0"/>
              <w:adjustRightInd w:val="0"/>
              <w:snapToGrid w:val="0"/>
              <w:spacing w:after="120"/>
              <w:ind w:left="2376"/>
              <w:textAlignment w:val="baseline"/>
              <w:rPr>
                <w:bCs/>
                <w:iCs/>
                <w:sz w:val="21"/>
                <w:szCs w:val="21"/>
                <w:lang w:val="en-US" w:eastAsia="zh-CN"/>
              </w:rPr>
            </w:pPr>
            <w:r w:rsidRPr="004F2D3B">
              <w:rPr>
                <w:b/>
                <w:bCs/>
                <w:iCs/>
                <w:sz w:val="21"/>
                <w:szCs w:val="21"/>
                <w:lang w:val="en-US" w:eastAsia="zh-CN"/>
              </w:rPr>
              <w:t>a)</w:t>
            </w:r>
            <w:r w:rsidRPr="004F2D3B">
              <w:rPr>
                <w:bCs/>
                <w:iCs/>
                <w:sz w:val="21"/>
                <w:szCs w:val="21"/>
                <w:lang w:val="en-US" w:eastAsia="zh-CN"/>
              </w:rPr>
              <w:t xml:space="preserve"> BS synchronization accuracy:</w:t>
            </w:r>
            <w:r w:rsidRPr="004F2D3B">
              <w:t xml:space="preserve"> </w:t>
            </w:r>
            <w:r w:rsidRPr="004F2D3B">
              <w:rPr>
                <w:bCs/>
                <w:iCs/>
                <w:sz w:val="21"/>
                <w:szCs w:val="21"/>
                <w:lang w:val="en-US" w:eastAsia="zh-CN"/>
              </w:rPr>
              <w:t>3us defined in clause 7.4.2 of TS 38.133 can be used;</w:t>
            </w:r>
          </w:p>
          <w:p w14:paraId="1D7198F1" w14:textId="77777777" w:rsidR="00D6237E" w:rsidRPr="004F2D3B" w:rsidRDefault="00D6237E" w:rsidP="00D6237E">
            <w:pPr>
              <w:tabs>
                <w:tab w:val="center" w:pos="4153"/>
                <w:tab w:val="right" w:pos="8306"/>
              </w:tabs>
              <w:overflowPunct w:val="0"/>
              <w:autoSpaceDE w:val="0"/>
              <w:autoSpaceDN w:val="0"/>
              <w:adjustRightInd w:val="0"/>
              <w:snapToGrid w:val="0"/>
              <w:spacing w:after="120"/>
              <w:ind w:left="2376"/>
              <w:textAlignment w:val="baseline"/>
              <w:rPr>
                <w:bCs/>
                <w:iCs/>
                <w:sz w:val="21"/>
                <w:szCs w:val="21"/>
                <w:lang w:val="en-US" w:eastAsia="zh-CN"/>
              </w:rPr>
            </w:pPr>
            <w:r w:rsidRPr="004F2D3B">
              <w:rPr>
                <w:b/>
                <w:bCs/>
                <w:iCs/>
                <w:sz w:val="21"/>
                <w:szCs w:val="21"/>
                <w:lang w:val="en-US" w:eastAsia="zh-CN"/>
              </w:rPr>
              <w:t>b)</w:t>
            </w:r>
            <w:r w:rsidRPr="004F2D3B">
              <w:rPr>
                <w:bCs/>
                <w:iCs/>
                <w:sz w:val="21"/>
                <w:szCs w:val="21"/>
                <w:lang w:val="en-US" w:eastAsia="zh-CN"/>
              </w:rPr>
              <w:t xml:space="preserve"> UE transmit timing error:</w:t>
            </w:r>
            <w:r w:rsidRPr="004F2D3B">
              <w:t xml:space="preserve"> </w:t>
            </w:r>
            <w:r w:rsidRPr="004F2D3B">
              <w:rPr>
                <w:bCs/>
                <w:iCs/>
                <w:sz w:val="21"/>
                <w:szCs w:val="21"/>
                <w:lang w:val="en-US" w:eastAsia="zh-CN"/>
              </w:rPr>
              <w:t>the requirement defined in clause 7.1 of TS 38.133 can be seen an upper bound, and the sum of maximum UE transmit timing error is 1.56 us for the carriers with 2 TAGs</w:t>
            </w:r>
          </w:p>
          <w:p w14:paraId="2A05195D" w14:textId="77777777" w:rsidR="00D6237E" w:rsidRPr="004F2D3B" w:rsidRDefault="00D6237E" w:rsidP="00D6237E">
            <w:pPr>
              <w:tabs>
                <w:tab w:val="center" w:pos="4153"/>
                <w:tab w:val="right" w:pos="8306"/>
              </w:tabs>
              <w:overflowPunct w:val="0"/>
              <w:autoSpaceDE w:val="0"/>
              <w:autoSpaceDN w:val="0"/>
              <w:adjustRightInd w:val="0"/>
              <w:snapToGrid w:val="0"/>
              <w:spacing w:after="120"/>
              <w:ind w:left="2376"/>
              <w:textAlignment w:val="baseline"/>
              <w:rPr>
                <w:bCs/>
                <w:iCs/>
                <w:sz w:val="21"/>
                <w:szCs w:val="21"/>
                <w:lang w:val="en-US" w:eastAsia="zh-CN"/>
              </w:rPr>
            </w:pPr>
            <w:r w:rsidRPr="004F2D3B">
              <w:rPr>
                <w:b/>
                <w:bCs/>
                <w:iCs/>
                <w:sz w:val="21"/>
                <w:szCs w:val="21"/>
                <w:lang w:val="en-US" w:eastAsia="zh-CN"/>
              </w:rPr>
              <w:t>c)</w:t>
            </w:r>
            <w:r w:rsidRPr="004F2D3B">
              <w:rPr>
                <w:bCs/>
                <w:iCs/>
                <w:sz w:val="21"/>
                <w:szCs w:val="21"/>
                <w:lang w:val="en-US" w:eastAsia="zh-CN"/>
              </w:rPr>
              <w:t xml:space="preserve"> TA quantization error:</w:t>
            </w:r>
            <w:r w:rsidRPr="004F2D3B">
              <w:t xml:space="preserve"> </w:t>
            </w:r>
            <w:r w:rsidRPr="004F2D3B">
              <w:rPr>
                <w:bCs/>
                <w:iCs/>
                <w:sz w:val="21"/>
                <w:szCs w:val="21"/>
                <w:lang w:val="en-US" w:eastAsia="zh-CN"/>
              </w:rPr>
              <w:t xml:space="preserve">as defined in TS 38.213, it can be up to </w:t>
            </w:r>
            <w:r>
              <w:rPr>
                <w:rFonts w:hint="eastAsia"/>
                <w:bCs/>
                <w:iCs/>
                <w:sz w:val="21"/>
                <w:szCs w:val="21"/>
                <w:lang w:val="en-US" w:eastAsia="zh-CN"/>
              </w:rPr>
              <w:t>0.</w:t>
            </w:r>
            <w:r w:rsidRPr="004F2D3B">
              <w:rPr>
                <w:bCs/>
                <w:iCs/>
                <w:sz w:val="21"/>
                <w:szCs w:val="21"/>
                <w:lang w:val="en-US" w:eastAsia="zh-CN"/>
              </w:rPr>
              <w:t>52 us</w:t>
            </w:r>
            <w:r>
              <w:rPr>
                <w:rFonts w:hint="eastAsia"/>
                <w:bCs/>
                <w:iCs/>
                <w:sz w:val="21"/>
                <w:szCs w:val="21"/>
                <w:lang w:val="en-US" w:eastAsia="zh-CN"/>
              </w:rPr>
              <w:t xml:space="preserve"> or 0.26us</w:t>
            </w:r>
            <w:r w:rsidRPr="004F2D3B">
              <w:rPr>
                <w:bCs/>
                <w:iCs/>
                <w:sz w:val="21"/>
                <w:szCs w:val="21"/>
                <w:lang w:val="en-US" w:eastAsia="zh-CN"/>
              </w:rPr>
              <w:t xml:space="preserve"> for 15 kHz SCS.</w:t>
            </w:r>
          </w:p>
          <w:p w14:paraId="20AAC706" w14:textId="77777777" w:rsidR="00D6237E" w:rsidRPr="004F2D3B" w:rsidRDefault="00D6237E" w:rsidP="00D6237E">
            <w:pPr>
              <w:pStyle w:val="ListParagraph"/>
              <w:numPr>
                <w:ilvl w:val="1"/>
                <w:numId w:val="6"/>
              </w:numPr>
              <w:overflowPunct w:val="0"/>
              <w:autoSpaceDE w:val="0"/>
              <w:autoSpaceDN w:val="0"/>
              <w:adjustRightInd w:val="0"/>
              <w:spacing w:after="180" w:line="240" w:lineRule="auto"/>
              <w:textAlignment w:val="baseline"/>
              <w:rPr>
                <w:szCs w:val="24"/>
                <w:lang w:eastAsia="zh-CN"/>
              </w:rPr>
            </w:pPr>
            <w:r w:rsidRPr="004F2D3B">
              <w:rPr>
                <w:szCs w:val="24"/>
                <w:lang w:eastAsia="zh-CN"/>
              </w:rPr>
              <w:t>Option 2 (</w:t>
            </w:r>
            <w:r w:rsidRPr="004F2D3B">
              <w:t>Huawei, Ericsson</w:t>
            </w:r>
            <w:r w:rsidRPr="004F2D3B">
              <w:rPr>
                <w:szCs w:val="24"/>
                <w:lang w:eastAsia="zh-CN"/>
              </w:rPr>
              <w:t xml:space="preserve">): </w:t>
            </w:r>
          </w:p>
          <w:p w14:paraId="52A1FA89" w14:textId="77777777" w:rsidR="00D6237E" w:rsidRPr="004F2D3B" w:rsidRDefault="00D6237E" w:rsidP="00D6237E">
            <w:pPr>
              <w:pStyle w:val="ListParagraph"/>
              <w:numPr>
                <w:ilvl w:val="2"/>
                <w:numId w:val="6"/>
              </w:numPr>
              <w:overflowPunct w:val="0"/>
              <w:autoSpaceDE w:val="0"/>
              <w:autoSpaceDN w:val="0"/>
              <w:adjustRightInd w:val="0"/>
              <w:spacing w:after="180" w:line="240" w:lineRule="auto"/>
              <w:textAlignment w:val="baseline"/>
              <w:rPr>
                <w:bCs/>
                <w:iCs/>
                <w:sz w:val="21"/>
                <w:szCs w:val="21"/>
                <w:lang w:val="en-US" w:eastAsia="zh-CN"/>
              </w:rPr>
            </w:pPr>
            <w:r w:rsidRPr="004F2D3B">
              <w:rPr>
                <w:bCs/>
                <w:iCs/>
                <w:sz w:val="21"/>
                <w:szCs w:val="21"/>
                <w:lang w:val="en-US" w:eastAsia="zh-CN"/>
              </w:rPr>
              <w:t>UL interrupted OFDM symbols shall consider the impact of MTTD, however directly using MTTD value to derive impacted UL OFDM symbols are not always correct</w:t>
            </w:r>
          </w:p>
          <w:p w14:paraId="2B152CF1" w14:textId="77777777" w:rsidR="00D6237E" w:rsidRPr="004F2D3B" w:rsidRDefault="00D6237E" w:rsidP="00D6237E">
            <w:pPr>
              <w:pStyle w:val="ListParagraph"/>
              <w:numPr>
                <w:ilvl w:val="2"/>
                <w:numId w:val="6"/>
              </w:numPr>
              <w:overflowPunct w:val="0"/>
              <w:autoSpaceDE w:val="0"/>
              <w:autoSpaceDN w:val="0"/>
              <w:adjustRightInd w:val="0"/>
              <w:spacing w:after="180" w:line="240" w:lineRule="auto"/>
              <w:textAlignment w:val="baseline"/>
              <w:rPr>
                <w:bCs/>
                <w:iCs/>
                <w:sz w:val="21"/>
                <w:szCs w:val="21"/>
                <w:lang w:val="en-US" w:eastAsia="zh-CN"/>
              </w:rPr>
            </w:pPr>
            <w:r w:rsidRPr="004F2D3B">
              <w:rPr>
                <w:bCs/>
                <w:iCs/>
                <w:sz w:val="21"/>
                <w:szCs w:val="21"/>
                <w:lang w:val="en-US" w:eastAsia="zh-CN"/>
              </w:rPr>
              <w:t>The third factor “Timing and measurement error” is already included in MTTD</w:t>
            </w:r>
          </w:p>
          <w:p w14:paraId="6669E4DA" w14:textId="77777777" w:rsidR="00D6237E" w:rsidRPr="004F2D3B" w:rsidRDefault="00D6237E" w:rsidP="00D6237E">
            <w:pPr>
              <w:ind w:left="2016"/>
              <w:rPr>
                <w:bCs/>
                <w:iCs/>
                <w:sz w:val="21"/>
                <w:szCs w:val="21"/>
                <w:lang w:val="en-US" w:eastAsia="zh-CN"/>
              </w:rPr>
            </w:pPr>
            <w:r w:rsidRPr="004F2D3B">
              <w:rPr>
                <w:bCs/>
                <w:iCs/>
                <w:sz w:val="21"/>
                <w:szCs w:val="21"/>
                <w:lang w:val="en-US" w:eastAsia="zh-CN"/>
              </w:rPr>
              <w:lastRenderedPageBreak/>
              <w:t>Proposed: Impacted UL OFDM symbols= Ceiling (UL switching period/symbol length) +1 OS</w:t>
            </w:r>
          </w:p>
          <w:p w14:paraId="077D6E18" w14:textId="77777777" w:rsidR="00D6237E" w:rsidRPr="004F2D3B" w:rsidRDefault="00D6237E" w:rsidP="00D6237E">
            <w:pPr>
              <w:pStyle w:val="ListParagraph"/>
              <w:numPr>
                <w:ilvl w:val="1"/>
                <w:numId w:val="6"/>
              </w:numPr>
              <w:overflowPunct w:val="0"/>
              <w:autoSpaceDE w:val="0"/>
              <w:autoSpaceDN w:val="0"/>
              <w:adjustRightInd w:val="0"/>
              <w:spacing w:after="180" w:line="240" w:lineRule="auto"/>
              <w:textAlignment w:val="baseline"/>
              <w:rPr>
                <w:szCs w:val="24"/>
                <w:lang w:eastAsia="zh-CN"/>
              </w:rPr>
            </w:pPr>
            <w:r w:rsidRPr="004F2D3B">
              <w:rPr>
                <w:szCs w:val="24"/>
                <w:lang w:eastAsia="zh-CN"/>
              </w:rPr>
              <w:t>Option 3 (</w:t>
            </w:r>
            <w:r w:rsidRPr="004F2D3B">
              <w:t>Samsung</w:t>
            </w:r>
            <w:r w:rsidRPr="004F2D3B">
              <w:rPr>
                <w:szCs w:val="24"/>
                <w:lang w:eastAsia="zh-CN"/>
              </w:rPr>
              <w:t xml:space="preserve">): Confirm the three factors should be considered in RF session for UL outage time: </w:t>
            </w:r>
          </w:p>
          <w:p w14:paraId="71F53B99" w14:textId="77777777" w:rsidR="00D6237E" w:rsidRPr="004F2D3B" w:rsidRDefault="00D6237E" w:rsidP="00D6237E">
            <w:pPr>
              <w:pStyle w:val="ListParagraph"/>
              <w:numPr>
                <w:ilvl w:val="2"/>
                <w:numId w:val="6"/>
              </w:numPr>
              <w:overflowPunct w:val="0"/>
              <w:autoSpaceDE w:val="0"/>
              <w:autoSpaceDN w:val="0"/>
              <w:adjustRightInd w:val="0"/>
              <w:spacing w:after="180" w:line="240" w:lineRule="auto"/>
              <w:textAlignment w:val="baseline"/>
              <w:rPr>
                <w:szCs w:val="24"/>
                <w:lang w:eastAsia="zh-CN"/>
              </w:rPr>
            </w:pPr>
            <w:r w:rsidRPr="004F2D3B">
              <w:rPr>
                <w:szCs w:val="24"/>
                <w:lang w:eastAsia="zh-CN"/>
              </w:rPr>
              <w:t xml:space="preserve">(1) UL switching time (UE capability), </w:t>
            </w:r>
          </w:p>
          <w:p w14:paraId="67FC5537" w14:textId="77777777" w:rsidR="00D6237E" w:rsidRPr="004F2D3B" w:rsidRDefault="00D6237E" w:rsidP="00D6237E">
            <w:pPr>
              <w:pStyle w:val="ListParagraph"/>
              <w:numPr>
                <w:ilvl w:val="2"/>
                <w:numId w:val="6"/>
              </w:numPr>
              <w:overflowPunct w:val="0"/>
              <w:autoSpaceDE w:val="0"/>
              <w:autoSpaceDN w:val="0"/>
              <w:adjustRightInd w:val="0"/>
              <w:spacing w:after="180" w:line="240" w:lineRule="auto"/>
              <w:textAlignment w:val="baseline"/>
              <w:rPr>
                <w:szCs w:val="24"/>
                <w:lang w:eastAsia="zh-CN"/>
              </w:rPr>
            </w:pPr>
            <w:r w:rsidRPr="004F2D3B">
              <w:rPr>
                <w:szCs w:val="24"/>
                <w:lang w:eastAsia="zh-CN"/>
              </w:rPr>
              <w:t>(2) the difference between the TA on the two TAGs, up to MTTD,</w:t>
            </w:r>
          </w:p>
          <w:p w14:paraId="565E09E7" w14:textId="77777777" w:rsidR="00D6237E" w:rsidRPr="004F2D3B" w:rsidRDefault="00D6237E" w:rsidP="00D6237E">
            <w:pPr>
              <w:pStyle w:val="ListParagraph"/>
              <w:numPr>
                <w:ilvl w:val="2"/>
                <w:numId w:val="6"/>
              </w:numPr>
              <w:overflowPunct w:val="0"/>
              <w:autoSpaceDE w:val="0"/>
              <w:autoSpaceDN w:val="0"/>
              <w:adjustRightInd w:val="0"/>
              <w:spacing w:after="180" w:line="240" w:lineRule="auto"/>
              <w:textAlignment w:val="baseline"/>
              <w:rPr>
                <w:szCs w:val="24"/>
                <w:lang w:eastAsia="zh-CN"/>
              </w:rPr>
            </w:pPr>
            <w:r w:rsidRPr="004F2D3B">
              <w:rPr>
                <w:szCs w:val="24"/>
                <w:lang w:eastAsia="zh-CN"/>
              </w:rPr>
              <w:t xml:space="preserve">(3) timing and measurement error: typical value is 27ns </w:t>
            </w:r>
          </w:p>
          <w:p w14:paraId="66E02BD6" w14:textId="77777777" w:rsidR="000441DF" w:rsidRDefault="000441DF" w:rsidP="00B93FB3">
            <w:pPr>
              <w:rPr>
                <w:lang w:val="en-US"/>
              </w:rPr>
            </w:pPr>
          </w:p>
        </w:tc>
      </w:tr>
    </w:tbl>
    <w:p w14:paraId="572AD8FD" w14:textId="77777777" w:rsidR="009D67FE" w:rsidRDefault="009D67FE" w:rsidP="00B93FB3">
      <w:pPr>
        <w:rPr>
          <w:lang w:val="en-US"/>
        </w:rPr>
      </w:pPr>
    </w:p>
    <w:p w14:paraId="376523FD" w14:textId="03A24170" w:rsidR="00F56A75" w:rsidRDefault="00F56A75" w:rsidP="00F56A75">
      <w:pPr>
        <w:pStyle w:val="Heading1"/>
        <w:rPr>
          <w:lang w:val="en-US"/>
        </w:rPr>
      </w:pPr>
      <w:r>
        <w:rPr>
          <w:lang w:val="en-US"/>
        </w:rPr>
        <w:t>2</w:t>
      </w:r>
      <w:r>
        <w:rPr>
          <w:lang w:val="en-US"/>
        </w:rPr>
        <w:tab/>
        <w:t>Discussion</w:t>
      </w:r>
    </w:p>
    <w:p w14:paraId="2A50EAC6" w14:textId="7F634B41" w:rsidR="000609B0" w:rsidRPr="000609B0" w:rsidRDefault="006604A0" w:rsidP="000609B0">
      <w:pPr>
        <w:pStyle w:val="Heading2"/>
        <w:rPr>
          <w:lang w:val="en-US"/>
        </w:rPr>
      </w:pPr>
      <w:r>
        <w:rPr>
          <w:lang w:val="en-US"/>
        </w:rPr>
        <w:t>2.1</w:t>
      </w:r>
      <w:r>
        <w:rPr>
          <w:lang w:val="en-US"/>
        </w:rPr>
        <w:tab/>
      </w:r>
      <w:r w:rsidR="000609B0">
        <w:rPr>
          <w:noProof/>
        </w:rPr>
        <w:t>Location of switching period and outage time</w:t>
      </w:r>
    </w:p>
    <w:p w14:paraId="7D4B78C8" w14:textId="6E096C3B" w:rsidR="000609B0" w:rsidRDefault="000609B0" w:rsidP="000609B0">
      <w:pPr>
        <w:pStyle w:val="BodyText"/>
        <w:rPr>
          <w:noProof/>
        </w:rPr>
      </w:pPr>
      <w:r>
        <w:t xml:space="preserve">The gNB must be aware </w:t>
      </w:r>
      <w:r w:rsidRPr="000130C5">
        <w:rPr>
          <w:i/>
          <w:iCs/>
        </w:rPr>
        <w:t>when</w:t>
      </w:r>
      <w:r>
        <w:t xml:space="preserve"> the UE switching period (</w:t>
      </w:r>
      <w:r w:rsidRPr="00961879">
        <w:t xml:space="preserve">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t xml:space="preserve">in 38.214) occurs before the transmission starts at </w:t>
      </w:r>
      <w:r w:rsidRPr="00173C15">
        <w:rPr>
          <w:lang w:val="en-US"/>
        </w:rPr>
        <w:t xml:space="preserve">at </w:t>
      </w:r>
      <w:r w:rsidRPr="005545D2">
        <w:rPr>
          <w:i/>
          <w:lang w:val="en-US"/>
        </w:rPr>
        <w:t>T</w:t>
      </w:r>
      <w:r w:rsidRPr="005545D2">
        <w:rPr>
          <w:i/>
          <w:vertAlign w:val="subscript"/>
          <w:lang w:val="en-US"/>
        </w:rPr>
        <w:t>0</w:t>
      </w:r>
      <w:r>
        <w:rPr>
          <w:lang w:val="en-US"/>
        </w:rPr>
        <w:t xml:space="preserve"> on a carrier following a switch triggered earlier than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Pr>
          <w:lang w:val="en-US"/>
        </w:rPr>
        <w:t xml:space="preserve"> (the second term the PUSCH preparation time) by DCI(s) or configured grants. This must be no different from the single-TAG case, which is the same as </w:t>
      </w:r>
      <w:r>
        <w:rPr>
          <w:noProof/>
        </w:rPr>
        <w:t>when T</w:t>
      </w:r>
      <w:r w:rsidRPr="00A43830">
        <w:rPr>
          <w:noProof/>
          <w:vertAlign w:val="subscript"/>
        </w:rPr>
        <w:t>TA</w:t>
      </w:r>
      <w:r>
        <w:rPr>
          <w:noProof/>
          <w:vertAlign w:val="subscript"/>
        </w:rPr>
        <w:t>,1</w:t>
      </w:r>
      <w:r>
        <w:rPr>
          <w:noProof/>
        </w:rPr>
        <w:t xml:space="preserve"> = T</w:t>
      </w:r>
      <w:r w:rsidRPr="00A43830">
        <w:rPr>
          <w:noProof/>
          <w:vertAlign w:val="subscript"/>
        </w:rPr>
        <w:t>TA</w:t>
      </w:r>
      <w:r>
        <w:rPr>
          <w:noProof/>
          <w:vertAlign w:val="subscript"/>
        </w:rPr>
        <w:t>,2</w:t>
      </w:r>
      <w:r>
        <w:rPr>
          <w:noProof/>
        </w:rPr>
        <w:t xml:space="preserve"> in the dual-TAG case.</w:t>
      </w:r>
    </w:p>
    <w:p w14:paraId="53657C1A" w14:textId="0E0AEFAC" w:rsidR="000609B0" w:rsidRDefault="000609B0" w:rsidP="000609B0">
      <w:pPr>
        <w:pStyle w:val="BodyText"/>
        <w:rPr>
          <w:noProof/>
        </w:rPr>
      </w:pPr>
      <w:r>
        <w:rPr>
          <w:lang w:val="en-US"/>
        </w:rPr>
        <w:t>The UL timing of a serving cell is always derived from the DL timing of the reference cell in the same TAG, the SpCell in the PTAG. For Tx switching, t</w:t>
      </w:r>
      <w:r>
        <w:rPr>
          <w:rFonts w:eastAsia="Times New Roman"/>
          <w:lang w:eastAsia="zh-CN"/>
        </w:rPr>
        <w:t>he 38.214 specifies that t</w:t>
      </w:r>
      <w:r w:rsidRPr="00961879">
        <w:rPr>
          <w:lang w:val="en-US"/>
        </w:rPr>
        <w:t xml:space="preserve">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Cs/>
        </w:rPr>
        <w:t xml:space="preserve"> </w:t>
      </w:r>
      <w:r>
        <w:rPr>
          <w:rFonts w:eastAsia="Times New Roman"/>
          <w:lang w:val="en-US"/>
        </w:rPr>
        <w:t xml:space="preserve">indicated by the switching-period capability X </w:t>
      </w:r>
      <w:r w:rsidRPr="00EE1070">
        <w:rPr>
          <w:rFonts w:ascii="Symbol" w:eastAsia="Times New Roman" w:hAnsi="Symbol"/>
          <w:lang w:eastAsia="zh-CN"/>
        </w:rPr>
        <w:t>m</w:t>
      </w:r>
      <w:r w:rsidRPr="00EE1070">
        <w:rPr>
          <w:rFonts w:eastAsia="Times New Roman"/>
          <w:lang w:eastAsia="zh-CN"/>
        </w:rPr>
        <w:t xml:space="preserve">s </w:t>
      </w:r>
      <w:r>
        <w:rPr>
          <w:rFonts w:eastAsia="Times New Roman"/>
          <w:lang w:val="en-US"/>
        </w:rPr>
        <w:t>preceding an</w:t>
      </w:r>
      <w:r w:rsidRPr="00EE1070">
        <w:rPr>
          <w:rFonts w:eastAsia="Times New Roman"/>
          <w:lang w:val="en-US"/>
        </w:rPr>
        <w:t xml:space="preserve"> uplink transmission starting at </w:t>
      </w:r>
      <w:r w:rsidRPr="00EE1070">
        <w:rPr>
          <w:rFonts w:eastAsia="Times New Roman"/>
          <w:i/>
          <w:lang w:val="en-US"/>
        </w:rPr>
        <w:t>T</w:t>
      </w:r>
      <w:r w:rsidRPr="00EE1070">
        <w:rPr>
          <w:rFonts w:eastAsia="Times New Roman"/>
          <w:i/>
          <w:vertAlign w:val="subscript"/>
          <w:lang w:val="en-US"/>
        </w:rPr>
        <w:t>0</w:t>
      </w:r>
      <w:r>
        <w:rPr>
          <w:rFonts w:eastAsia="Times New Roman"/>
          <w:iCs/>
          <w:lang w:val="en-US"/>
        </w:rPr>
        <w:t xml:space="preserve"> with due account of the PUSCH processing procedure. This provision does not contain any restriction on the relative DL timing between the two carriers, the switch is expected to occur in a period before</w:t>
      </w:r>
      <w:r w:rsidRPr="00EE1070">
        <w:rPr>
          <w:rFonts w:eastAsia="Times New Roman"/>
          <w:lang w:val="en-US"/>
        </w:rPr>
        <w:t xml:space="preserve"> </w:t>
      </w:r>
      <w:r w:rsidRPr="00EE1070">
        <w:rPr>
          <w:rFonts w:eastAsia="Times New Roman"/>
          <w:i/>
          <w:lang w:val="en-US"/>
        </w:rPr>
        <w:t>T</w:t>
      </w:r>
      <w:r w:rsidRPr="00EE1070">
        <w:rPr>
          <w:rFonts w:eastAsia="Times New Roman"/>
          <w:i/>
          <w:vertAlign w:val="subscript"/>
          <w:lang w:val="en-US"/>
        </w:rPr>
        <w:t>0</w:t>
      </w:r>
      <w:r>
        <w:rPr>
          <w:rFonts w:eastAsia="Times New Roman"/>
          <w:iCs/>
          <w:lang w:val="en-US"/>
        </w:rPr>
        <w:t xml:space="preserve"> that is also derived from the DL timing that the UE must monitor in all cases.</w:t>
      </w:r>
    </w:p>
    <w:p w14:paraId="7756DD90" w14:textId="77777777" w:rsidR="000609B0" w:rsidRPr="000D1383" w:rsidRDefault="000609B0" w:rsidP="000609B0">
      <w:pPr>
        <w:pStyle w:val="BodyText"/>
        <w:rPr>
          <w:noProof/>
        </w:rPr>
      </w:pPr>
      <w:r>
        <w:rPr>
          <w:noProof/>
        </w:rPr>
        <w:t>The RF WF [1] for the location of the switching period</w:t>
      </w:r>
    </w:p>
    <w:p w14:paraId="5A7EE1A2" w14:textId="77777777" w:rsidR="000609B0" w:rsidRPr="00857ED1" w:rsidRDefault="000609B0" w:rsidP="000609B0">
      <w:pPr>
        <w:pStyle w:val="Heading3"/>
        <w:ind w:left="720" w:firstLine="0"/>
        <w:rPr>
          <w:sz w:val="22"/>
        </w:rPr>
      </w:pPr>
      <w:r w:rsidRPr="00892737">
        <w:rPr>
          <w:sz w:val="22"/>
          <w:u w:val="single"/>
        </w:rPr>
        <w:t xml:space="preserve">Sub-topic </w:t>
      </w:r>
      <w:r w:rsidRPr="00892737">
        <w:rPr>
          <w:rFonts w:hint="eastAsia"/>
          <w:sz w:val="22"/>
          <w:u w:val="single"/>
        </w:rPr>
        <w:t>2-4</w:t>
      </w:r>
      <w:r w:rsidRPr="00377044">
        <w:rPr>
          <w:rFonts w:hint="eastAsia"/>
          <w:sz w:val="22"/>
        </w:rPr>
        <w:t>: L</w:t>
      </w:r>
      <w:r w:rsidRPr="00377044">
        <w:rPr>
          <w:sz w:val="22"/>
        </w:rPr>
        <w:t>ocation of switching period</w:t>
      </w:r>
    </w:p>
    <w:p w14:paraId="50A2FBA9" w14:textId="77777777" w:rsidR="000609B0" w:rsidRPr="000D1383" w:rsidRDefault="000609B0" w:rsidP="000609B0">
      <w:pPr>
        <w:snapToGrid w:val="0"/>
        <w:spacing w:before="60" w:after="60"/>
        <w:ind w:left="720"/>
        <w:rPr>
          <w:sz w:val="21"/>
          <w:szCs w:val="21"/>
          <w:lang w:eastAsia="zh-CN"/>
        </w:rPr>
      </w:pPr>
      <w:r w:rsidRPr="00FA52D2">
        <w:rPr>
          <w:sz w:val="21"/>
          <w:szCs w:val="21"/>
          <w:lang w:eastAsia="zh-CN"/>
        </w:rPr>
        <w:t>WF UL location of the switching period: continued discussion at the next meeting. The location of the switching period must be specified.</w:t>
      </w:r>
    </w:p>
    <w:p w14:paraId="0D74BE1D" w14:textId="112857CE" w:rsidR="000609B0" w:rsidRPr="004D5D72" w:rsidRDefault="000609B0" w:rsidP="000609B0">
      <w:pPr>
        <w:pStyle w:val="BodyText"/>
        <w:rPr>
          <w:noProof/>
        </w:rPr>
      </w:pPr>
      <w:r w:rsidRPr="004D5D72">
        <w:rPr>
          <w:noProof/>
        </w:rPr>
        <w:t>is resolved by</w:t>
      </w:r>
      <w:r w:rsidR="00B35407" w:rsidRPr="004D5D72">
        <w:rPr>
          <w:noProof/>
        </w:rPr>
        <w:t xml:space="preserve"> a </w:t>
      </w:r>
      <w:r w:rsidR="00B35407" w:rsidRPr="004D5D72">
        <w:rPr>
          <w:lang w:val="en-US"/>
        </w:rPr>
        <w:t>p</w:t>
      </w:r>
      <w:r w:rsidRPr="004D5D72">
        <w:rPr>
          <w:lang w:val="en-US"/>
        </w:rPr>
        <w:t xml:space="preserve">roposal </w:t>
      </w:r>
      <w:r w:rsidR="004D5D72" w:rsidRPr="004D5D72">
        <w:rPr>
          <w:lang w:val="en-US"/>
        </w:rPr>
        <w:t>in [2]</w:t>
      </w:r>
      <w:r w:rsidRPr="004D5D72">
        <w:rPr>
          <w:lang w:val="en-US"/>
        </w:rPr>
        <w:t>: for both single TAG and dual TAG, the switching period always precedes the time T</w:t>
      </w:r>
      <w:r w:rsidRPr="004D5D72">
        <w:rPr>
          <w:vertAlign w:val="subscript"/>
          <w:lang w:val="en-US"/>
        </w:rPr>
        <w:t xml:space="preserve">0 </w:t>
      </w:r>
      <w:r w:rsidRPr="004D5D72">
        <w:rPr>
          <w:lang w:val="en-US"/>
        </w:rPr>
        <w:t xml:space="preserve">at which a transmission starts on a carrier following a Tx switch from a preceding transmission as specified in 38.214. The dual TAG case must be consistent with the single TAG case when the timing advance is </w:t>
      </w:r>
      <w:r w:rsidRPr="004D5D72">
        <w:rPr>
          <w:noProof/>
        </w:rPr>
        <w:t>T</w:t>
      </w:r>
      <w:r w:rsidRPr="004D5D72">
        <w:rPr>
          <w:noProof/>
          <w:vertAlign w:val="subscript"/>
        </w:rPr>
        <w:t>TA,1</w:t>
      </w:r>
      <w:r w:rsidRPr="004D5D72">
        <w:rPr>
          <w:noProof/>
        </w:rPr>
        <w:t xml:space="preserve"> = T</w:t>
      </w:r>
      <w:r w:rsidRPr="004D5D72">
        <w:rPr>
          <w:noProof/>
          <w:vertAlign w:val="subscript"/>
        </w:rPr>
        <w:t>TA,2</w:t>
      </w:r>
      <w:r w:rsidRPr="004D5D72">
        <w:rPr>
          <w:noProof/>
        </w:rPr>
        <w:t xml:space="preserve"> for TAG 1 and TAG 2.</w:t>
      </w:r>
    </w:p>
    <w:p w14:paraId="52AE292A" w14:textId="40CFB45E" w:rsidR="000609B0" w:rsidRDefault="000609B0" w:rsidP="000609B0">
      <w:pPr>
        <w:pStyle w:val="BodyText"/>
      </w:pPr>
      <w:r>
        <w:t>There is no need to specify an outage time, however. For all switching scenarios for UL CA, “</w:t>
      </w:r>
      <w:r w:rsidRPr="00DB4C0A">
        <w:t xml:space="preserve">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Cs/>
        </w:rPr>
        <w:t xml:space="preserve"> </w:t>
      </w:r>
      <w:r w:rsidRPr="00DB4C0A">
        <w:t>on any of the carriers</w:t>
      </w:r>
      <w:r>
        <w:t xml:space="preserve">” according to 38.214. This means that the gNB (or test system) must ensure that no UE transmissions are scheduled or configured on any of the uplink carriers during the switching period (gap), no UE dropping behaviour is specified for Tx switching with UL CA. Since scheduling is not specified, the switching period can be accommodated by blanking UL OFDM symbols with different “outage time” during which the UE is not scheduled. </w:t>
      </w:r>
    </w:p>
    <w:p w14:paraId="7E6E06CC" w14:textId="77777777" w:rsidR="000609B0" w:rsidRDefault="000609B0" w:rsidP="000609B0">
      <w:pPr>
        <w:pStyle w:val="BodyText"/>
      </w:pPr>
      <w:r>
        <w:t>Figure 1 shows the “outage time” with transmissions omitted during the switching period located on carrier 1 (by RRC configuration) and the tail of the carrier 2 overlapping with the switching period blanked when carrier 2 is lagging in transmission timing. The blanking of OFDM symbols (OS) during the switching period is achieved by e.g. shortening the PUSCH transmission occasions and not configuring control signalling in the last symbol(s) of carrier 2. The “outage time” would be the same as the switching period ignoring the fact that the switching period must be an integer number of OS and that T</w:t>
      </w:r>
      <w:r w:rsidRPr="007035FE">
        <w:rPr>
          <w:vertAlign w:val="subscript"/>
        </w:rPr>
        <w:t>0</w:t>
      </w:r>
      <w:r>
        <w:t xml:space="preserve"> must start at symbol boundaries. </w:t>
      </w:r>
    </w:p>
    <w:p w14:paraId="5E07B871" w14:textId="77777777" w:rsidR="000609B0" w:rsidRDefault="000609B0" w:rsidP="000609B0">
      <w:pPr>
        <w:pStyle w:val="BodyText"/>
      </w:pPr>
      <w:r>
        <w:t xml:space="preserve">Figure 2 shows the “outage time” with the blanking of OS only on carrier 1, the outage time on carrier 1 is now less than the switching time + UL timing difference up to MTTD, the maximum time difference between the UL slot timing of non-collocated carriers. </w:t>
      </w:r>
    </w:p>
    <w:p w14:paraId="693BBC76" w14:textId="77777777" w:rsidR="000609B0" w:rsidRDefault="000609B0" w:rsidP="000609B0">
      <w:pPr>
        <w:pStyle w:val="BodyText"/>
      </w:pPr>
    </w:p>
    <w:p w14:paraId="33B9ECE9" w14:textId="683C2604" w:rsidR="000609B0" w:rsidRDefault="000609B0" w:rsidP="000609B0">
      <w:pPr>
        <w:pStyle w:val="BodyText"/>
        <w:jc w:val="center"/>
      </w:pPr>
      <w:r w:rsidRPr="0020665B">
        <w:rPr>
          <w:noProof/>
        </w:rPr>
        <w:drawing>
          <wp:inline distT="0" distB="0" distL="0" distR="0" wp14:anchorId="72897AAF" wp14:editId="0A9744EE">
            <wp:extent cx="6122035" cy="3321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3321685"/>
                    </a:xfrm>
                    <a:prstGeom prst="rect">
                      <a:avLst/>
                    </a:prstGeom>
                    <a:noFill/>
                    <a:ln>
                      <a:noFill/>
                    </a:ln>
                  </pic:spPr>
                </pic:pic>
              </a:graphicData>
            </a:graphic>
          </wp:inline>
        </w:drawing>
      </w:r>
    </w:p>
    <w:p w14:paraId="7EC26BA6" w14:textId="77777777" w:rsidR="000609B0" w:rsidRPr="004D5D72" w:rsidRDefault="000609B0" w:rsidP="000609B0">
      <w:pPr>
        <w:pStyle w:val="BodyText"/>
        <w:jc w:val="center"/>
        <w:rPr>
          <w:b/>
          <w:bCs/>
          <w:noProof/>
        </w:rPr>
      </w:pPr>
      <w:r w:rsidRPr="004D5D72">
        <w:rPr>
          <w:b/>
          <w:bCs/>
          <w:noProof/>
        </w:rPr>
        <w:t>Figure 1: time mask with transmissions omitted on both carrier 1 and carrier 2 during the switching period with the switching period (fully) located on carrier 1.</w:t>
      </w:r>
    </w:p>
    <w:p w14:paraId="03A8CAAD" w14:textId="77777777" w:rsidR="000609B0" w:rsidRDefault="000609B0" w:rsidP="000609B0">
      <w:pPr>
        <w:pStyle w:val="BodyText"/>
        <w:rPr>
          <w:noProof/>
        </w:rPr>
      </w:pPr>
    </w:p>
    <w:p w14:paraId="7D73FCA0" w14:textId="22CCEA70" w:rsidR="000609B0" w:rsidRDefault="000609B0" w:rsidP="000609B0">
      <w:pPr>
        <w:pStyle w:val="BodyText"/>
      </w:pPr>
      <w:r w:rsidRPr="0020665B">
        <w:rPr>
          <w:noProof/>
        </w:rPr>
        <w:drawing>
          <wp:inline distT="0" distB="0" distL="0" distR="0" wp14:anchorId="1F348BEE" wp14:editId="7A29707A">
            <wp:extent cx="6122035" cy="33489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348990"/>
                    </a:xfrm>
                    <a:prstGeom prst="rect">
                      <a:avLst/>
                    </a:prstGeom>
                    <a:noFill/>
                    <a:ln>
                      <a:noFill/>
                    </a:ln>
                  </pic:spPr>
                </pic:pic>
              </a:graphicData>
            </a:graphic>
          </wp:inline>
        </w:drawing>
      </w:r>
    </w:p>
    <w:p w14:paraId="65AF85A7" w14:textId="77777777" w:rsidR="000609B0" w:rsidRPr="004D5D72" w:rsidRDefault="000609B0" w:rsidP="000609B0">
      <w:pPr>
        <w:pStyle w:val="BodyText"/>
        <w:jc w:val="center"/>
        <w:rPr>
          <w:b/>
          <w:bCs/>
          <w:noProof/>
        </w:rPr>
      </w:pPr>
      <w:r w:rsidRPr="004D5D72">
        <w:rPr>
          <w:b/>
          <w:bCs/>
          <w:noProof/>
        </w:rPr>
        <w:t>Figure 2: time mask with transmissions omitted (green shaded) on carrier 1 and a different outage time.</w:t>
      </w:r>
    </w:p>
    <w:p w14:paraId="19A73781" w14:textId="77777777" w:rsidR="000609B0" w:rsidRDefault="000609B0" w:rsidP="000609B0">
      <w:pPr>
        <w:pStyle w:val="BodyText"/>
      </w:pPr>
      <w:r w:rsidRPr="001D1546">
        <w:rPr>
          <w:lang w:eastAsia="zh-CN"/>
        </w:rPr>
        <w:t>The outage time</w:t>
      </w:r>
      <w:r>
        <w:rPr>
          <w:lang w:eastAsia="zh-CN"/>
        </w:rPr>
        <w:t>s</w:t>
      </w:r>
      <w:r w:rsidRPr="001D1546">
        <w:rPr>
          <w:lang w:eastAsia="zh-CN"/>
        </w:rPr>
        <w:t xml:space="preserve"> </w:t>
      </w:r>
      <w:r>
        <w:rPr>
          <w:lang w:eastAsia="zh-CN"/>
        </w:rPr>
        <w:t>the examples above are</w:t>
      </w:r>
      <w:r w:rsidRPr="001D1546">
        <w:rPr>
          <w:lang w:eastAsia="zh-CN"/>
        </w:rPr>
        <w:t xml:space="preserve"> not the absolute TA (twice the </w:t>
      </w:r>
      <w:r w:rsidRPr="001D1546">
        <w:rPr>
          <w:rFonts w:ascii="Symbol" w:hAnsi="Symbol"/>
          <w:lang w:eastAsia="zh-CN"/>
        </w:rPr>
        <w:t>D</w:t>
      </w:r>
      <w:r w:rsidRPr="001D1546">
        <w:rPr>
          <w:lang w:eastAsia="zh-CN"/>
        </w:rPr>
        <w:t>T</w:t>
      </w:r>
      <w:r w:rsidRPr="001D1546">
        <w:rPr>
          <w:vertAlign w:val="subscript"/>
          <w:lang w:eastAsia="zh-CN"/>
        </w:rPr>
        <w:t>prop</w:t>
      </w:r>
      <w:r w:rsidRPr="001D1546">
        <w:rPr>
          <w:lang w:eastAsia="zh-CN"/>
        </w:rPr>
        <w:t>) but related to the timing difference between the carriers a</w:t>
      </w:r>
      <w:r>
        <w:rPr>
          <w:lang w:eastAsia="zh-CN"/>
        </w:rPr>
        <w:t xml:space="preserve">s seen at </w:t>
      </w:r>
      <w:r w:rsidRPr="001D1546">
        <w:rPr>
          <w:lang w:eastAsia="zh-CN"/>
        </w:rPr>
        <w:t>the</w:t>
      </w:r>
      <w:r>
        <w:rPr>
          <w:lang w:eastAsia="zh-CN"/>
        </w:rPr>
        <w:t xml:space="preserve"> UE.</w:t>
      </w:r>
    </w:p>
    <w:p w14:paraId="3F090F8D" w14:textId="77777777" w:rsidR="000609B0" w:rsidRDefault="000609B0" w:rsidP="000609B0">
      <w:pPr>
        <w:pStyle w:val="BodyText"/>
      </w:pPr>
      <w:r>
        <w:t>Factors for the outage time are included in the WF for RRM [2], Issue 2-2,</w:t>
      </w:r>
    </w:p>
    <w:p w14:paraId="59A67D32" w14:textId="77777777" w:rsidR="000609B0" w:rsidRDefault="000609B0" w:rsidP="000609B0">
      <w:pPr>
        <w:pStyle w:val="Heading2"/>
        <w:ind w:left="576" w:firstLine="0"/>
        <w:rPr>
          <w:rFonts w:ascii="Times New Roman" w:hAnsi="Times New Roman"/>
          <w:color w:val="0070C0"/>
          <w:sz w:val="20"/>
        </w:rPr>
      </w:pPr>
      <w:r w:rsidRPr="00895A1D">
        <w:rPr>
          <w:rFonts w:ascii="Times New Roman" w:hAnsi="Times New Roman"/>
          <w:color w:val="0070C0"/>
          <w:sz w:val="20"/>
        </w:rPr>
        <w:lastRenderedPageBreak/>
        <w:t>In RF WF [R4-2215163]</w:t>
      </w:r>
    </w:p>
    <w:p w14:paraId="631DD35C" w14:textId="77777777" w:rsidR="000609B0" w:rsidRPr="00011101" w:rsidRDefault="000609B0" w:rsidP="000609B0">
      <w:pPr>
        <w:pStyle w:val="Heading2"/>
        <w:ind w:left="1152" w:hanging="576"/>
        <w:rPr>
          <w:rFonts w:ascii="Times New Roman" w:hAnsi="Times New Roman"/>
          <w:color w:val="0070C0"/>
          <w:sz w:val="20"/>
        </w:rPr>
      </w:pPr>
      <w:r w:rsidRPr="00011101">
        <w:rPr>
          <w:rFonts w:ascii="Times New Roman" w:hAnsi="Times New Roman"/>
          <w:color w:val="0070C0"/>
          <w:sz w:val="20"/>
        </w:rPr>
        <w:t>Issue 3-1-2: UL outage time</w:t>
      </w:r>
      <w:r>
        <w:rPr>
          <w:rFonts w:ascii="Times New Roman" w:hAnsi="Times New Roman"/>
          <w:color w:val="0070C0"/>
          <w:sz w:val="20"/>
        </w:rPr>
        <w:t xml:space="preserve"> </w:t>
      </w:r>
    </w:p>
    <w:p w14:paraId="0A42555B" w14:textId="77777777" w:rsidR="000609B0" w:rsidRPr="004F2D3B" w:rsidRDefault="000609B0" w:rsidP="000609B0">
      <w:pPr>
        <w:spacing w:afterLines="50" w:after="120"/>
        <w:ind w:left="576"/>
        <w:rPr>
          <w:color w:val="0070C0"/>
          <w:lang w:eastAsia="zh-CN"/>
        </w:rPr>
      </w:pPr>
      <w:r w:rsidRPr="004F2D3B">
        <w:rPr>
          <w:color w:val="0070C0"/>
          <w:lang w:eastAsia="zh-CN"/>
        </w:rPr>
        <w:t>Factors for UL outage time discussed in RF session, to be further checked in RRM session</w:t>
      </w:r>
    </w:p>
    <w:p w14:paraId="2DD12ADF" w14:textId="77777777" w:rsidR="000609B0" w:rsidRPr="004F2D3B" w:rsidRDefault="000609B0" w:rsidP="000609B0">
      <w:pPr>
        <w:numPr>
          <w:ilvl w:val="0"/>
          <w:numId w:val="7"/>
        </w:numPr>
        <w:overflowPunct w:val="0"/>
        <w:autoSpaceDE w:val="0"/>
        <w:autoSpaceDN w:val="0"/>
        <w:adjustRightInd w:val="0"/>
        <w:spacing w:afterLines="50" w:after="120"/>
        <w:ind w:left="1296"/>
        <w:textAlignment w:val="baseline"/>
        <w:rPr>
          <w:color w:val="0070C0"/>
          <w:lang w:eastAsia="zh-CN"/>
        </w:rPr>
      </w:pPr>
      <w:r w:rsidRPr="004F2D3B">
        <w:rPr>
          <w:color w:val="0070C0"/>
          <w:lang w:eastAsia="zh-CN"/>
        </w:rPr>
        <w:t>UL switching time (UE capability)</w:t>
      </w:r>
    </w:p>
    <w:p w14:paraId="4C668A4C" w14:textId="77777777" w:rsidR="000609B0" w:rsidRPr="004F2D3B" w:rsidRDefault="000609B0" w:rsidP="000609B0">
      <w:pPr>
        <w:numPr>
          <w:ilvl w:val="0"/>
          <w:numId w:val="7"/>
        </w:numPr>
        <w:overflowPunct w:val="0"/>
        <w:autoSpaceDE w:val="0"/>
        <w:autoSpaceDN w:val="0"/>
        <w:adjustRightInd w:val="0"/>
        <w:spacing w:afterLines="50" w:after="120"/>
        <w:ind w:left="1296"/>
        <w:textAlignment w:val="baseline"/>
        <w:rPr>
          <w:color w:val="0070C0"/>
          <w:lang w:eastAsia="zh-CN"/>
        </w:rPr>
      </w:pPr>
      <w:r w:rsidRPr="004F2D3B">
        <w:rPr>
          <w:color w:val="0070C0"/>
          <w:lang w:eastAsia="zh-CN"/>
        </w:rPr>
        <w:t>The difference between the TA on the two TAGs, up to MTTD</w:t>
      </w:r>
    </w:p>
    <w:p w14:paraId="14D464EC" w14:textId="77777777" w:rsidR="000609B0" w:rsidRPr="004F2D3B" w:rsidRDefault="000609B0" w:rsidP="000609B0">
      <w:pPr>
        <w:numPr>
          <w:ilvl w:val="0"/>
          <w:numId w:val="7"/>
        </w:numPr>
        <w:overflowPunct w:val="0"/>
        <w:autoSpaceDE w:val="0"/>
        <w:autoSpaceDN w:val="0"/>
        <w:adjustRightInd w:val="0"/>
        <w:spacing w:afterLines="50" w:after="120"/>
        <w:ind w:left="1296"/>
        <w:textAlignment w:val="baseline"/>
        <w:rPr>
          <w:strike/>
          <w:color w:val="0070C0"/>
          <w:lang w:eastAsia="zh-CN"/>
        </w:rPr>
      </w:pPr>
      <w:r w:rsidRPr="004F2D3B">
        <w:rPr>
          <w:color w:val="0070C0"/>
          <w:lang w:eastAsia="zh-CN"/>
        </w:rPr>
        <w:t>Timing and measurement error</w:t>
      </w:r>
    </w:p>
    <w:p w14:paraId="33306702" w14:textId="77777777" w:rsidR="000609B0" w:rsidRDefault="000609B0" w:rsidP="000609B0">
      <w:pPr>
        <w:pStyle w:val="BodyText"/>
      </w:pPr>
      <w:r>
        <w:t>The timing and the measurement error is included in the MTTD specified for inter-band UL CA in 38.133:</w:t>
      </w:r>
    </w:p>
    <w:p w14:paraId="62EC972F" w14:textId="77777777" w:rsidR="000609B0" w:rsidRPr="001D1546" w:rsidRDefault="000609B0" w:rsidP="000609B0">
      <w:pPr>
        <w:snapToGrid w:val="0"/>
        <w:spacing w:before="60" w:after="60"/>
        <w:ind w:left="720"/>
        <w:rPr>
          <w:iCs/>
          <w:lang w:eastAsia="zh-CN"/>
        </w:rPr>
      </w:pPr>
      <w:r w:rsidRPr="001D1546">
        <w:rPr>
          <w:iCs/>
          <w:lang w:eastAsia="zh-CN"/>
        </w:rPr>
        <w:t xml:space="preserve">MTTD = </w:t>
      </w:r>
      <w:r w:rsidRPr="001D1546">
        <w:rPr>
          <w:rFonts w:ascii="Symbol" w:hAnsi="Symbol"/>
          <w:iCs/>
          <w:lang w:eastAsia="zh-CN"/>
        </w:rPr>
        <w:t>D</w:t>
      </w:r>
      <w:r w:rsidRPr="001D1546">
        <w:rPr>
          <w:iCs/>
          <w:lang w:eastAsia="zh-CN"/>
        </w:rPr>
        <w:t>T</w:t>
      </w:r>
      <w:r w:rsidRPr="001D1546">
        <w:rPr>
          <w:iCs/>
          <w:vertAlign w:val="subscript"/>
          <w:lang w:eastAsia="zh-CN"/>
        </w:rPr>
        <w:t>prop</w:t>
      </w:r>
      <w:r w:rsidRPr="001D1546">
        <w:rPr>
          <w:iCs/>
          <w:lang w:eastAsia="zh-CN"/>
        </w:rPr>
        <w:t xml:space="preserve"> (30 us) + BS TAE (3 us) + T</w:t>
      </w:r>
      <w:r w:rsidRPr="001D1546">
        <w:rPr>
          <w:iCs/>
          <w:vertAlign w:val="subscript"/>
          <w:lang w:eastAsia="zh-CN"/>
        </w:rPr>
        <w:t>e,2UL</w:t>
      </w:r>
    </w:p>
    <w:p w14:paraId="2970CFA6" w14:textId="77777777" w:rsidR="000609B0" w:rsidRPr="001D1546" w:rsidRDefault="000609B0" w:rsidP="000609B0">
      <w:pPr>
        <w:snapToGrid w:val="0"/>
        <w:spacing w:before="60" w:after="60"/>
        <w:rPr>
          <w:rFonts w:eastAsia="DengXian"/>
          <w:lang w:val="en-US" w:eastAsia="zh-CN"/>
        </w:rPr>
      </w:pPr>
      <w:r w:rsidRPr="001D1546">
        <w:rPr>
          <w:rFonts w:eastAsia="DengXian"/>
          <w:lang w:val="en-US" w:eastAsia="zh-CN"/>
        </w:rPr>
        <w:t>where the worst-case timing error between two active UL for SCS = 15k on both is</w:t>
      </w:r>
    </w:p>
    <w:p w14:paraId="67DAEA85" w14:textId="77777777" w:rsidR="000609B0" w:rsidRPr="001D1546" w:rsidRDefault="000609B0" w:rsidP="000609B0">
      <w:pPr>
        <w:snapToGrid w:val="0"/>
        <w:spacing w:before="60" w:after="60"/>
        <w:ind w:left="720"/>
        <w:rPr>
          <w:iCs/>
          <w:lang w:eastAsia="zh-CN"/>
        </w:rPr>
      </w:pPr>
      <w:r w:rsidRPr="001D1546">
        <w:rPr>
          <w:iCs/>
          <w:lang w:eastAsia="zh-CN"/>
        </w:rPr>
        <w:t>T</w:t>
      </w:r>
      <w:r w:rsidRPr="001D1546">
        <w:rPr>
          <w:iCs/>
          <w:vertAlign w:val="subscript"/>
          <w:lang w:eastAsia="zh-CN"/>
        </w:rPr>
        <w:t>e,2UL</w:t>
      </w:r>
      <w:r w:rsidRPr="001D1546">
        <w:rPr>
          <w:iCs/>
          <w:lang w:eastAsia="zh-CN"/>
        </w:rPr>
        <w:t xml:space="preserve"> = 2 </w:t>
      </w:r>
      <w:r w:rsidRPr="001D1546">
        <w:rPr>
          <w:rFonts w:hint="eastAsia"/>
          <w:iCs/>
          <w:lang w:eastAsia="zh-CN"/>
        </w:rPr>
        <w:t>(TA</w:t>
      </w:r>
      <w:r w:rsidRPr="001D1546">
        <w:rPr>
          <w:rFonts w:hint="eastAsia"/>
          <w:iCs/>
          <w:vertAlign w:val="subscript"/>
          <w:lang w:eastAsia="zh-CN"/>
        </w:rPr>
        <w:t>RES</w:t>
      </w:r>
      <w:r w:rsidRPr="001D1546">
        <w:rPr>
          <w:rFonts w:hint="eastAsia"/>
          <w:iCs/>
          <w:lang w:eastAsia="zh-CN"/>
        </w:rPr>
        <w:t xml:space="preserve"> +</w:t>
      </w:r>
      <w:r w:rsidRPr="001D1546">
        <w:rPr>
          <w:iCs/>
          <w:lang w:eastAsia="zh-CN"/>
        </w:rPr>
        <w:t xml:space="preserve"> </w:t>
      </w:r>
      <w:r w:rsidRPr="001D1546">
        <w:rPr>
          <w:rFonts w:hint="eastAsia"/>
          <w:iCs/>
          <w:lang w:eastAsia="zh-CN"/>
        </w:rPr>
        <w:t>TA</w:t>
      </w:r>
      <w:r w:rsidRPr="001D1546">
        <w:rPr>
          <w:rFonts w:hint="eastAsia"/>
          <w:iCs/>
          <w:vertAlign w:val="subscript"/>
          <w:lang w:eastAsia="zh-CN"/>
        </w:rPr>
        <w:t>eUE</w:t>
      </w:r>
      <w:r w:rsidRPr="001D1546">
        <w:rPr>
          <w:rFonts w:hint="eastAsia"/>
          <w:iCs/>
          <w:lang w:eastAsia="zh-CN"/>
        </w:rPr>
        <w:t xml:space="preserve"> + T</w:t>
      </w:r>
      <w:r w:rsidRPr="001D1546">
        <w:rPr>
          <w:rFonts w:hint="eastAsia"/>
          <w:iCs/>
          <w:vertAlign w:val="subscript"/>
          <w:lang w:eastAsia="zh-CN"/>
        </w:rPr>
        <w:t>e</w:t>
      </w:r>
      <w:r w:rsidRPr="001D1546">
        <w:rPr>
          <w:rFonts w:hint="eastAsia"/>
          <w:iCs/>
          <w:lang w:eastAsia="zh-CN"/>
        </w:rPr>
        <w:t>) = 2</w:t>
      </w:r>
      <w:r w:rsidRPr="001D1546">
        <w:rPr>
          <w:iCs/>
          <w:lang w:eastAsia="zh-CN"/>
        </w:rPr>
        <w:t xml:space="preserve"> </w:t>
      </w:r>
      <w:r w:rsidRPr="001D1546">
        <w:rPr>
          <w:rFonts w:hint="eastAsia"/>
          <w:iCs/>
          <w:lang w:eastAsia="zh-CN"/>
        </w:rPr>
        <w:t>(512</w:t>
      </w:r>
      <w:r w:rsidRPr="001D1546">
        <w:rPr>
          <w:iCs/>
          <w:lang w:eastAsia="zh-CN"/>
        </w:rPr>
        <w:t xml:space="preserve"> </w:t>
      </w:r>
      <w:r w:rsidRPr="001D1546">
        <w:rPr>
          <w:rFonts w:hint="eastAsia"/>
          <w:iCs/>
          <w:lang w:eastAsia="zh-CN"/>
        </w:rPr>
        <w:t>+</w:t>
      </w:r>
      <w:r w:rsidRPr="001D1546">
        <w:rPr>
          <w:iCs/>
          <w:lang w:eastAsia="zh-CN"/>
        </w:rPr>
        <w:t xml:space="preserve"> </w:t>
      </w:r>
      <w:r w:rsidRPr="001D1546">
        <w:rPr>
          <w:rFonts w:hint="eastAsia"/>
          <w:iCs/>
          <w:lang w:eastAsia="zh-CN"/>
        </w:rPr>
        <w:t>256</w:t>
      </w:r>
      <w:r w:rsidRPr="001D1546">
        <w:rPr>
          <w:iCs/>
          <w:lang w:eastAsia="zh-CN"/>
        </w:rPr>
        <w:t xml:space="preserve"> </w:t>
      </w:r>
      <w:r w:rsidRPr="001D1546">
        <w:rPr>
          <w:rFonts w:hint="eastAsia"/>
          <w:iCs/>
          <w:lang w:eastAsia="zh-CN"/>
        </w:rPr>
        <w:t>+</w:t>
      </w:r>
      <w:r w:rsidRPr="001D1546">
        <w:rPr>
          <w:iCs/>
          <w:lang w:eastAsia="zh-CN"/>
        </w:rPr>
        <w:t xml:space="preserve"> </w:t>
      </w:r>
      <w:r w:rsidRPr="001D1546">
        <w:rPr>
          <w:rFonts w:hint="eastAsia"/>
          <w:iCs/>
          <w:lang w:eastAsia="zh-CN"/>
        </w:rPr>
        <w:t>768)</w:t>
      </w:r>
      <w:r w:rsidRPr="001D1546">
        <w:rPr>
          <w:iCs/>
          <w:lang w:eastAsia="zh-CN"/>
        </w:rPr>
        <w:t xml:space="preserve"> </w:t>
      </w:r>
      <w:r w:rsidRPr="001D1546">
        <w:rPr>
          <w:rFonts w:hint="eastAsia"/>
          <w:iCs/>
          <w:lang w:eastAsia="zh-CN"/>
        </w:rPr>
        <w:t>T</w:t>
      </w:r>
      <w:r w:rsidRPr="001D1546">
        <w:rPr>
          <w:rFonts w:hint="eastAsia"/>
          <w:iCs/>
          <w:vertAlign w:val="subscript"/>
          <w:lang w:eastAsia="zh-CN"/>
        </w:rPr>
        <w:t>c</w:t>
      </w:r>
      <w:r w:rsidRPr="001D1546">
        <w:rPr>
          <w:iCs/>
          <w:lang w:eastAsia="zh-CN"/>
        </w:rPr>
        <w:t xml:space="preserve"> </w:t>
      </w:r>
      <w:r w:rsidRPr="001D1546">
        <w:rPr>
          <w:rFonts w:hint="eastAsia"/>
          <w:iCs/>
          <w:lang w:eastAsia="zh-CN"/>
        </w:rPr>
        <w:t>=</w:t>
      </w:r>
      <w:r w:rsidRPr="001D1546">
        <w:rPr>
          <w:iCs/>
          <w:lang w:eastAsia="zh-CN"/>
        </w:rPr>
        <w:t xml:space="preserve"> </w:t>
      </w:r>
      <w:r w:rsidRPr="001D1546">
        <w:rPr>
          <w:rFonts w:hint="eastAsia"/>
          <w:iCs/>
          <w:lang w:eastAsia="zh-CN"/>
        </w:rPr>
        <w:t>3072</w:t>
      </w:r>
      <w:r w:rsidRPr="001D1546">
        <w:rPr>
          <w:iCs/>
          <w:lang w:eastAsia="zh-CN"/>
        </w:rPr>
        <w:t xml:space="preserve"> </w:t>
      </w:r>
      <w:r w:rsidRPr="001D1546">
        <w:rPr>
          <w:rFonts w:hint="eastAsia"/>
          <w:iCs/>
          <w:lang w:eastAsia="zh-CN"/>
        </w:rPr>
        <w:t>T</w:t>
      </w:r>
      <w:r w:rsidRPr="001D1546">
        <w:rPr>
          <w:rFonts w:hint="eastAsia"/>
          <w:iCs/>
          <w:vertAlign w:val="subscript"/>
          <w:lang w:eastAsia="zh-CN"/>
        </w:rPr>
        <w:t>c</w:t>
      </w:r>
      <w:r w:rsidRPr="001D1546">
        <w:rPr>
          <w:rFonts w:hint="eastAsia"/>
          <w:iCs/>
          <w:lang w:eastAsia="zh-CN"/>
        </w:rPr>
        <w:t xml:space="preserve"> ≈ 1.6</w:t>
      </w:r>
      <w:r w:rsidRPr="001D1546">
        <w:rPr>
          <w:iCs/>
          <w:lang w:eastAsia="zh-CN"/>
        </w:rPr>
        <w:t xml:space="preserve"> us</w:t>
      </w:r>
    </w:p>
    <w:p w14:paraId="5463DAA4" w14:textId="77777777" w:rsidR="000609B0" w:rsidRPr="001D1546" w:rsidRDefault="000609B0" w:rsidP="000609B0">
      <w:pPr>
        <w:snapToGrid w:val="0"/>
        <w:spacing w:before="60" w:after="60"/>
        <w:rPr>
          <w:iCs/>
          <w:lang w:eastAsia="zh-CN"/>
        </w:rPr>
      </w:pPr>
      <w:r w:rsidRPr="001D1546">
        <w:rPr>
          <w:iCs/>
          <w:lang w:eastAsia="zh-CN"/>
        </w:rPr>
        <w:t>with</w:t>
      </w:r>
    </w:p>
    <w:p w14:paraId="15C795C1" w14:textId="77777777" w:rsidR="000609B0" w:rsidRPr="001D1546" w:rsidRDefault="000609B0" w:rsidP="000609B0">
      <w:pPr>
        <w:snapToGrid w:val="0"/>
        <w:spacing w:before="60" w:after="60"/>
        <w:ind w:left="720"/>
        <w:rPr>
          <w:iCs/>
          <w:lang w:val="en-SE" w:eastAsia="zh-CN"/>
        </w:rPr>
      </w:pPr>
      <w:r w:rsidRPr="001D1546">
        <w:rPr>
          <w:rFonts w:hint="eastAsia"/>
          <w:iCs/>
          <w:lang w:eastAsia="zh-CN"/>
        </w:rPr>
        <w:t>TA</w:t>
      </w:r>
      <w:r w:rsidRPr="001D1546">
        <w:rPr>
          <w:rFonts w:hint="eastAsia"/>
          <w:iCs/>
          <w:vertAlign w:val="subscript"/>
          <w:lang w:eastAsia="zh-CN"/>
        </w:rPr>
        <w:t>RES</w:t>
      </w:r>
      <w:r w:rsidRPr="001D1546">
        <w:rPr>
          <w:rFonts w:hint="eastAsia"/>
          <w:iCs/>
          <w:lang w:eastAsia="zh-CN"/>
        </w:rPr>
        <w:t xml:space="preserve"> </w:t>
      </w:r>
      <w:r w:rsidRPr="001D1546">
        <w:rPr>
          <w:iCs/>
          <w:lang w:eastAsia="zh-CN"/>
        </w:rPr>
        <w:t xml:space="preserve">the TA resolution error (from 38.213, the </w:t>
      </w:r>
      <w:r w:rsidRPr="001D1546">
        <w:rPr>
          <w:iCs/>
          <w:lang w:val="en-US" w:eastAsia="zh-CN"/>
        </w:rPr>
        <w:t>resolution defined as 16*64*T</w:t>
      </w:r>
      <w:r w:rsidRPr="001D1546">
        <w:rPr>
          <w:iCs/>
          <w:vertAlign w:val="subscript"/>
          <w:lang w:val="en-US" w:eastAsia="zh-CN"/>
        </w:rPr>
        <w:t>c</w:t>
      </w:r>
      <w:r w:rsidRPr="001D1546">
        <w:rPr>
          <w:iCs/>
          <w:lang w:val="en-US" w:eastAsia="zh-CN"/>
        </w:rPr>
        <w:t>/2</w:t>
      </w:r>
      <w:r w:rsidRPr="001D1546">
        <w:rPr>
          <w:iCs/>
          <w:vertAlign w:val="superscript"/>
          <w:lang w:val="en-US" w:eastAsia="zh-CN"/>
        </w:rPr>
        <w:t>µ</w:t>
      </w:r>
      <w:r w:rsidRPr="001D1546">
        <w:rPr>
          <w:iCs/>
          <w:lang w:val="en-US" w:eastAsia="zh-CN"/>
        </w:rPr>
        <w:t xml:space="preserve"> that yields 1024T</w:t>
      </w:r>
      <w:r w:rsidRPr="001D1546">
        <w:rPr>
          <w:iCs/>
          <w:vertAlign w:val="subscript"/>
          <w:lang w:val="en-US" w:eastAsia="zh-CN"/>
        </w:rPr>
        <w:t>c</w:t>
      </w:r>
      <w:r w:rsidRPr="001D1546">
        <w:rPr>
          <w:iCs/>
          <w:lang w:val="en-US" w:eastAsia="zh-CN"/>
        </w:rPr>
        <w:t xml:space="preserve"> (</w:t>
      </w:r>
      <w:r>
        <w:rPr>
          <w:iCs/>
          <w:lang w:val="en-US" w:eastAsia="zh-CN"/>
        </w:rPr>
        <w:t>±</w:t>
      </w:r>
      <w:r w:rsidRPr="001D1546">
        <w:rPr>
          <w:iCs/>
          <w:lang w:val="en-US" w:eastAsia="zh-CN"/>
        </w:rPr>
        <w:t>512T</w:t>
      </w:r>
      <w:r w:rsidRPr="001D1546">
        <w:rPr>
          <w:iCs/>
          <w:vertAlign w:val="subscript"/>
          <w:lang w:val="en-US" w:eastAsia="zh-CN"/>
        </w:rPr>
        <w:t>c</w:t>
      </w:r>
      <w:r w:rsidRPr="001D1546">
        <w:rPr>
          <w:iCs/>
          <w:lang w:val="en-US" w:eastAsia="zh-CN"/>
        </w:rPr>
        <w:t>)</w:t>
      </w:r>
    </w:p>
    <w:p w14:paraId="24C8CE3A" w14:textId="77777777" w:rsidR="000609B0" w:rsidRPr="001D1546" w:rsidRDefault="000609B0" w:rsidP="000609B0">
      <w:pPr>
        <w:snapToGrid w:val="0"/>
        <w:spacing w:before="60" w:after="60"/>
        <w:ind w:left="720"/>
        <w:rPr>
          <w:iCs/>
          <w:lang w:eastAsia="zh-CN"/>
        </w:rPr>
      </w:pPr>
      <w:r w:rsidRPr="001D1546">
        <w:rPr>
          <w:rFonts w:hint="eastAsia"/>
          <w:iCs/>
          <w:lang w:eastAsia="zh-CN"/>
        </w:rPr>
        <w:t>TA</w:t>
      </w:r>
      <w:r w:rsidRPr="001D1546">
        <w:rPr>
          <w:rFonts w:hint="eastAsia"/>
          <w:iCs/>
          <w:vertAlign w:val="subscript"/>
          <w:lang w:eastAsia="zh-CN"/>
        </w:rPr>
        <w:t>eUE</w:t>
      </w:r>
      <w:r w:rsidRPr="001D1546">
        <w:rPr>
          <w:rFonts w:hint="eastAsia"/>
          <w:iCs/>
          <w:lang w:eastAsia="zh-CN"/>
        </w:rPr>
        <w:t xml:space="preserve"> </w:t>
      </w:r>
      <w:r w:rsidRPr="001D1546">
        <w:rPr>
          <w:iCs/>
          <w:lang w:eastAsia="zh-CN"/>
        </w:rPr>
        <w:t>the timing advance adjustment accuracy setting error (38.133 clause 7.3.2.2)</w:t>
      </w:r>
    </w:p>
    <w:p w14:paraId="469C5AFD" w14:textId="77777777" w:rsidR="000609B0" w:rsidRPr="001D1546" w:rsidRDefault="000609B0" w:rsidP="000609B0">
      <w:pPr>
        <w:snapToGrid w:val="0"/>
        <w:spacing w:before="60" w:after="60"/>
        <w:ind w:left="720"/>
        <w:rPr>
          <w:iCs/>
          <w:lang w:eastAsia="zh-CN"/>
        </w:rPr>
      </w:pPr>
      <w:r w:rsidRPr="001D1546">
        <w:rPr>
          <w:rFonts w:hint="eastAsia"/>
          <w:iCs/>
          <w:lang w:eastAsia="zh-CN"/>
        </w:rPr>
        <w:t>T</w:t>
      </w:r>
      <w:r w:rsidRPr="001D1546">
        <w:rPr>
          <w:rFonts w:hint="eastAsia"/>
          <w:iCs/>
          <w:vertAlign w:val="subscript"/>
          <w:lang w:eastAsia="zh-CN"/>
        </w:rPr>
        <w:t>e</w:t>
      </w:r>
      <w:r w:rsidRPr="001D1546">
        <w:rPr>
          <w:iCs/>
          <w:vertAlign w:val="subscript"/>
          <w:lang w:eastAsia="zh-CN"/>
        </w:rPr>
        <w:t xml:space="preserve"> </w:t>
      </w:r>
      <w:r w:rsidRPr="001D1546">
        <w:rPr>
          <w:iCs/>
          <w:lang w:eastAsia="zh-CN"/>
        </w:rPr>
        <w:t>the UE timing error limit (38.133, Table 7.1.2-1)</w:t>
      </w:r>
    </w:p>
    <w:p w14:paraId="775B8688" w14:textId="77777777" w:rsidR="000609B0" w:rsidRDefault="000609B0" w:rsidP="000609B0">
      <w:pPr>
        <w:rPr>
          <w:lang w:eastAsia="zh-CN"/>
        </w:rPr>
      </w:pPr>
      <w:r w:rsidRPr="001D1546">
        <w:rPr>
          <w:lang w:eastAsia="zh-CN"/>
        </w:rPr>
        <w:t>Hence MTTD = 30 + 3 + 1.6 us = 34.6 us as specified in 38.133, slightly shorter than one symbol duration at SCS = 30k.</w:t>
      </w:r>
    </w:p>
    <w:p w14:paraId="0D44FB75" w14:textId="77777777" w:rsidR="000609B0" w:rsidRDefault="000609B0" w:rsidP="000609B0">
      <w:pPr>
        <w:rPr>
          <w:lang w:eastAsia="zh-CN"/>
        </w:rPr>
      </w:pPr>
      <w:r w:rsidRPr="001D1546">
        <w:rPr>
          <w:lang w:eastAsia="zh-CN"/>
        </w:rPr>
        <w:t xml:space="preserve">We note that the maximum </w:t>
      </w:r>
      <w:r w:rsidRPr="001D1546">
        <w:rPr>
          <w:rFonts w:ascii="Symbol" w:hAnsi="Symbol"/>
          <w:lang w:eastAsia="zh-CN"/>
        </w:rPr>
        <w:t>D</w:t>
      </w:r>
      <w:r w:rsidRPr="001D1546">
        <w:rPr>
          <w:lang w:eastAsia="zh-CN"/>
        </w:rPr>
        <w:t>T</w:t>
      </w:r>
      <w:r w:rsidRPr="001D1546">
        <w:rPr>
          <w:vertAlign w:val="subscript"/>
          <w:lang w:eastAsia="zh-CN"/>
        </w:rPr>
        <w:t xml:space="preserve">prop </w:t>
      </w:r>
      <w:r w:rsidRPr="001D1546">
        <w:rPr>
          <w:lang w:eastAsia="zh-CN"/>
        </w:rPr>
        <w:t>= 30 us in the MTTD corresponds to 9 km path difference between the sites</w:t>
      </w:r>
      <w:r>
        <w:rPr>
          <w:lang w:eastAsia="zh-CN"/>
        </w:rPr>
        <w:t>, shorter</w:t>
      </w:r>
      <w:r w:rsidRPr="001D1546">
        <w:rPr>
          <w:lang w:eastAsia="zh-CN"/>
        </w:rPr>
        <w:t xml:space="preserve"> if TA</w:t>
      </w:r>
      <w:r w:rsidRPr="001D1546">
        <w:rPr>
          <w:vertAlign w:val="subscript"/>
          <w:lang w:eastAsia="zh-CN"/>
        </w:rPr>
        <w:t>offset</w:t>
      </w:r>
      <w:r w:rsidRPr="001D1546">
        <w:rPr>
          <w:lang w:eastAsia="zh-CN"/>
        </w:rPr>
        <w:t xml:space="preserve"> </w:t>
      </w:r>
      <w:r>
        <w:rPr>
          <w:lang w:eastAsia="zh-CN"/>
        </w:rPr>
        <w:t xml:space="preserve">if different on the two carriers </w:t>
      </w:r>
      <w:r w:rsidRPr="001D1546">
        <w:rPr>
          <w:lang w:eastAsia="zh-CN"/>
        </w:rPr>
        <w:t>in a coexistence case</w:t>
      </w:r>
      <w:r>
        <w:rPr>
          <w:lang w:eastAsia="zh-CN"/>
        </w:rPr>
        <w:t xml:space="preserve">. </w:t>
      </w:r>
    </w:p>
    <w:p w14:paraId="2A6F6849" w14:textId="77777777" w:rsidR="000609B0" w:rsidRDefault="000609B0" w:rsidP="000609B0">
      <w:pPr>
        <w:snapToGrid w:val="0"/>
        <w:rPr>
          <w:lang w:eastAsia="zh-CN"/>
        </w:rPr>
      </w:pPr>
    </w:p>
    <w:p w14:paraId="0F007584" w14:textId="77777777" w:rsidR="000609B0" w:rsidRDefault="000609B0" w:rsidP="000609B0">
      <w:pPr>
        <w:snapToGrid w:val="0"/>
        <w:rPr>
          <w:lang w:eastAsia="zh-CN"/>
        </w:rPr>
      </w:pPr>
      <w:r>
        <w:rPr>
          <w:lang w:eastAsia="zh-CN"/>
        </w:rPr>
        <w:t xml:space="preserve">In practice the switching periods accommodated by the gNB must be an integer number of OS and the start of transmission T0 after the switch is at a symbol boundary as shown in Figure 3 for the case in which the switching period is located on carrier 1. For the 30k case, one symbol can be added to the switching period on carrier 1 when the carrier 2 is leading or lagging in time. </w:t>
      </w:r>
    </w:p>
    <w:p w14:paraId="1FA8F6E3" w14:textId="09523A4F" w:rsidR="000609B0" w:rsidRDefault="000609B0" w:rsidP="000609B0">
      <w:pPr>
        <w:snapToGrid w:val="0"/>
        <w:jc w:val="center"/>
        <w:rPr>
          <w:noProof/>
        </w:rPr>
      </w:pPr>
      <w:r w:rsidRPr="0020665B">
        <w:rPr>
          <w:noProof/>
        </w:rPr>
        <w:drawing>
          <wp:inline distT="0" distB="0" distL="0" distR="0" wp14:anchorId="3DE8E2C8" wp14:editId="431EA2A4">
            <wp:extent cx="6122035" cy="36512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3651250"/>
                    </a:xfrm>
                    <a:prstGeom prst="rect">
                      <a:avLst/>
                    </a:prstGeom>
                    <a:noFill/>
                    <a:ln>
                      <a:noFill/>
                    </a:ln>
                  </pic:spPr>
                </pic:pic>
              </a:graphicData>
            </a:graphic>
          </wp:inline>
        </w:drawing>
      </w:r>
    </w:p>
    <w:p w14:paraId="30142334" w14:textId="77777777" w:rsidR="000609B0" w:rsidRDefault="000609B0" w:rsidP="000609B0">
      <w:pPr>
        <w:snapToGrid w:val="0"/>
        <w:jc w:val="center"/>
        <w:rPr>
          <w:iCs/>
          <w:lang w:eastAsia="zh-CN"/>
        </w:rPr>
      </w:pPr>
    </w:p>
    <w:p w14:paraId="0F975956" w14:textId="77777777" w:rsidR="000609B0" w:rsidRPr="004D5D72" w:rsidRDefault="000609B0" w:rsidP="000609B0">
      <w:pPr>
        <w:snapToGrid w:val="0"/>
        <w:jc w:val="center"/>
        <w:rPr>
          <w:b/>
          <w:bCs/>
          <w:iCs/>
          <w:lang w:eastAsia="zh-CN"/>
        </w:rPr>
      </w:pPr>
      <w:r w:rsidRPr="004D5D72">
        <w:rPr>
          <w:b/>
          <w:bCs/>
          <w:noProof/>
        </w:rPr>
        <w:lastRenderedPageBreak/>
        <w:t>Figure 3: time mask with transmissions omitted (green shaded) with blanked OS on carrier 1.</w:t>
      </w:r>
    </w:p>
    <w:p w14:paraId="3C4AEABF" w14:textId="77777777" w:rsidR="000609B0" w:rsidRDefault="000609B0" w:rsidP="000609B0">
      <w:pPr>
        <w:pStyle w:val="BodyText"/>
      </w:pPr>
    </w:p>
    <w:p w14:paraId="211C6533" w14:textId="77777777" w:rsidR="000609B0" w:rsidRDefault="000609B0" w:rsidP="000609B0">
      <w:pPr>
        <w:pStyle w:val="BodyText"/>
      </w:pPr>
      <w:r>
        <w:t>When the UE is to transmit at T</w:t>
      </w:r>
      <w:r w:rsidRPr="00861FBD">
        <w:rPr>
          <w:vertAlign w:val="subscript"/>
        </w:rPr>
        <w:t>0</w:t>
      </w:r>
      <w:r>
        <w:t xml:space="preserve">, the preceding transmission (on carrier 2 in Figure 3 for example) may be shortened by the scheduler, which would further extend the outage time an gap between these transmissions. The minimum outage time is less than or equal to the switching time + MTTD rounded up to an integer number of symbol durations for the numerology configured on the carrier with the switching location, but this does not have to be specified. </w:t>
      </w:r>
    </w:p>
    <w:p w14:paraId="722A42A7" w14:textId="44C1F971" w:rsidR="000609B0" w:rsidRPr="007B6A88" w:rsidRDefault="000609B0" w:rsidP="007B6A88">
      <w:pPr>
        <w:pStyle w:val="BodyText"/>
        <w:rPr>
          <w:b/>
          <w:bCs/>
        </w:rPr>
      </w:pPr>
      <w:r w:rsidRPr="006F0F99">
        <w:rPr>
          <w:b/>
          <w:bCs/>
        </w:rPr>
        <w:t xml:space="preserve">Proposal </w:t>
      </w:r>
      <w:r w:rsidR="004D5D72">
        <w:rPr>
          <w:b/>
          <w:bCs/>
        </w:rPr>
        <w:t>1</w:t>
      </w:r>
      <w:r w:rsidRPr="006F0F99">
        <w:rPr>
          <w:b/>
          <w:bCs/>
        </w:rPr>
        <w:t xml:space="preserve">: </w:t>
      </w:r>
      <w:r w:rsidR="004D5D72">
        <w:rPr>
          <w:b/>
          <w:bCs/>
        </w:rPr>
        <w:t>T</w:t>
      </w:r>
      <w:r w:rsidRPr="006F0F99">
        <w:rPr>
          <w:b/>
          <w:bCs/>
        </w:rPr>
        <w:t>here is no need to specify the outage time for the dual TAG case</w:t>
      </w:r>
      <w:r w:rsidR="00BF27B7">
        <w:rPr>
          <w:b/>
          <w:bCs/>
        </w:rPr>
        <w:t>.</w:t>
      </w:r>
    </w:p>
    <w:p w14:paraId="7DE08BE8" w14:textId="1889F2AE" w:rsidR="00B93FB3" w:rsidRDefault="00F56A75" w:rsidP="00B93FB3">
      <w:pPr>
        <w:pStyle w:val="Heading1"/>
        <w:rPr>
          <w:lang w:val="en-US"/>
        </w:rPr>
      </w:pPr>
      <w:r>
        <w:rPr>
          <w:lang w:val="en-US"/>
        </w:rPr>
        <w:t>3</w:t>
      </w:r>
      <w:r w:rsidR="00B93FB3">
        <w:rPr>
          <w:lang w:val="en-US"/>
        </w:rPr>
        <w:tab/>
        <w:t>Summary</w:t>
      </w:r>
    </w:p>
    <w:p w14:paraId="33948DA7" w14:textId="608B49BA" w:rsidR="003D429A" w:rsidRPr="007B6A88" w:rsidRDefault="007B6A88" w:rsidP="007B6A88">
      <w:pPr>
        <w:pStyle w:val="BodyText"/>
        <w:rPr>
          <w:b/>
          <w:bCs/>
        </w:rPr>
      </w:pPr>
      <w:r w:rsidRPr="006F0F99">
        <w:rPr>
          <w:b/>
          <w:bCs/>
        </w:rPr>
        <w:t xml:space="preserve">Proposal </w:t>
      </w:r>
      <w:r>
        <w:rPr>
          <w:b/>
          <w:bCs/>
        </w:rPr>
        <w:t>1</w:t>
      </w:r>
      <w:r w:rsidRPr="006F0F99">
        <w:rPr>
          <w:b/>
          <w:bCs/>
        </w:rPr>
        <w:t xml:space="preserve">: </w:t>
      </w:r>
      <w:r>
        <w:rPr>
          <w:b/>
          <w:bCs/>
        </w:rPr>
        <w:t>T</w:t>
      </w:r>
      <w:r w:rsidRPr="006F0F99">
        <w:rPr>
          <w:b/>
          <w:bCs/>
        </w:rPr>
        <w:t>here is no need to specify the outage time for the dual TAG case</w:t>
      </w:r>
      <w:r w:rsidR="00BF27B7">
        <w:rPr>
          <w:b/>
          <w:bCs/>
        </w:rPr>
        <w:t>.</w:t>
      </w:r>
    </w:p>
    <w:p w14:paraId="42C2E795" w14:textId="1C544FD8" w:rsidR="003D429A" w:rsidRDefault="003D429A" w:rsidP="003D429A">
      <w:pPr>
        <w:pStyle w:val="Heading1"/>
        <w:rPr>
          <w:lang w:val="en-US"/>
        </w:rPr>
      </w:pPr>
      <w:r>
        <w:rPr>
          <w:lang w:val="en-US"/>
        </w:rPr>
        <w:t>References</w:t>
      </w:r>
    </w:p>
    <w:p w14:paraId="1B992A17" w14:textId="65E4D182" w:rsidR="00CB0749" w:rsidRDefault="00834AA1" w:rsidP="00CB0749">
      <w:pPr>
        <w:pStyle w:val="ListParagraph"/>
        <w:numPr>
          <w:ilvl w:val="0"/>
          <w:numId w:val="5"/>
        </w:numPr>
        <w:overflowPunct w:val="0"/>
        <w:autoSpaceDE w:val="0"/>
        <w:autoSpaceDN w:val="0"/>
        <w:adjustRightInd w:val="0"/>
        <w:spacing w:after="180" w:line="240" w:lineRule="auto"/>
        <w:contextualSpacing/>
        <w:textAlignment w:val="baseline"/>
      </w:pPr>
      <w:bookmarkStart w:id="3" w:name="_Ref508638450"/>
      <w:bookmarkStart w:id="4" w:name="_Ref3386619"/>
      <w:r w:rsidRPr="00834AA1">
        <w:t>R4-2217258</w:t>
      </w:r>
      <w:r>
        <w:t xml:space="preserve">, </w:t>
      </w:r>
      <w:r w:rsidR="00EF6E5D" w:rsidRPr="00EF6E5D">
        <w:t>WF on R18 multi-carrier enhancements (RRM)</w:t>
      </w:r>
      <w:r w:rsidR="00EF6E5D">
        <w:t xml:space="preserve">, </w:t>
      </w:r>
      <w:r w:rsidR="00A330A7" w:rsidRPr="00A330A7">
        <w:t>Huawei, HiSilicon</w:t>
      </w:r>
    </w:p>
    <w:p w14:paraId="32FC54DF" w14:textId="1671C7B0" w:rsidR="0083684A" w:rsidRDefault="00C26D02" w:rsidP="00912CCA">
      <w:pPr>
        <w:pStyle w:val="ListParagraph"/>
        <w:numPr>
          <w:ilvl w:val="0"/>
          <w:numId w:val="5"/>
        </w:numPr>
        <w:overflowPunct w:val="0"/>
        <w:autoSpaceDE w:val="0"/>
        <w:autoSpaceDN w:val="0"/>
        <w:adjustRightInd w:val="0"/>
        <w:spacing w:after="180" w:line="240" w:lineRule="auto"/>
        <w:contextualSpacing/>
        <w:textAlignment w:val="baseline"/>
      </w:pPr>
      <w:r w:rsidRPr="00C26D02">
        <w:t>R4-2218826</w:t>
      </w:r>
      <w:r w:rsidR="00912CCA">
        <w:t xml:space="preserve">, </w:t>
      </w:r>
      <w:r w:rsidR="00912CCA" w:rsidRPr="00125141">
        <w:t>Time masks and switching time location for uplink TX switching with dual-TAG across two bands</w:t>
      </w:r>
      <w:r w:rsidR="00912CCA">
        <w:t>, Ericsson</w:t>
      </w:r>
      <w:r>
        <w:t>, Sony</w:t>
      </w:r>
    </w:p>
    <w:bookmarkEnd w:id="3"/>
    <w:bookmarkEnd w:id="4"/>
    <w:p w14:paraId="406C1D4A" w14:textId="09CC6F0D" w:rsidR="003D429A" w:rsidRPr="003D429A" w:rsidRDefault="003D429A" w:rsidP="009D6721">
      <w:pPr>
        <w:spacing w:after="0"/>
        <w:rPr>
          <w:lang w:val="en-US"/>
        </w:rPr>
      </w:pPr>
    </w:p>
    <w:sectPr w:rsidR="003D429A" w:rsidRPr="003D429A">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1B46C" w14:textId="77777777" w:rsidR="007A343E" w:rsidRDefault="007A343E">
      <w:r>
        <w:separator/>
      </w:r>
    </w:p>
  </w:endnote>
  <w:endnote w:type="continuationSeparator" w:id="0">
    <w:p w14:paraId="6AD2246C" w14:textId="77777777" w:rsidR="007A343E" w:rsidRDefault="007A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48181" w14:textId="77777777" w:rsidR="007A343E" w:rsidRDefault="007A343E">
      <w:r>
        <w:separator/>
      </w:r>
    </w:p>
  </w:footnote>
  <w:footnote w:type="continuationSeparator" w:id="0">
    <w:p w14:paraId="0C050C73" w14:textId="77777777" w:rsidR="007A343E" w:rsidRDefault="007A3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1DF"/>
    <w:rsid w:val="000455F6"/>
    <w:rsid w:val="00051834"/>
    <w:rsid w:val="00054A22"/>
    <w:rsid w:val="00056A26"/>
    <w:rsid w:val="000609B0"/>
    <w:rsid w:val="00062023"/>
    <w:rsid w:val="000655A6"/>
    <w:rsid w:val="00080512"/>
    <w:rsid w:val="000C47C3"/>
    <w:rsid w:val="000D58AB"/>
    <w:rsid w:val="00133525"/>
    <w:rsid w:val="00195042"/>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65515"/>
    <w:rsid w:val="0048643B"/>
    <w:rsid w:val="004D3578"/>
    <w:rsid w:val="004D5D72"/>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604A0"/>
    <w:rsid w:val="006A323F"/>
    <w:rsid w:val="006A6F17"/>
    <w:rsid w:val="006B30D0"/>
    <w:rsid w:val="006C1584"/>
    <w:rsid w:val="006C3D95"/>
    <w:rsid w:val="006E5C86"/>
    <w:rsid w:val="006F61D7"/>
    <w:rsid w:val="00701116"/>
    <w:rsid w:val="00713C44"/>
    <w:rsid w:val="00734A5B"/>
    <w:rsid w:val="007401D9"/>
    <w:rsid w:val="0074026F"/>
    <w:rsid w:val="007429F6"/>
    <w:rsid w:val="00743C79"/>
    <w:rsid w:val="00744E76"/>
    <w:rsid w:val="00767F7C"/>
    <w:rsid w:val="00774DA4"/>
    <w:rsid w:val="00781F0F"/>
    <w:rsid w:val="007A343E"/>
    <w:rsid w:val="007B600E"/>
    <w:rsid w:val="007B6A88"/>
    <w:rsid w:val="007F0F4A"/>
    <w:rsid w:val="008028A4"/>
    <w:rsid w:val="00830747"/>
    <w:rsid w:val="00834AA1"/>
    <w:rsid w:val="0083684A"/>
    <w:rsid w:val="008768CA"/>
    <w:rsid w:val="00885367"/>
    <w:rsid w:val="008A6463"/>
    <w:rsid w:val="008C384C"/>
    <w:rsid w:val="0090271F"/>
    <w:rsid w:val="00902E23"/>
    <w:rsid w:val="009114D7"/>
    <w:rsid w:val="00912CCA"/>
    <w:rsid w:val="0091348E"/>
    <w:rsid w:val="00917CCB"/>
    <w:rsid w:val="00942EC2"/>
    <w:rsid w:val="00973023"/>
    <w:rsid w:val="00985F99"/>
    <w:rsid w:val="0099155E"/>
    <w:rsid w:val="009C3E5A"/>
    <w:rsid w:val="009D6721"/>
    <w:rsid w:val="009D67FE"/>
    <w:rsid w:val="009F37B7"/>
    <w:rsid w:val="009F3E9F"/>
    <w:rsid w:val="00A10F02"/>
    <w:rsid w:val="00A164B4"/>
    <w:rsid w:val="00A26956"/>
    <w:rsid w:val="00A27486"/>
    <w:rsid w:val="00A330A7"/>
    <w:rsid w:val="00A53724"/>
    <w:rsid w:val="00A56066"/>
    <w:rsid w:val="00A73129"/>
    <w:rsid w:val="00A82346"/>
    <w:rsid w:val="00A92BA1"/>
    <w:rsid w:val="00AC6BC6"/>
    <w:rsid w:val="00AE65E2"/>
    <w:rsid w:val="00AF086E"/>
    <w:rsid w:val="00B15449"/>
    <w:rsid w:val="00B35407"/>
    <w:rsid w:val="00B66DD7"/>
    <w:rsid w:val="00B93086"/>
    <w:rsid w:val="00B93FB3"/>
    <w:rsid w:val="00BA19ED"/>
    <w:rsid w:val="00BA4B8D"/>
    <w:rsid w:val="00BC0F7D"/>
    <w:rsid w:val="00BD7D31"/>
    <w:rsid w:val="00BE3255"/>
    <w:rsid w:val="00BF128E"/>
    <w:rsid w:val="00BF27B7"/>
    <w:rsid w:val="00C074DD"/>
    <w:rsid w:val="00C1496A"/>
    <w:rsid w:val="00C26D02"/>
    <w:rsid w:val="00C33079"/>
    <w:rsid w:val="00C41F2A"/>
    <w:rsid w:val="00C45231"/>
    <w:rsid w:val="00C72833"/>
    <w:rsid w:val="00C80F1D"/>
    <w:rsid w:val="00C93F40"/>
    <w:rsid w:val="00CA3D0C"/>
    <w:rsid w:val="00CB0749"/>
    <w:rsid w:val="00D12A57"/>
    <w:rsid w:val="00D544DE"/>
    <w:rsid w:val="00D560A3"/>
    <w:rsid w:val="00D57972"/>
    <w:rsid w:val="00D6237E"/>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E5D"/>
    <w:rsid w:val="00F025A2"/>
    <w:rsid w:val="00F04712"/>
    <w:rsid w:val="00F13360"/>
    <w:rsid w:val="00F22EC7"/>
    <w:rsid w:val="00F325C8"/>
    <w:rsid w:val="00F56A75"/>
    <w:rsid w:val="00F653B8"/>
    <w:rsid w:val="00F7670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styleId="CommentReference">
    <w:name w:val="annotation reference"/>
    <w:basedOn w:val="DefaultParagraphFont"/>
    <w:rsid w:val="009F3E9F"/>
    <w:rPr>
      <w:sz w:val="16"/>
      <w:szCs w:val="16"/>
    </w:rPr>
  </w:style>
  <w:style w:type="paragraph" w:styleId="CommentText">
    <w:name w:val="annotation text"/>
    <w:basedOn w:val="Normal"/>
    <w:link w:val="CommentTextChar"/>
    <w:rsid w:val="009F3E9F"/>
  </w:style>
  <w:style w:type="character" w:customStyle="1" w:styleId="CommentTextChar">
    <w:name w:val="Comment Text Char"/>
    <w:basedOn w:val="DefaultParagraphFont"/>
    <w:link w:val="CommentText"/>
    <w:rsid w:val="009F3E9F"/>
    <w:rPr>
      <w:lang w:eastAsia="en-US"/>
    </w:rPr>
  </w:style>
  <w:style w:type="paragraph" w:styleId="CommentSubject">
    <w:name w:val="annotation subject"/>
    <w:basedOn w:val="CommentText"/>
    <w:next w:val="CommentText"/>
    <w:link w:val="CommentSubjectChar"/>
    <w:rsid w:val="009F3E9F"/>
    <w:rPr>
      <w:b/>
      <w:bCs/>
    </w:rPr>
  </w:style>
  <w:style w:type="character" w:customStyle="1" w:styleId="CommentSubjectChar">
    <w:name w:val="Comment Subject Char"/>
    <w:basedOn w:val="CommentTextChar"/>
    <w:link w:val="CommentSubject"/>
    <w:rsid w:val="009F3E9F"/>
    <w:rPr>
      <w:b/>
      <w:bCs/>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609B0"/>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609B0"/>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02D5B-2EBD-42C5-B0E5-F4704B522FB9}">
  <ds:schemaRefs>
    <ds:schemaRef ds:uri="http://schemas.microsoft.com/sharepoint/v3/contenttype/forms"/>
  </ds:schemaRefs>
</ds:datastoreItem>
</file>

<file path=customXml/itemProps2.xml><?xml version="1.0" encoding="utf-8"?>
<ds:datastoreItem xmlns:ds="http://schemas.openxmlformats.org/officeDocument/2006/customXml" ds:itemID="{C4C7B061-CD6B-4426-93B7-0B7BACDBC87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8795F612-F68A-4ED8-BF3D-024ACACE7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 K</cp:lastModifiedBy>
  <cp:revision>24</cp:revision>
  <cp:lastPrinted>2019-02-25T14:05:00Z</cp:lastPrinted>
  <dcterms:created xsi:type="dcterms:W3CDTF">2022-10-26T11:50:00Z</dcterms:created>
  <dcterms:modified xsi:type="dcterms:W3CDTF">2022-11-07T14:40:00Z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