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351" w:rsidRPr="004A029C" w:rsidRDefault="00314351" w:rsidP="00314351">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105</w:t>
      </w:r>
      <w:r w:rsidRPr="004A029C">
        <w:rPr>
          <w:rFonts w:cs="Arial"/>
          <w:sz w:val="24"/>
          <w:szCs w:val="24"/>
        </w:rPr>
        <w:tab/>
      </w:r>
      <w:r w:rsidR="002C4FBD" w:rsidRPr="002C4FBD">
        <w:rPr>
          <w:rFonts w:cs="Arial"/>
          <w:sz w:val="24"/>
          <w:szCs w:val="24"/>
        </w:rPr>
        <w:t>R4-2219237</w:t>
      </w:r>
      <w:bookmarkStart w:id="0" w:name="_GoBack"/>
      <w:bookmarkEnd w:id="0"/>
    </w:p>
    <w:p w:rsidR="00314351" w:rsidRPr="004A029C" w:rsidRDefault="00314351" w:rsidP="00314351">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4</w:t>
      </w:r>
      <w:r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A08CB">
        <w:rPr>
          <w:rFonts w:ascii="Arial" w:hAnsi="Arial"/>
          <w:sz w:val="24"/>
          <w:lang w:val="en-US"/>
        </w:rPr>
        <w:t>8</w:t>
      </w:r>
      <w:r w:rsidR="00192839">
        <w:rPr>
          <w:rFonts w:ascii="Arial" w:hAnsi="Arial"/>
          <w:sz w:val="24"/>
          <w:lang w:val="en-US"/>
        </w:rPr>
        <w:t>.13.</w:t>
      </w:r>
      <w:r w:rsidR="00BA08CB">
        <w:rPr>
          <w:rFonts w:ascii="Arial" w:hAnsi="Arial"/>
          <w:sz w:val="24"/>
          <w:lang w:val="en-US"/>
        </w:rPr>
        <w:t>4.1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E2E31" w:rsidRPr="00FE2E31">
        <w:rPr>
          <w:rFonts w:ascii="Arial" w:hAnsi="Arial"/>
          <w:sz w:val="24"/>
          <w:lang w:val="en-US"/>
        </w:rPr>
        <w:t>Discussion on general aspects of RRM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586EFF">
        <w:rPr>
          <w:rFonts w:eastAsiaTheme="minorEastAsia"/>
          <w:lang w:val="en-US" w:eastAsia="zh-CN"/>
        </w:rPr>
        <w:t>The RRM impacts were initially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A26C29" w:rsidRPr="00297090" w:rsidRDefault="00DF0231" w:rsidP="00A26C29">
      <w:pPr>
        <w:pStyle w:val="Heading1"/>
        <w:numPr>
          <w:ilvl w:val="0"/>
          <w:numId w:val="1"/>
        </w:numPr>
        <w:rPr>
          <w:lang w:val="en-US"/>
        </w:rPr>
      </w:pPr>
      <w:r w:rsidRPr="002D2977">
        <w:rPr>
          <w:lang w:val="en-US"/>
        </w:rPr>
        <w:t>Discussion</w:t>
      </w:r>
    </w:p>
    <w:p w:rsidR="00586EFF" w:rsidRDefault="00586EFF" w:rsidP="00586EFF">
      <w:pPr>
        <w:rPr>
          <w:lang w:val="en-US" w:eastAsia="zh-CN"/>
        </w:rPr>
      </w:pPr>
      <w:r>
        <w:rPr>
          <w:lang w:val="en-US" w:eastAsia="zh-CN"/>
        </w:rPr>
        <w:t>In last meeting, some high level principles were agreed as guidance for the WI which is shown as follows:</w:t>
      </w:r>
    </w:p>
    <w:tbl>
      <w:tblPr>
        <w:tblStyle w:val="TableGrid"/>
        <w:tblW w:w="0" w:type="auto"/>
        <w:tblLook w:val="04A0" w:firstRow="1" w:lastRow="0" w:firstColumn="1" w:lastColumn="0" w:noHBand="0" w:noVBand="1"/>
      </w:tblPr>
      <w:tblGrid>
        <w:gridCol w:w="9562"/>
      </w:tblGrid>
      <w:tr w:rsidR="00586EFF" w:rsidTr="00586EFF">
        <w:tc>
          <w:tcPr>
            <w:tcW w:w="9562" w:type="dxa"/>
          </w:tcPr>
          <w:p w:rsidR="008641BB" w:rsidRDefault="008641BB" w:rsidP="008641BB">
            <w:pPr>
              <w:rPr>
                <w:rFonts w:eastAsia="Malgun Gothic"/>
                <w:b/>
                <w:u w:val="single"/>
                <w:lang w:val="en-US" w:eastAsia="ko-KR"/>
              </w:rPr>
            </w:pPr>
            <w:bookmarkStart w:id="1" w:name="_Hlk70326378"/>
            <w:r>
              <w:rPr>
                <w:b/>
                <w:u w:val="single"/>
                <w:lang w:eastAsia="ko-KR"/>
              </w:rPr>
              <w:t>Issue 1-1: ISD assumption</w:t>
            </w:r>
          </w:p>
          <w:p w:rsidR="008641BB" w:rsidRDefault="008641BB" w:rsidP="008641BB">
            <w:pPr>
              <w:rPr>
                <w:rFonts w:eastAsiaTheme="minorEastAsia"/>
                <w:iCs/>
                <w:lang w:eastAsia="zh-CN"/>
              </w:rPr>
            </w:pPr>
            <w:r>
              <w:rPr>
                <w:rFonts w:eastAsiaTheme="minorEastAsia"/>
                <w:iCs/>
              </w:rPr>
              <w:t>Agreement in GTW session:</w:t>
            </w:r>
          </w:p>
          <w:p w:rsidR="008641BB" w:rsidRDefault="008641BB" w:rsidP="008641BB">
            <w:pPr>
              <w:numPr>
                <w:ilvl w:val="0"/>
                <w:numId w:val="23"/>
              </w:numPr>
              <w:spacing w:after="0"/>
              <w:rPr>
                <w:rFonts w:eastAsia="宋体"/>
              </w:rPr>
            </w:pPr>
            <w:r>
              <w:rPr>
                <w:rFonts w:eastAsia="宋体"/>
              </w:rPr>
              <w:t>First study ATG RRM requirements with ISD assumption of 100-200km. If RF session comes to other conclusions beyond the assumption range, RRM can come back for more study on ISD related requirements.</w:t>
            </w:r>
          </w:p>
          <w:p w:rsidR="008641BB" w:rsidRDefault="008641BB" w:rsidP="008641BB">
            <w:pPr>
              <w:rPr>
                <w:rFonts w:eastAsia="Yu Mincho Light"/>
                <w:b/>
                <w:u w:val="single"/>
                <w:lang w:eastAsia="ko-KR"/>
              </w:rPr>
            </w:pPr>
            <w:r>
              <w:rPr>
                <w:b/>
                <w:u w:val="single"/>
                <w:lang w:eastAsia="ko-KR"/>
              </w:rPr>
              <w:t>Issue 1-2: Duplex mode and SCS</w:t>
            </w:r>
          </w:p>
          <w:p w:rsidR="008641BB" w:rsidRDefault="008641BB" w:rsidP="008641BB">
            <w:pPr>
              <w:numPr>
                <w:ilvl w:val="0"/>
                <w:numId w:val="23"/>
              </w:numPr>
              <w:spacing w:after="0"/>
              <w:rPr>
                <w:lang w:eastAsia="zh-CN"/>
              </w:rPr>
            </w:pPr>
            <w:r>
              <w:t xml:space="preserve">Option 1: Consider FDD </w:t>
            </w:r>
            <w:proofErr w:type="gramStart"/>
            <w:r>
              <w:t>15kHz</w:t>
            </w:r>
            <w:proofErr w:type="gramEnd"/>
            <w:r>
              <w:t xml:space="preserve"> SCS and TDD 30kHz SCS as the basic assumption for ATG RRM study. (CMCC, CATT, LGE)</w:t>
            </w:r>
          </w:p>
          <w:p w:rsidR="008641BB" w:rsidRDefault="008641BB" w:rsidP="008641BB">
            <w:pPr>
              <w:numPr>
                <w:ilvl w:val="0"/>
                <w:numId w:val="23"/>
              </w:numPr>
              <w:spacing w:after="0"/>
            </w:pPr>
            <w:r>
              <w:t>Option 2: Discuss the Duplex mode and SCS in perf stage (HW, QC, CMCC, Ericsson)</w:t>
            </w:r>
          </w:p>
          <w:p w:rsidR="008641BB" w:rsidRDefault="008641BB" w:rsidP="008641BB">
            <w:pPr>
              <w:rPr>
                <w:b/>
                <w:u w:val="single"/>
                <w:lang w:eastAsia="ko-KR"/>
              </w:rPr>
            </w:pPr>
            <w:r>
              <w:rPr>
                <w:b/>
                <w:u w:val="single"/>
                <w:lang w:eastAsia="ko-KR"/>
              </w:rPr>
              <w:t>Issue 1-3: TDD pattern</w:t>
            </w:r>
          </w:p>
          <w:p w:rsidR="008641BB" w:rsidRDefault="008641BB" w:rsidP="008641BB">
            <w:pPr>
              <w:numPr>
                <w:ilvl w:val="0"/>
                <w:numId w:val="23"/>
              </w:numPr>
              <w:spacing w:after="0"/>
              <w:rPr>
                <w:lang w:eastAsia="zh-CN"/>
              </w:rPr>
            </w:pPr>
            <w:r>
              <w:t>Option 1: An ATG system needs a full slot or even several slots of GP, however the large ISD and beamforming might mitigate any issues with regards to GP for TDD.  (Ericsson)</w:t>
            </w:r>
          </w:p>
          <w:p w:rsidR="008641BB" w:rsidRDefault="008641BB" w:rsidP="008641BB">
            <w:pPr>
              <w:numPr>
                <w:ilvl w:val="1"/>
                <w:numId w:val="23"/>
              </w:numPr>
              <w:spacing w:after="0"/>
            </w:pPr>
            <w:r>
              <w:t xml:space="preserve">The guard period for BS to BS interference, for the DL to UL switch is mainly dimensioned by the Tprop_BS2BS, if and when there is unacceptable interference between BS. </w:t>
            </w:r>
          </w:p>
          <w:p w:rsidR="008641BB" w:rsidRDefault="008641BB" w:rsidP="008641BB">
            <w:pPr>
              <w:numPr>
                <w:ilvl w:val="1"/>
                <w:numId w:val="23"/>
              </w:numPr>
              <w:spacing w:after="0"/>
            </w:pPr>
            <w:r>
              <w:t>The guard period for UE to UE interference, for the DL to UL switch is mainly dimensioned by the 2*</w:t>
            </w:r>
            <w:proofErr w:type="spellStart"/>
            <w:r>
              <w:t>Tprop_cell</w:t>
            </w:r>
            <w:proofErr w:type="spellEnd"/>
            <w:r>
              <w:t xml:space="preserve"> edge, if and when there is unacceptable interference between nearby UE.</w:t>
            </w:r>
          </w:p>
          <w:p w:rsidR="008641BB" w:rsidRDefault="008641BB" w:rsidP="008641BB">
            <w:pPr>
              <w:numPr>
                <w:ilvl w:val="0"/>
                <w:numId w:val="23"/>
              </w:numPr>
              <w:spacing w:after="0"/>
            </w:pPr>
            <w:r>
              <w:t>Option 2: The TDD pattern is up to NW configuration. No impaction on core requirements is observed, can be further discussed in Perf stage (HW, QC, CMCC, LGE, Ericsson, ZTE, CATT)</w:t>
            </w:r>
          </w:p>
          <w:p w:rsidR="008641BB" w:rsidRDefault="008641BB" w:rsidP="008641BB">
            <w:pPr>
              <w:rPr>
                <w:b/>
                <w:u w:val="single"/>
                <w:lang w:eastAsia="ko-KR"/>
              </w:rPr>
            </w:pPr>
            <w:r>
              <w:rPr>
                <w:b/>
                <w:u w:val="single"/>
                <w:lang w:eastAsia="ko-KR"/>
              </w:rPr>
              <w:t>Issue 1-4-1: UE Assistance information (UE detecting and informing the NW)</w:t>
            </w:r>
          </w:p>
          <w:p w:rsidR="008641BB" w:rsidRDefault="008641BB" w:rsidP="008641BB">
            <w:pPr>
              <w:rPr>
                <w:b/>
                <w:u w:val="single"/>
                <w:lang w:eastAsia="ko-KR"/>
              </w:rPr>
            </w:pPr>
            <w:r>
              <w:rPr>
                <w:b/>
                <w:u w:val="single"/>
                <w:lang w:eastAsia="ko-KR"/>
              </w:rPr>
              <w:t>Issue 1-4-1-1: whether new UAI reporting method could be introduced</w:t>
            </w:r>
          </w:p>
          <w:p w:rsidR="008641BB" w:rsidRDefault="008641BB" w:rsidP="008641BB">
            <w:pPr>
              <w:numPr>
                <w:ilvl w:val="0"/>
                <w:numId w:val="23"/>
              </w:numPr>
              <w:spacing w:after="0"/>
              <w:rPr>
                <w:lang w:eastAsia="zh-CN"/>
              </w:rPr>
            </w:pPr>
            <w:r>
              <w:t>Option 1: ATG WI should avoid to introduce new UAI reporting method. (CMCC</w:t>
            </w:r>
            <w:r>
              <w:rPr>
                <w:rFonts w:eastAsiaTheme="minorEastAsia"/>
              </w:rPr>
              <w:t>, CATT, ZTE</w:t>
            </w:r>
            <w:r>
              <w:t>)</w:t>
            </w:r>
          </w:p>
          <w:p w:rsidR="008641BB" w:rsidRDefault="008641BB" w:rsidP="008641BB">
            <w:pPr>
              <w:numPr>
                <w:ilvl w:val="0"/>
                <w:numId w:val="23"/>
              </w:numPr>
              <w:spacing w:after="0"/>
            </w:pPr>
            <w:r>
              <w:t>Option 2: New UAI reporting method can be discussed and considered to resolve RRM issues in ATG network deployed with large cell coverage. (LGE, Ericsson, QC)</w:t>
            </w:r>
          </w:p>
          <w:p w:rsidR="008641BB" w:rsidRDefault="008641BB" w:rsidP="008641BB">
            <w:pPr>
              <w:rPr>
                <w:b/>
                <w:u w:val="single"/>
                <w:lang w:eastAsia="ko-KR"/>
              </w:rPr>
            </w:pPr>
            <w:r>
              <w:rPr>
                <w:b/>
                <w:u w:val="single"/>
                <w:lang w:eastAsia="ko-KR"/>
              </w:rPr>
              <w:t>Issue 1-4-1-2: Specific UAI</w:t>
            </w:r>
          </w:p>
          <w:p w:rsidR="008641BB" w:rsidRDefault="008641BB" w:rsidP="008641BB">
            <w:pPr>
              <w:numPr>
                <w:ilvl w:val="0"/>
                <w:numId w:val="23"/>
              </w:numPr>
              <w:spacing w:after="0"/>
              <w:rPr>
                <w:lang w:eastAsia="zh-CN"/>
              </w:rPr>
            </w:pPr>
            <w:r>
              <w:t>Further discuss the necessity and feasibility of UAI together with specific RRM requirement</w:t>
            </w:r>
          </w:p>
          <w:p w:rsidR="008641BB" w:rsidRDefault="008641BB" w:rsidP="008641BB">
            <w:pPr>
              <w:rPr>
                <w:b/>
                <w:u w:val="single"/>
                <w:lang w:eastAsia="ko-KR"/>
              </w:rPr>
            </w:pPr>
            <w:r>
              <w:rPr>
                <w:b/>
                <w:u w:val="single"/>
                <w:lang w:eastAsia="ko-KR"/>
              </w:rPr>
              <w:t>Issue 1-4-2: Network Assistance information (NW informing the UE)</w:t>
            </w:r>
          </w:p>
          <w:p w:rsidR="008641BB" w:rsidRDefault="008641BB" w:rsidP="008641BB">
            <w:pPr>
              <w:numPr>
                <w:ilvl w:val="0"/>
                <w:numId w:val="23"/>
              </w:numPr>
              <w:spacing w:after="0"/>
              <w:rPr>
                <w:lang w:eastAsia="zh-CN"/>
              </w:rPr>
            </w:pPr>
            <w:r>
              <w:t>Further discuss the necessity and feasibility of UAI together with specific RRM requirement</w:t>
            </w:r>
          </w:p>
          <w:p w:rsidR="008641BB" w:rsidRDefault="008641BB" w:rsidP="008641BB">
            <w:pPr>
              <w:rPr>
                <w:b/>
                <w:u w:val="single"/>
                <w:lang w:eastAsia="ko-KR"/>
              </w:rPr>
            </w:pPr>
            <w:r>
              <w:rPr>
                <w:b/>
                <w:u w:val="single"/>
                <w:lang w:eastAsia="ko-KR"/>
              </w:rPr>
              <w:t>Issue 1-5: Band table</w:t>
            </w:r>
          </w:p>
          <w:p w:rsidR="008641BB" w:rsidRDefault="008641BB" w:rsidP="008641BB">
            <w:pPr>
              <w:numPr>
                <w:ilvl w:val="0"/>
                <w:numId w:val="23"/>
              </w:numPr>
              <w:spacing w:after="0"/>
              <w:rPr>
                <w:lang w:eastAsia="zh-CN"/>
              </w:rPr>
            </w:pPr>
            <w:r>
              <w:t>Wait for the conclusion from RF</w:t>
            </w:r>
          </w:p>
          <w:p w:rsidR="008641BB" w:rsidRDefault="008641BB" w:rsidP="008641BB">
            <w:pPr>
              <w:rPr>
                <w:b/>
                <w:u w:val="single"/>
                <w:lang w:eastAsia="ko-KR"/>
              </w:rPr>
            </w:pPr>
            <w:r>
              <w:rPr>
                <w:b/>
                <w:u w:val="single"/>
                <w:lang w:eastAsia="ko-KR"/>
              </w:rPr>
              <w:lastRenderedPageBreak/>
              <w:t>Issue 1-6: Large cell impact on general RRM requirements</w:t>
            </w:r>
          </w:p>
          <w:p w:rsidR="008641BB" w:rsidRDefault="008641BB" w:rsidP="008641BB">
            <w:pPr>
              <w:numPr>
                <w:ilvl w:val="0"/>
                <w:numId w:val="23"/>
              </w:numPr>
              <w:spacing w:after="0"/>
              <w:rPr>
                <w:lang w:eastAsia="zh-CN"/>
              </w:rPr>
            </w:pPr>
            <w:r>
              <w:t>RAN4 to further discuss the technical impact to RRM requirement due to the large serving cell radius in ATG system, such as IDLE mode mobility, CONNECTED mode mobility, and measurement procedure etc.</w:t>
            </w:r>
            <w:bookmarkEnd w:id="1"/>
          </w:p>
          <w:p w:rsidR="00586EFF" w:rsidRPr="00586EFF" w:rsidRDefault="00586EFF" w:rsidP="008641BB">
            <w:pPr>
              <w:autoSpaceDN w:val="0"/>
              <w:spacing w:after="120" w:line="256" w:lineRule="auto"/>
              <w:ind w:left="1656"/>
              <w:rPr>
                <w:rFonts w:eastAsia="宋体"/>
                <w:lang w:val="en-US" w:eastAsia="zh-CN"/>
              </w:rPr>
            </w:pPr>
          </w:p>
        </w:tc>
      </w:tr>
    </w:tbl>
    <w:p w:rsidR="00586EFF" w:rsidRDefault="00586EFF" w:rsidP="00586EFF">
      <w:pPr>
        <w:rPr>
          <w:lang w:val="en-US" w:eastAsia="zh-CN"/>
        </w:rPr>
      </w:pPr>
    </w:p>
    <w:p w:rsidR="00041051" w:rsidRDefault="00041051" w:rsidP="00586EFF">
      <w:pPr>
        <w:rPr>
          <w:lang w:val="en-US" w:eastAsia="zh-CN"/>
        </w:rPr>
      </w:pPr>
      <w:r>
        <w:rPr>
          <w:lang w:val="en-US" w:eastAsia="zh-CN"/>
        </w:rPr>
        <w:t xml:space="preserve">During the discussion in last meeting, there were discussion on duplex mode/SCS assumptions. As commented by companies, the duplex mode/SCS/TDD configurations are all up to NW configurations in real scenarios, and core RRM requirements is agnostic to them. Thus, for duplex mode/SCS/TDD configurations, </w:t>
      </w:r>
      <w:r w:rsidR="00F56F15">
        <w:rPr>
          <w:lang w:val="en-US" w:eastAsia="zh-CN"/>
        </w:rPr>
        <w:t>no impacts on core requirements, and it can be discussed in perf stage for testing configurations.</w:t>
      </w:r>
    </w:p>
    <w:p w:rsidR="00F56F15" w:rsidRDefault="00F56F15" w:rsidP="00586EFF">
      <w:pPr>
        <w:rPr>
          <w:b/>
          <w:lang w:val="en-US" w:eastAsia="zh-CN"/>
        </w:rPr>
      </w:pPr>
      <w:r w:rsidRPr="00F56F15">
        <w:rPr>
          <w:b/>
          <w:lang w:val="en-US" w:eastAsia="zh-CN"/>
        </w:rPr>
        <w:t>Proposal 1: For duplex mode/SCS/TDD configurations, no impacts on core requirements, and it can be discussed in perf stage for testing configurations.</w:t>
      </w:r>
    </w:p>
    <w:p w:rsidR="00F56F15" w:rsidRDefault="00F56F15" w:rsidP="00586EFF">
      <w:pPr>
        <w:rPr>
          <w:lang w:val="en-US" w:eastAsia="zh-CN"/>
        </w:rPr>
      </w:pPr>
      <w:r w:rsidRPr="00F56F15">
        <w:rPr>
          <w:lang w:val="en-US" w:eastAsia="zh-CN"/>
        </w:rPr>
        <w:t>Another generic question is about assistant information</w:t>
      </w:r>
      <w:r>
        <w:rPr>
          <w:lang w:val="en-US" w:eastAsia="zh-CN"/>
        </w:rPr>
        <w:t xml:space="preserve"> in ATG network, there were plenty of assistant information proposed during previous discussion, e.g. altitude, location, flight path, propagation delay. From our understanding, there are two aspects need to be considered. First, the necessity of using certain assistant information shall be justified first. For instance, in NTN discussion, the </w:t>
      </w:r>
      <w:r w:rsidRPr="00F56F15">
        <w:rPr>
          <w:lang w:val="en-US" w:eastAsia="zh-CN"/>
        </w:rPr>
        <w:t>ephemeris</w:t>
      </w:r>
      <w:r>
        <w:rPr>
          <w:lang w:val="en-US" w:eastAsia="zh-CN"/>
        </w:rPr>
        <w:t xml:space="preserve"> information is needed for timing/frequency pre-compensation. For ATG, it is under discussion that whether legacy TN TA framework is sufficient for ATG. If it is concluded</w:t>
      </w:r>
      <w:r w:rsidR="00C77DA3">
        <w:rPr>
          <w:lang w:val="en-US" w:eastAsia="zh-CN"/>
        </w:rPr>
        <w:t>, then there is no need to define requirements depending on the ephemeris information. Similarly, there is t-Service introduced in NTN which is used to trigger neighbour cell measurement timely before serving cell stops serving the area. However, for ATG, the service time is longer than that in NTN. Then t-service seems not necessary for ATG.</w:t>
      </w:r>
    </w:p>
    <w:p w:rsidR="00C77DA3" w:rsidRPr="00C77DA3" w:rsidRDefault="00C77DA3" w:rsidP="00586EFF">
      <w:pPr>
        <w:rPr>
          <w:b/>
          <w:lang w:val="en-US" w:eastAsia="zh-CN"/>
        </w:rPr>
      </w:pPr>
      <w:r w:rsidRPr="00C77DA3">
        <w:rPr>
          <w:b/>
          <w:lang w:val="en-US" w:eastAsia="zh-CN"/>
        </w:rPr>
        <w:t xml:space="preserve">Proposal 2: The necessity to define RRM requirements based on assistant information should be investigated </w:t>
      </w:r>
      <w:r>
        <w:rPr>
          <w:b/>
          <w:lang w:val="en-US" w:eastAsia="zh-CN"/>
        </w:rPr>
        <w:t xml:space="preserve">first </w:t>
      </w:r>
      <w:r w:rsidRPr="00C77DA3">
        <w:rPr>
          <w:b/>
          <w:lang w:val="en-US" w:eastAsia="zh-CN"/>
        </w:rPr>
        <w:t>for the related requirements.</w:t>
      </w:r>
    </w:p>
    <w:p w:rsidR="00C77DA3" w:rsidRDefault="00C77DA3" w:rsidP="00586EFF">
      <w:pPr>
        <w:rPr>
          <w:lang w:val="en-US" w:eastAsia="zh-CN"/>
        </w:rPr>
      </w:pPr>
      <w:r>
        <w:rPr>
          <w:lang w:val="en-US" w:eastAsia="zh-CN"/>
        </w:rPr>
        <w:t xml:space="preserve">The second aspect is that, according to the WID, there is no RAN1/RAN2 involved in this WI. If new assistance information is to be introduced, apparently there will be impact of RAN1/RAN2. Thus, </w:t>
      </w:r>
      <w:r w:rsidR="00680775">
        <w:rPr>
          <w:lang w:val="en-US" w:eastAsia="zh-CN"/>
        </w:rPr>
        <w:t xml:space="preserve">introducing new assistance may extend the scope of the WI which cannot be decided in WG level. </w:t>
      </w:r>
    </w:p>
    <w:p w:rsidR="00C77DA3" w:rsidRDefault="00C77DA3" w:rsidP="00586EFF">
      <w:pPr>
        <w:rPr>
          <w:b/>
          <w:lang w:val="en-US" w:eastAsia="zh-CN"/>
        </w:rPr>
      </w:pPr>
      <w:r w:rsidRPr="00C77DA3">
        <w:rPr>
          <w:b/>
          <w:lang w:val="en-US" w:eastAsia="zh-CN"/>
        </w:rPr>
        <w:t>Observation 1: There is no RAN1/RAN2 works according to the WID.</w:t>
      </w:r>
    </w:p>
    <w:p w:rsidR="00360FBE" w:rsidRPr="00F55397" w:rsidRDefault="00680775" w:rsidP="00586EFF">
      <w:pPr>
        <w:rPr>
          <w:b/>
          <w:lang w:val="en-US" w:eastAsia="zh-CN"/>
        </w:rPr>
      </w:pPr>
      <w:r>
        <w:rPr>
          <w:b/>
          <w:lang w:val="en-US" w:eastAsia="zh-CN"/>
        </w:rPr>
        <w:t>Proposal 3: Whether to introduce new UE assistant information will require RAN1/RAN2 work, which shall not be decided in WG.</w:t>
      </w:r>
    </w:p>
    <w:p w:rsidR="00DF0231" w:rsidRDefault="00DF0231" w:rsidP="00DF0231">
      <w:pPr>
        <w:pStyle w:val="Heading1"/>
        <w:numPr>
          <w:ilvl w:val="0"/>
          <w:numId w:val="1"/>
        </w:numPr>
        <w:rPr>
          <w:lang w:val="en-US"/>
        </w:rPr>
      </w:pPr>
      <w:r w:rsidRPr="002D2977">
        <w:rPr>
          <w:lang w:val="en-US"/>
        </w:rPr>
        <w:t>Conclusions</w:t>
      </w:r>
    </w:p>
    <w:p w:rsidR="00FE2E31" w:rsidRDefault="00FE2E31" w:rsidP="00FE2E31">
      <w:pPr>
        <w:rPr>
          <w:b/>
          <w:lang w:val="en-US" w:eastAsia="zh-CN"/>
        </w:rPr>
      </w:pPr>
      <w:r w:rsidRPr="00F56F15">
        <w:rPr>
          <w:b/>
          <w:lang w:val="en-US" w:eastAsia="zh-CN"/>
        </w:rPr>
        <w:t>Proposal 1: For duplex mode/SCS/TDD configurations, no impacts on core requirements, and it can be discussed in perf stage for testing configurations.</w:t>
      </w:r>
    </w:p>
    <w:p w:rsidR="00FE2E31" w:rsidRPr="00C77DA3" w:rsidRDefault="00FE2E31" w:rsidP="00FE2E31">
      <w:pPr>
        <w:rPr>
          <w:b/>
          <w:lang w:val="en-US" w:eastAsia="zh-CN"/>
        </w:rPr>
      </w:pPr>
      <w:r w:rsidRPr="00C77DA3">
        <w:rPr>
          <w:b/>
          <w:lang w:val="en-US" w:eastAsia="zh-CN"/>
        </w:rPr>
        <w:t xml:space="preserve">Proposal 2: The necessity to define RRM requirements based on assistant information should be investigated </w:t>
      </w:r>
      <w:r>
        <w:rPr>
          <w:b/>
          <w:lang w:val="en-US" w:eastAsia="zh-CN"/>
        </w:rPr>
        <w:t xml:space="preserve">first </w:t>
      </w:r>
      <w:r w:rsidRPr="00C77DA3">
        <w:rPr>
          <w:b/>
          <w:lang w:val="en-US" w:eastAsia="zh-CN"/>
        </w:rPr>
        <w:t>for the related requirements.</w:t>
      </w:r>
    </w:p>
    <w:p w:rsidR="00FE2E31" w:rsidRDefault="00FE2E31" w:rsidP="00FE2E31">
      <w:pPr>
        <w:rPr>
          <w:b/>
          <w:lang w:val="en-US" w:eastAsia="zh-CN"/>
        </w:rPr>
      </w:pPr>
      <w:r w:rsidRPr="00C77DA3">
        <w:rPr>
          <w:b/>
          <w:lang w:val="en-US" w:eastAsia="zh-CN"/>
        </w:rPr>
        <w:t>Observation 1: There is no RAN1/RAN2 works according to the WID.</w:t>
      </w:r>
    </w:p>
    <w:p w:rsidR="00FE2E31" w:rsidRDefault="00FE2E31" w:rsidP="00FE2E31">
      <w:pPr>
        <w:rPr>
          <w:b/>
          <w:lang w:val="en-US" w:eastAsia="zh-CN"/>
        </w:rPr>
      </w:pPr>
      <w:r>
        <w:rPr>
          <w:b/>
          <w:lang w:val="en-US" w:eastAsia="zh-CN"/>
        </w:rPr>
        <w:t>Proposal 3: Whether to introduce new UE assistant information will require RAN1/RAN2 work, which shall not be decided in WG.</w:t>
      </w:r>
    </w:p>
    <w:p w:rsidR="008641BB" w:rsidRPr="00265E37" w:rsidRDefault="008641BB" w:rsidP="00F87DA1">
      <w:pPr>
        <w:rPr>
          <w:b/>
          <w:lang w:val="en-US"/>
        </w:rPr>
      </w:pPr>
    </w:p>
    <w:p w:rsidR="00DF0231" w:rsidRPr="002D2977" w:rsidRDefault="00DF0231" w:rsidP="00DF0231">
      <w:pPr>
        <w:pStyle w:val="Heading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6EFF" w:rsidRDefault="00586EFF">
      <w:pPr>
        <w:rPr>
          <w:rFonts w:eastAsiaTheme="minorEastAsia"/>
          <w:lang w:eastAsia="zh-CN"/>
        </w:rPr>
      </w:pPr>
      <w:r>
        <w:rPr>
          <w:rFonts w:eastAsiaTheme="minorEastAsia"/>
          <w:lang w:eastAsia="zh-CN"/>
        </w:rPr>
        <w:t>[3]</w:t>
      </w:r>
      <w:r w:rsidRPr="00586EFF">
        <w:t xml:space="preserve"> </w:t>
      </w:r>
      <w:r w:rsidR="004628CB" w:rsidRPr="004628CB">
        <w:rPr>
          <w:rFonts w:eastAsiaTheme="minorEastAsia"/>
          <w:lang w:eastAsia="zh-CN"/>
        </w:rPr>
        <w:t>R4-2217256</w:t>
      </w:r>
      <w:r w:rsidR="004628CB">
        <w:rPr>
          <w:rFonts w:eastAsiaTheme="minorEastAsia"/>
          <w:lang w:eastAsia="zh-CN"/>
        </w:rPr>
        <w:t xml:space="preserve"> </w:t>
      </w:r>
      <w:r w:rsidR="004628CB" w:rsidRPr="004628CB">
        <w:rPr>
          <w:rFonts w:eastAsiaTheme="minorEastAsia"/>
          <w:lang w:eastAsia="zh-CN"/>
        </w:rPr>
        <w:t>WF on NR ATG RRM core requirements</w:t>
      </w:r>
      <w:r>
        <w:rPr>
          <w:rFonts w:eastAsiaTheme="minorEastAsia"/>
          <w:lang w:eastAsia="zh-CN"/>
        </w:rPr>
        <w:t>, CMCC</w:t>
      </w:r>
    </w:p>
    <w:p w:rsidR="00581258" w:rsidRPr="007E1DD2" w:rsidRDefault="00581258">
      <w:pPr>
        <w:rPr>
          <w:rFonts w:eastAsiaTheme="minorEastAsia"/>
          <w:lang w:val="en-US" w:eastAsia="zh-CN"/>
        </w:rPr>
      </w:pPr>
    </w:p>
    <w:sectPr w:rsidR="00581258"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86F" w:rsidRDefault="0068586F">
      <w:pPr>
        <w:spacing w:after="0"/>
      </w:pPr>
      <w:r>
        <w:separator/>
      </w:r>
    </w:p>
  </w:endnote>
  <w:endnote w:type="continuationSeparator" w:id="0">
    <w:p w:rsidR="0068586F" w:rsidRDefault="006858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Light">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60FBE" w:rsidRDefault="00360F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4FBD">
      <w:rPr>
        <w:rStyle w:val="PageNumber"/>
      </w:rPr>
      <w:t>2</w:t>
    </w:r>
    <w:r>
      <w:rPr>
        <w:rStyle w:val="PageNumber"/>
      </w:rPr>
      <w:fldChar w:fldCharType="end"/>
    </w:r>
  </w:p>
  <w:p w:rsidR="00360FBE" w:rsidRDefault="00360FB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86F" w:rsidRDefault="0068586F">
      <w:pPr>
        <w:spacing w:after="0"/>
      </w:pPr>
      <w:r>
        <w:separator/>
      </w:r>
    </w:p>
  </w:footnote>
  <w:footnote w:type="continuationSeparator" w:id="0">
    <w:p w:rsidR="0068586F" w:rsidRDefault="006858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0"/>
  </w:num>
  <w:num w:numId="4">
    <w:abstractNumId w:val="39"/>
  </w:num>
  <w:num w:numId="5">
    <w:abstractNumId w:val="1"/>
  </w:num>
  <w:num w:numId="6">
    <w:abstractNumId w:val="19"/>
  </w:num>
  <w:num w:numId="7">
    <w:abstractNumId w:val="8"/>
  </w:num>
  <w:num w:numId="8">
    <w:abstractNumId w:val="27"/>
  </w:num>
  <w:num w:numId="9">
    <w:abstractNumId w:val="31"/>
  </w:num>
  <w:num w:numId="10">
    <w:abstractNumId w:val="20"/>
  </w:num>
  <w:num w:numId="11">
    <w:abstractNumId w:val="22"/>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5"/>
  </w:num>
  <w:num w:numId="19">
    <w:abstractNumId w:val="2"/>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3"/>
  </w:num>
  <w:num w:numId="27">
    <w:abstractNumId w:val="9"/>
  </w:num>
  <w:num w:numId="28">
    <w:abstractNumId w:val="7"/>
  </w:num>
  <w:num w:numId="29">
    <w:abstractNumId w:val="18"/>
  </w:num>
  <w:num w:numId="30">
    <w:abstractNumId w:val="30"/>
  </w:num>
  <w:num w:numId="31">
    <w:abstractNumId w:val="34"/>
  </w:num>
  <w:num w:numId="32">
    <w:abstractNumId w:val="21"/>
  </w:num>
  <w:num w:numId="33">
    <w:abstractNumId w:val="10"/>
  </w:num>
  <w:num w:numId="34">
    <w:abstractNumId w:val="23"/>
  </w:num>
  <w:num w:numId="35">
    <w:abstractNumId w:val="26"/>
  </w:num>
  <w:num w:numId="36">
    <w:abstractNumId w:val="4"/>
  </w:num>
  <w:num w:numId="37">
    <w:abstractNumId w:val="17"/>
  </w:num>
  <w:num w:numId="38">
    <w:abstractNumId w:val="24"/>
  </w:num>
  <w:num w:numId="39">
    <w:abstractNumId w:val="23"/>
  </w:num>
  <w:num w:numId="40">
    <w:abstractNumId w:val="5"/>
  </w:num>
  <w:num w:numId="41">
    <w:abstractNumId w:val="38"/>
  </w:num>
  <w:num w:numId="42">
    <w:abstractNumId w:val="11"/>
  </w:num>
  <w:num w:numId="43">
    <w:abstractNumId w:val="41"/>
  </w:num>
  <w:num w:numId="44">
    <w:abstractNumId w:val="12"/>
  </w:num>
  <w:num w:numId="45">
    <w:abstractNumId w:val="0"/>
  </w:num>
  <w:num w:numId="4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241"/>
    <w:rsid w:val="0000330B"/>
    <w:rsid w:val="00003EC2"/>
    <w:rsid w:val="000131D4"/>
    <w:rsid w:val="000205FC"/>
    <w:rsid w:val="00025036"/>
    <w:rsid w:val="00035B7C"/>
    <w:rsid w:val="00035D42"/>
    <w:rsid w:val="00037C03"/>
    <w:rsid w:val="00040779"/>
    <w:rsid w:val="00041051"/>
    <w:rsid w:val="0004356B"/>
    <w:rsid w:val="0004558E"/>
    <w:rsid w:val="00046547"/>
    <w:rsid w:val="00055B5D"/>
    <w:rsid w:val="00061A47"/>
    <w:rsid w:val="00063B55"/>
    <w:rsid w:val="00063E08"/>
    <w:rsid w:val="000676A1"/>
    <w:rsid w:val="00067A48"/>
    <w:rsid w:val="00067B89"/>
    <w:rsid w:val="000731A5"/>
    <w:rsid w:val="00076C0A"/>
    <w:rsid w:val="000837AC"/>
    <w:rsid w:val="00086874"/>
    <w:rsid w:val="00087858"/>
    <w:rsid w:val="000903D2"/>
    <w:rsid w:val="00092907"/>
    <w:rsid w:val="000943A0"/>
    <w:rsid w:val="00096503"/>
    <w:rsid w:val="00097E39"/>
    <w:rsid w:val="000A1106"/>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1E5C"/>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0A0F"/>
    <w:rsid w:val="001328F2"/>
    <w:rsid w:val="00132B63"/>
    <w:rsid w:val="00133BA3"/>
    <w:rsid w:val="001343DA"/>
    <w:rsid w:val="001365E9"/>
    <w:rsid w:val="001406A8"/>
    <w:rsid w:val="0014128A"/>
    <w:rsid w:val="00141870"/>
    <w:rsid w:val="001435CB"/>
    <w:rsid w:val="00151949"/>
    <w:rsid w:val="00152334"/>
    <w:rsid w:val="001531EC"/>
    <w:rsid w:val="00153CFF"/>
    <w:rsid w:val="001616BF"/>
    <w:rsid w:val="00161981"/>
    <w:rsid w:val="00163724"/>
    <w:rsid w:val="00165992"/>
    <w:rsid w:val="001734E7"/>
    <w:rsid w:val="00175B04"/>
    <w:rsid w:val="0017747E"/>
    <w:rsid w:val="001827D3"/>
    <w:rsid w:val="0018314E"/>
    <w:rsid w:val="00184719"/>
    <w:rsid w:val="001903A1"/>
    <w:rsid w:val="00192839"/>
    <w:rsid w:val="0019343D"/>
    <w:rsid w:val="00197964"/>
    <w:rsid w:val="001A0A8D"/>
    <w:rsid w:val="001A1E7C"/>
    <w:rsid w:val="001A7E3B"/>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4F38"/>
    <w:rsid w:val="00265E37"/>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553D"/>
    <w:rsid w:val="002B6FD5"/>
    <w:rsid w:val="002C4FBD"/>
    <w:rsid w:val="002D2FA8"/>
    <w:rsid w:val="002E109C"/>
    <w:rsid w:val="002E3A74"/>
    <w:rsid w:val="002E668C"/>
    <w:rsid w:val="002F00F2"/>
    <w:rsid w:val="002F579F"/>
    <w:rsid w:val="002F7A50"/>
    <w:rsid w:val="003069D8"/>
    <w:rsid w:val="00311CF9"/>
    <w:rsid w:val="00314351"/>
    <w:rsid w:val="003158EC"/>
    <w:rsid w:val="00321181"/>
    <w:rsid w:val="00323702"/>
    <w:rsid w:val="003356E3"/>
    <w:rsid w:val="00336939"/>
    <w:rsid w:val="003422A4"/>
    <w:rsid w:val="00352697"/>
    <w:rsid w:val="003567C2"/>
    <w:rsid w:val="00356FB6"/>
    <w:rsid w:val="00360FBE"/>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118D3"/>
    <w:rsid w:val="00415933"/>
    <w:rsid w:val="00423683"/>
    <w:rsid w:val="00423FB0"/>
    <w:rsid w:val="004273E7"/>
    <w:rsid w:val="00430F24"/>
    <w:rsid w:val="00433560"/>
    <w:rsid w:val="00435D65"/>
    <w:rsid w:val="00435EBD"/>
    <w:rsid w:val="00451B80"/>
    <w:rsid w:val="00455FD0"/>
    <w:rsid w:val="004569BB"/>
    <w:rsid w:val="004628CB"/>
    <w:rsid w:val="004643C5"/>
    <w:rsid w:val="00465349"/>
    <w:rsid w:val="00466D02"/>
    <w:rsid w:val="0047313A"/>
    <w:rsid w:val="004763F5"/>
    <w:rsid w:val="00477263"/>
    <w:rsid w:val="00485549"/>
    <w:rsid w:val="00492B07"/>
    <w:rsid w:val="0049501A"/>
    <w:rsid w:val="004A0F19"/>
    <w:rsid w:val="004A29B2"/>
    <w:rsid w:val="004A678E"/>
    <w:rsid w:val="004A7CF2"/>
    <w:rsid w:val="004A7F44"/>
    <w:rsid w:val="004A7F79"/>
    <w:rsid w:val="004B1ECE"/>
    <w:rsid w:val="004B4633"/>
    <w:rsid w:val="004B612D"/>
    <w:rsid w:val="004C11F4"/>
    <w:rsid w:val="004C4868"/>
    <w:rsid w:val="004D3C97"/>
    <w:rsid w:val="004D5EAE"/>
    <w:rsid w:val="004E3732"/>
    <w:rsid w:val="004E5AF1"/>
    <w:rsid w:val="004E5D51"/>
    <w:rsid w:val="004F0167"/>
    <w:rsid w:val="004F344B"/>
    <w:rsid w:val="004F6830"/>
    <w:rsid w:val="004F6EB5"/>
    <w:rsid w:val="00501A1D"/>
    <w:rsid w:val="005025E0"/>
    <w:rsid w:val="00502991"/>
    <w:rsid w:val="00505B5F"/>
    <w:rsid w:val="00513ECE"/>
    <w:rsid w:val="00514A5F"/>
    <w:rsid w:val="0052002B"/>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77380"/>
    <w:rsid w:val="00581258"/>
    <w:rsid w:val="00582652"/>
    <w:rsid w:val="00586EFF"/>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0C7D"/>
    <w:rsid w:val="006014ED"/>
    <w:rsid w:val="00604490"/>
    <w:rsid w:val="0060650F"/>
    <w:rsid w:val="00607CE8"/>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0476"/>
    <w:rsid w:val="00680775"/>
    <w:rsid w:val="00681F59"/>
    <w:rsid w:val="0068586F"/>
    <w:rsid w:val="006901CA"/>
    <w:rsid w:val="006911B8"/>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7E92"/>
    <w:rsid w:val="00747E96"/>
    <w:rsid w:val="00751E52"/>
    <w:rsid w:val="00763EF7"/>
    <w:rsid w:val="00766048"/>
    <w:rsid w:val="007711B8"/>
    <w:rsid w:val="0077159B"/>
    <w:rsid w:val="00771E1C"/>
    <w:rsid w:val="007825B4"/>
    <w:rsid w:val="00782C5D"/>
    <w:rsid w:val="00784099"/>
    <w:rsid w:val="0078544A"/>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67F0"/>
    <w:rsid w:val="007E00DE"/>
    <w:rsid w:val="007E1DD2"/>
    <w:rsid w:val="007E2057"/>
    <w:rsid w:val="007E2E8A"/>
    <w:rsid w:val="007E423D"/>
    <w:rsid w:val="007E5F97"/>
    <w:rsid w:val="007E67EC"/>
    <w:rsid w:val="007F045C"/>
    <w:rsid w:val="007F2371"/>
    <w:rsid w:val="007F2E6A"/>
    <w:rsid w:val="007F7E14"/>
    <w:rsid w:val="008001CA"/>
    <w:rsid w:val="00804945"/>
    <w:rsid w:val="008074F6"/>
    <w:rsid w:val="00814B83"/>
    <w:rsid w:val="00821B76"/>
    <w:rsid w:val="008255C7"/>
    <w:rsid w:val="00826A80"/>
    <w:rsid w:val="00826D4C"/>
    <w:rsid w:val="00835745"/>
    <w:rsid w:val="008364E5"/>
    <w:rsid w:val="00836937"/>
    <w:rsid w:val="00836C28"/>
    <w:rsid w:val="008408E7"/>
    <w:rsid w:val="00840E09"/>
    <w:rsid w:val="00841386"/>
    <w:rsid w:val="008446CE"/>
    <w:rsid w:val="00851458"/>
    <w:rsid w:val="00852630"/>
    <w:rsid w:val="00857CA6"/>
    <w:rsid w:val="0086032B"/>
    <w:rsid w:val="00861078"/>
    <w:rsid w:val="008641BB"/>
    <w:rsid w:val="008708B9"/>
    <w:rsid w:val="0087326D"/>
    <w:rsid w:val="00873C1C"/>
    <w:rsid w:val="00873F55"/>
    <w:rsid w:val="00874D51"/>
    <w:rsid w:val="008766C3"/>
    <w:rsid w:val="00885469"/>
    <w:rsid w:val="008921D4"/>
    <w:rsid w:val="008924AB"/>
    <w:rsid w:val="00892EAE"/>
    <w:rsid w:val="00893C66"/>
    <w:rsid w:val="00895188"/>
    <w:rsid w:val="008A1C4E"/>
    <w:rsid w:val="008A29C5"/>
    <w:rsid w:val="008A2B76"/>
    <w:rsid w:val="008A3DE2"/>
    <w:rsid w:val="008A4FA1"/>
    <w:rsid w:val="008B3970"/>
    <w:rsid w:val="008B4540"/>
    <w:rsid w:val="008B4A2C"/>
    <w:rsid w:val="008B4F73"/>
    <w:rsid w:val="008B7660"/>
    <w:rsid w:val="008C31D2"/>
    <w:rsid w:val="008C398B"/>
    <w:rsid w:val="008D2D3D"/>
    <w:rsid w:val="008D55C5"/>
    <w:rsid w:val="008E1F3F"/>
    <w:rsid w:val="008E2591"/>
    <w:rsid w:val="008E446A"/>
    <w:rsid w:val="008E5C09"/>
    <w:rsid w:val="008E79C6"/>
    <w:rsid w:val="008F37CA"/>
    <w:rsid w:val="008F4CD0"/>
    <w:rsid w:val="008F67CF"/>
    <w:rsid w:val="008F7053"/>
    <w:rsid w:val="00904C87"/>
    <w:rsid w:val="0090797C"/>
    <w:rsid w:val="009118FA"/>
    <w:rsid w:val="00914A03"/>
    <w:rsid w:val="00915DEA"/>
    <w:rsid w:val="0092386A"/>
    <w:rsid w:val="00923CC3"/>
    <w:rsid w:val="0092433F"/>
    <w:rsid w:val="00931830"/>
    <w:rsid w:val="009333B5"/>
    <w:rsid w:val="009450D8"/>
    <w:rsid w:val="00947D6F"/>
    <w:rsid w:val="009524AD"/>
    <w:rsid w:val="00957098"/>
    <w:rsid w:val="009660E3"/>
    <w:rsid w:val="009708D0"/>
    <w:rsid w:val="00972D26"/>
    <w:rsid w:val="00973C4C"/>
    <w:rsid w:val="009814D6"/>
    <w:rsid w:val="0099102E"/>
    <w:rsid w:val="009968CF"/>
    <w:rsid w:val="009A355B"/>
    <w:rsid w:val="009A5118"/>
    <w:rsid w:val="009A5F4B"/>
    <w:rsid w:val="009B778D"/>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F3"/>
    <w:rsid w:val="00A10ADF"/>
    <w:rsid w:val="00A12052"/>
    <w:rsid w:val="00A1597D"/>
    <w:rsid w:val="00A22790"/>
    <w:rsid w:val="00A25160"/>
    <w:rsid w:val="00A26AB0"/>
    <w:rsid w:val="00A26C29"/>
    <w:rsid w:val="00A26E54"/>
    <w:rsid w:val="00A33A5B"/>
    <w:rsid w:val="00A34913"/>
    <w:rsid w:val="00A35F07"/>
    <w:rsid w:val="00A36D03"/>
    <w:rsid w:val="00A42E3A"/>
    <w:rsid w:val="00A558AB"/>
    <w:rsid w:val="00A63AF5"/>
    <w:rsid w:val="00A645AF"/>
    <w:rsid w:val="00A657C7"/>
    <w:rsid w:val="00A66509"/>
    <w:rsid w:val="00A7434F"/>
    <w:rsid w:val="00A7739E"/>
    <w:rsid w:val="00A777D8"/>
    <w:rsid w:val="00A848D0"/>
    <w:rsid w:val="00A86270"/>
    <w:rsid w:val="00A87084"/>
    <w:rsid w:val="00A93E0D"/>
    <w:rsid w:val="00A97B02"/>
    <w:rsid w:val="00AA17A8"/>
    <w:rsid w:val="00AA31F0"/>
    <w:rsid w:val="00AB1128"/>
    <w:rsid w:val="00AB4E66"/>
    <w:rsid w:val="00AB5415"/>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57ED"/>
    <w:rsid w:val="00AE67DF"/>
    <w:rsid w:val="00AE6BE0"/>
    <w:rsid w:val="00AF02CB"/>
    <w:rsid w:val="00AF5966"/>
    <w:rsid w:val="00B02A13"/>
    <w:rsid w:val="00B07979"/>
    <w:rsid w:val="00B10C6E"/>
    <w:rsid w:val="00B1402B"/>
    <w:rsid w:val="00B22016"/>
    <w:rsid w:val="00B23292"/>
    <w:rsid w:val="00B26D02"/>
    <w:rsid w:val="00B277D5"/>
    <w:rsid w:val="00B343A3"/>
    <w:rsid w:val="00B41E6D"/>
    <w:rsid w:val="00B450D5"/>
    <w:rsid w:val="00B51F58"/>
    <w:rsid w:val="00B54E66"/>
    <w:rsid w:val="00B55463"/>
    <w:rsid w:val="00B56E67"/>
    <w:rsid w:val="00B57381"/>
    <w:rsid w:val="00B60998"/>
    <w:rsid w:val="00B71C35"/>
    <w:rsid w:val="00B72BEC"/>
    <w:rsid w:val="00B73A82"/>
    <w:rsid w:val="00B76F4D"/>
    <w:rsid w:val="00B77351"/>
    <w:rsid w:val="00B77412"/>
    <w:rsid w:val="00B77752"/>
    <w:rsid w:val="00B83BC0"/>
    <w:rsid w:val="00B87A6F"/>
    <w:rsid w:val="00B91712"/>
    <w:rsid w:val="00B92509"/>
    <w:rsid w:val="00BA08CB"/>
    <w:rsid w:val="00BA0FB3"/>
    <w:rsid w:val="00BA4C0A"/>
    <w:rsid w:val="00BB2A32"/>
    <w:rsid w:val="00BB6484"/>
    <w:rsid w:val="00BC2079"/>
    <w:rsid w:val="00BC24F8"/>
    <w:rsid w:val="00BC3920"/>
    <w:rsid w:val="00BC47AB"/>
    <w:rsid w:val="00BD0D7C"/>
    <w:rsid w:val="00BD2AB1"/>
    <w:rsid w:val="00BD3A7F"/>
    <w:rsid w:val="00BE056E"/>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128E"/>
    <w:rsid w:val="00C572D7"/>
    <w:rsid w:val="00C60016"/>
    <w:rsid w:val="00C638D8"/>
    <w:rsid w:val="00C63D6B"/>
    <w:rsid w:val="00C64128"/>
    <w:rsid w:val="00C710B7"/>
    <w:rsid w:val="00C73515"/>
    <w:rsid w:val="00C74442"/>
    <w:rsid w:val="00C754BC"/>
    <w:rsid w:val="00C76E52"/>
    <w:rsid w:val="00C77DA3"/>
    <w:rsid w:val="00C83525"/>
    <w:rsid w:val="00C943F5"/>
    <w:rsid w:val="00C95356"/>
    <w:rsid w:val="00CA0475"/>
    <w:rsid w:val="00CA1729"/>
    <w:rsid w:val="00CA1984"/>
    <w:rsid w:val="00CA1DAE"/>
    <w:rsid w:val="00CA234E"/>
    <w:rsid w:val="00CA55EE"/>
    <w:rsid w:val="00CA7429"/>
    <w:rsid w:val="00CA7A1F"/>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1A4D"/>
    <w:rsid w:val="00D0739E"/>
    <w:rsid w:val="00D13FC8"/>
    <w:rsid w:val="00D14E7C"/>
    <w:rsid w:val="00D26163"/>
    <w:rsid w:val="00D2768C"/>
    <w:rsid w:val="00D3442D"/>
    <w:rsid w:val="00D34F1B"/>
    <w:rsid w:val="00D35ED3"/>
    <w:rsid w:val="00D41D2D"/>
    <w:rsid w:val="00D463A3"/>
    <w:rsid w:val="00D51833"/>
    <w:rsid w:val="00D55894"/>
    <w:rsid w:val="00D569DF"/>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0985"/>
    <w:rsid w:val="00E035EA"/>
    <w:rsid w:val="00E04C43"/>
    <w:rsid w:val="00E11FA9"/>
    <w:rsid w:val="00E13E91"/>
    <w:rsid w:val="00E16040"/>
    <w:rsid w:val="00E16D37"/>
    <w:rsid w:val="00E17E17"/>
    <w:rsid w:val="00E17F78"/>
    <w:rsid w:val="00E217E9"/>
    <w:rsid w:val="00E21B03"/>
    <w:rsid w:val="00E222F0"/>
    <w:rsid w:val="00E22D0F"/>
    <w:rsid w:val="00E26722"/>
    <w:rsid w:val="00E31284"/>
    <w:rsid w:val="00E34071"/>
    <w:rsid w:val="00E35403"/>
    <w:rsid w:val="00E406F2"/>
    <w:rsid w:val="00E41266"/>
    <w:rsid w:val="00E415BA"/>
    <w:rsid w:val="00E42C77"/>
    <w:rsid w:val="00E470EC"/>
    <w:rsid w:val="00E527F4"/>
    <w:rsid w:val="00E5666B"/>
    <w:rsid w:val="00E577DD"/>
    <w:rsid w:val="00E60952"/>
    <w:rsid w:val="00E706B8"/>
    <w:rsid w:val="00E72064"/>
    <w:rsid w:val="00E7293E"/>
    <w:rsid w:val="00E76A71"/>
    <w:rsid w:val="00E76BF1"/>
    <w:rsid w:val="00E82ED7"/>
    <w:rsid w:val="00E83483"/>
    <w:rsid w:val="00E85BF2"/>
    <w:rsid w:val="00E91110"/>
    <w:rsid w:val="00E9184C"/>
    <w:rsid w:val="00E94DD3"/>
    <w:rsid w:val="00EA0120"/>
    <w:rsid w:val="00EA2254"/>
    <w:rsid w:val="00EA2D77"/>
    <w:rsid w:val="00EA49BA"/>
    <w:rsid w:val="00EA4E79"/>
    <w:rsid w:val="00EA5149"/>
    <w:rsid w:val="00EB02DF"/>
    <w:rsid w:val="00EB2795"/>
    <w:rsid w:val="00EB7895"/>
    <w:rsid w:val="00EC2B97"/>
    <w:rsid w:val="00ED11FF"/>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5397"/>
    <w:rsid w:val="00F56F15"/>
    <w:rsid w:val="00F56F3E"/>
    <w:rsid w:val="00F5790A"/>
    <w:rsid w:val="00F609CD"/>
    <w:rsid w:val="00F61DAD"/>
    <w:rsid w:val="00F66108"/>
    <w:rsid w:val="00F7293F"/>
    <w:rsid w:val="00F72D98"/>
    <w:rsid w:val="00F76B81"/>
    <w:rsid w:val="00F83F8A"/>
    <w:rsid w:val="00F85200"/>
    <w:rsid w:val="00F87DA1"/>
    <w:rsid w:val="00F941E7"/>
    <w:rsid w:val="00FA4943"/>
    <w:rsid w:val="00FB6BD9"/>
    <w:rsid w:val="00FC0544"/>
    <w:rsid w:val="00FC0F9D"/>
    <w:rsid w:val="00FC3492"/>
    <w:rsid w:val="00FD1CDD"/>
    <w:rsid w:val="00FD518E"/>
    <w:rsid w:val="00FE1A35"/>
    <w:rsid w:val="00FE2E31"/>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924">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981491">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6404813">
      <w:bodyDiv w:val="1"/>
      <w:marLeft w:val="0"/>
      <w:marRight w:val="0"/>
      <w:marTop w:val="0"/>
      <w:marBottom w:val="0"/>
      <w:divBdr>
        <w:top w:val="none" w:sz="0" w:space="0" w:color="auto"/>
        <w:left w:val="none" w:sz="0" w:space="0" w:color="auto"/>
        <w:bottom w:val="none" w:sz="0" w:space="0" w:color="auto"/>
        <w:right w:val="none" w:sz="0" w:space="0" w:color="auto"/>
      </w:divBdr>
    </w:div>
    <w:div w:id="124278796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0352685">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128100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4072819">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0908271">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1996647514">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07731775">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E4AB9-EB48-4040-A978-525A0BBE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16508</TotalTime>
  <Pages>2</Pages>
  <Words>834</Words>
  <Characters>4756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315</cp:revision>
  <dcterms:created xsi:type="dcterms:W3CDTF">2019-09-18T02:52:00Z</dcterms:created>
  <dcterms:modified xsi:type="dcterms:W3CDTF">2022-11-07T12:36:00Z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(3)gl24IDEHB9n+imSOAZvC5OjIt/LdOCK6qb/xa2zQflZqNitMl6IdZNYKBuKqGqxKSfK6qAKq
FsaJAWbsGFROmc/8WnPgzPMmXh/op2hSpLfc3A6Fb4u5iHxnZsZAWQoCc4hHu0AJqgWEE/kP
f1Ar/6zI78bQDghHzBpwJrcVH5azVyj17rq4xeRoOacnoHjbULeEIiK6dLAAL8nCpcdFwhH/
oNLqA9sOBkUnPFEazP</vt:lpwstr>
  </property>
  <property fmtid="{D5CDD505-2E9C-101B-9397-08002B2CF9AE}" pid="3" name="_2015_ms_pID_7253431">
    <vt:lpwstr>+m8cstCfWndXVqNJyfH5wB4vhIq9lgsvCWQcgL8zO5KbzLUycyLMrq
8WEub6yiQvbxpkxEIuTchaLBDdyFWzVfhdZu+gXngfyfXGh+43FCie9kVLu9jEqzqRe93lGS
/j0jooVuMyxVXITulPdaT/8+HFNv+Xde8A7t5J7GjRHtLQx/19GAEH/kiLax6u7iW/wVEaHc
Qkt/FlcYl1yDAzWGDuA/I9mOs51xaJGzEQDq</vt:lpwstr>
  </property>
  <property fmtid="{D5CDD505-2E9C-101B-9397-08002B2CF9AE}" pid="4" name="_2015_ms_pID_7253432">
    <vt:lpwstr>b02S7ZSnzs+hl2KCA2LOT5w=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