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28790F">
        <w:rPr>
          <w:rFonts w:ascii="Arial" w:hAnsi="Arial" w:cs="Arial"/>
          <w:b/>
          <w:sz w:val="24"/>
          <w:szCs w:val="24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F1C96" w:rsidRPr="002F1C96">
        <w:rPr>
          <w:rFonts w:ascii="Arial" w:hAnsi="Arial" w:cs="Arial"/>
          <w:b/>
          <w:sz w:val="24"/>
          <w:szCs w:val="24"/>
        </w:rPr>
        <w:t>R4-2218893</w:t>
      </w:r>
    </w:p>
    <w:p w:rsidR="00DE55A0" w:rsidRPr="00807EF6" w:rsidRDefault="003D39F2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France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BD0F02"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BD0F02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080CC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BD0F02"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10B62">
        <w:rPr>
          <w:rFonts w:ascii="Arial" w:hAnsi="Arial" w:cs="Arial"/>
          <w:lang w:val="en-US"/>
        </w:rPr>
        <w:t>Discussion on RRM mobility requirements for ATG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A4D1B">
        <w:rPr>
          <w:rFonts w:ascii="Arial" w:hAnsi="Arial" w:cs="Arial"/>
          <w:lang w:val="en-US" w:eastAsia="ko-KR"/>
        </w:rPr>
        <w:t>8</w:t>
      </w:r>
      <w:r w:rsidR="00831031">
        <w:rPr>
          <w:rFonts w:ascii="Arial" w:hAnsi="Arial" w:cs="Arial"/>
          <w:lang w:val="en-US" w:eastAsia="ko-KR"/>
        </w:rPr>
        <w:t>.</w:t>
      </w:r>
      <w:r w:rsidR="003B6655">
        <w:rPr>
          <w:rFonts w:ascii="Arial" w:hAnsi="Arial" w:cs="Arial"/>
          <w:lang w:val="en-US" w:eastAsia="ko-KR"/>
        </w:rPr>
        <w:t>13</w:t>
      </w:r>
      <w:r w:rsidR="00F82E94">
        <w:rPr>
          <w:rFonts w:ascii="Arial" w:hAnsi="Arial" w:cs="Arial"/>
          <w:lang w:val="en-US" w:eastAsia="ko-KR"/>
        </w:rPr>
        <w:t>.</w:t>
      </w:r>
      <w:r w:rsidR="002A4D1B">
        <w:rPr>
          <w:rFonts w:ascii="Arial" w:hAnsi="Arial" w:cs="Arial"/>
          <w:lang w:val="en-US" w:eastAsia="ko-KR"/>
        </w:rPr>
        <w:t>4.</w:t>
      </w:r>
      <w:r w:rsidR="003B6655">
        <w:rPr>
          <w:rFonts w:ascii="Arial" w:hAnsi="Arial" w:cs="Arial"/>
          <w:lang w:val="en-US" w:eastAsia="ko-KR"/>
        </w:rPr>
        <w:t>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 w:rsidR="00610B62">
        <w:rPr>
          <w:lang w:val="en-US" w:eastAsia="ko-KR"/>
        </w:rPr>
        <w:t>n this contribution, we provide our views on RRM mobility requirements for ATG.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5E1FBD" w:rsidRDefault="005E1FBD" w:rsidP="002D41FF">
      <w:pPr>
        <w:pStyle w:val="a0"/>
        <w:jc w:val="both"/>
        <w:rPr>
          <w:lang w:val="en-US" w:eastAsia="ko-KR"/>
        </w:rPr>
      </w:pPr>
      <w:r w:rsidRPr="00260FB2">
        <w:rPr>
          <w:b/>
          <w:sz w:val="24"/>
          <w:u w:val="single"/>
          <w:lang w:val="en-US" w:eastAsia="ko-KR"/>
        </w:rPr>
        <w:t>Measurement triggering</w:t>
      </w:r>
    </w:p>
    <w:p w:rsidR="002B5094" w:rsidRDefault="004A58B9" w:rsidP="002B5094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 xml:space="preserve">RAN4 #104e meeting [1], it is agreed that reuse </w:t>
      </w:r>
      <w:r w:rsidRPr="004A58B9">
        <w:rPr>
          <w:lang w:val="en-US" w:eastAsia="ko-KR"/>
        </w:rPr>
        <w:t>the principle from the legacy R15 NR intra-</w:t>
      </w:r>
      <w:r>
        <w:rPr>
          <w:lang w:val="en-US" w:eastAsia="ko-KR"/>
        </w:rPr>
        <w:t xml:space="preserve"> and inter-</w:t>
      </w:r>
      <w:r w:rsidRPr="004A58B9">
        <w:rPr>
          <w:lang w:val="en-US" w:eastAsia="ko-KR"/>
        </w:rPr>
        <w:t>frequency measurements as baseline for ATG</w:t>
      </w:r>
      <w:r>
        <w:rPr>
          <w:lang w:val="en-US" w:eastAsia="ko-KR"/>
        </w:rPr>
        <w:t xml:space="preserve">. So, ATG UE does not perform the measurement and evaluation for intra- and inter-frequency cells if the condition </w:t>
      </w:r>
      <w:r w:rsidRPr="00260FB2">
        <w:rPr>
          <w:lang w:val="en-US" w:eastAsia="ko-KR"/>
        </w:rPr>
        <w:t>Srxlev &gt; SnonIntraSearchP and Squal &gt; SnonIntraSearchQ</w:t>
      </w:r>
      <w:r>
        <w:rPr>
          <w:lang w:val="en-US" w:eastAsia="ko-KR"/>
        </w:rPr>
        <w:t xml:space="preserve"> are satisfied. However, UE may have to perform the measurement and evaluation for intra- and inter-frequency since the speed of UE is up to</w:t>
      </w:r>
      <w:r w:rsidR="00572EA1">
        <w:rPr>
          <w:lang w:val="en-US" w:eastAsia="ko-KR"/>
        </w:rPr>
        <w:t xml:space="preserve"> 1200km/h</w:t>
      </w:r>
      <w:r>
        <w:rPr>
          <w:lang w:val="en-US" w:eastAsia="ko-KR"/>
        </w:rPr>
        <w:t xml:space="preserve">. So, we think speed and distance between ATG UE and BS location can be used as measurement triggering condition. </w:t>
      </w:r>
    </w:p>
    <w:p w:rsidR="00260FB2" w:rsidRDefault="00260FB2" w:rsidP="004A58B9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1</w:t>
      </w:r>
      <w:r>
        <w:rPr>
          <w:lang w:val="en-US" w:eastAsia="ko-KR"/>
        </w:rPr>
        <w:t>. Following measurement triggering condition can be used for ATG UE</w:t>
      </w:r>
      <w:r w:rsidR="00C84DEE">
        <w:rPr>
          <w:lang w:val="en-US" w:eastAsia="ko-KR"/>
        </w:rPr>
        <w:t xml:space="preserve"> (</w:t>
      </w:r>
      <w:r w:rsidR="00C84DEE">
        <w:rPr>
          <w:lang w:val="en-US" w:eastAsia="ko-KR"/>
        </w:rPr>
        <w:t xml:space="preserve">The value of distancethreshold </w:t>
      </w:r>
      <w:r w:rsidR="00C84DEE">
        <w:rPr>
          <w:rFonts w:hint="eastAsia"/>
          <w:lang w:val="en-US" w:eastAsia="ko-KR"/>
        </w:rPr>
        <w:t>depends on the value of ATG UE</w:t>
      </w:r>
      <w:r w:rsidR="00C84DEE">
        <w:rPr>
          <w:lang w:val="en-US" w:eastAsia="ko-KR"/>
        </w:rPr>
        <w:t xml:space="preserve"> speed.</w:t>
      </w:r>
      <w:r w:rsidR="00C84DEE">
        <w:rPr>
          <w:lang w:val="en-US" w:eastAsia="ko-KR"/>
        </w:rPr>
        <w:t xml:space="preserve"> e.g.</w:t>
      </w:r>
      <w:r w:rsidR="00C84DEE">
        <w:rPr>
          <w:lang w:val="en-US" w:eastAsia="ko-KR"/>
        </w:rPr>
        <w:t xml:space="preserve"> </w:t>
      </w:r>
      <w:r w:rsidR="00C84DEE">
        <w:rPr>
          <w:lang w:val="en-US" w:eastAsia="ko-KR"/>
        </w:rPr>
        <w:t>t</w:t>
      </w:r>
      <w:r w:rsidR="00C84DEE" w:rsidRPr="00CD110A">
        <w:rPr>
          <w:lang w:val="en-US" w:eastAsia="ko-KR"/>
        </w:rPr>
        <w:t xml:space="preserve">he value of distancethreshold </w:t>
      </w:r>
      <w:r w:rsidR="00C84DEE">
        <w:rPr>
          <w:lang w:val="en-US" w:eastAsia="ko-KR"/>
        </w:rPr>
        <w:t>can be</w:t>
      </w:r>
      <w:r w:rsidR="00C84DEE" w:rsidRPr="00CD110A">
        <w:rPr>
          <w:lang w:val="en-US" w:eastAsia="ko-KR"/>
        </w:rPr>
        <w:t xml:space="preserve"> increased with decreased value of ATG UE speed.</w:t>
      </w:r>
      <w:r w:rsidR="00C84DEE">
        <w:rPr>
          <w:lang w:val="en-US" w:eastAsia="ko-KR"/>
        </w:rPr>
        <w:t>)</w:t>
      </w:r>
      <w:r>
        <w:rPr>
          <w:lang w:val="en-US" w:eastAsia="ko-KR"/>
        </w:rPr>
        <w:t>:</w:t>
      </w:r>
    </w:p>
    <w:p w:rsidR="004A58B9" w:rsidRDefault="004A58B9" w:rsidP="00BF0341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 w:rsidRPr="004A58B9">
        <w:rPr>
          <w:lang w:val="en-US" w:eastAsia="ko-KR"/>
        </w:rPr>
        <w:t>Intra frequency</w:t>
      </w:r>
    </w:p>
    <w:p w:rsidR="00CD110A" w:rsidRPr="00CD110A" w:rsidRDefault="00CD110A" w:rsidP="00CD110A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T</w:t>
      </w:r>
      <w:r w:rsidR="00260FB2" w:rsidRPr="004A58B9">
        <w:rPr>
          <w:lang w:val="en-US" w:eastAsia="ko-KR"/>
        </w:rPr>
        <w:t xml:space="preserve">he distance between UE and serving cell location is smaller than </w:t>
      </w:r>
      <w:r w:rsidR="004A58B9">
        <w:rPr>
          <w:lang w:val="en-US" w:eastAsia="ko-KR"/>
        </w:rPr>
        <w:t>distance</w:t>
      </w:r>
      <w:r w:rsidR="00260FB2" w:rsidRPr="004A58B9">
        <w:rPr>
          <w:lang w:val="en-US" w:eastAsia="ko-KR"/>
        </w:rPr>
        <w:t>threshold then the UE may not perform measurement of intra-frequency.</w:t>
      </w:r>
      <w:r>
        <w:rPr>
          <w:lang w:val="en-US" w:eastAsia="ko-KR"/>
        </w:rPr>
        <w:t xml:space="preserve"> </w:t>
      </w:r>
    </w:p>
    <w:p w:rsidR="004A58B9" w:rsidRDefault="004A58B9" w:rsidP="002F1C01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 w:rsidRPr="004A58B9">
        <w:rPr>
          <w:rFonts w:hint="eastAsia"/>
          <w:lang w:val="en-US" w:eastAsia="ko-KR"/>
        </w:rPr>
        <w:t>Inter frequency</w:t>
      </w:r>
    </w:p>
    <w:p w:rsidR="00CD110A" w:rsidRDefault="00CD110A" w:rsidP="00CD110A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T</w:t>
      </w:r>
      <w:r w:rsidRPr="004A58B9">
        <w:rPr>
          <w:lang w:val="en-US" w:eastAsia="ko-KR"/>
        </w:rPr>
        <w:t xml:space="preserve">he distance between UE and serving cell location is smaller than </w:t>
      </w:r>
      <w:r>
        <w:rPr>
          <w:lang w:val="en-US" w:eastAsia="ko-KR"/>
        </w:rPr>
        <w:t>distance</w:t>
      </w:r>
      <w:r w:rsidRPr="004A58B9">
        <w:rPr>
          <w:lang w:val="en-US" w:eastAsia="ko-KR"/>
        </w:rPr>
        <w:t xml:space="preserve">threshold then the UE may </w:t>
      </w:r>
      <w:r>
        <w:rPr>
          <w:lang w:val="en-US" w:eastAsia="ko-KR"/>
        </w:rPr>
        <w:t>not perform measurement of inter</w:t>
      </w:r>
      <w:r w:rsidRPr="004A58B9">
        <w:rPr>
          <w:lang w:val="en-US" w:eastAsia="ko-KR"/>
        </w:rPr>
        <w:t>-frequency.</w:t>
      </w:r>
      <w:r>
        <w:rPr>
          <w:lang w:val="en-US" w:eastAsia="ko-KR"/>
        </w:rPr>
        <w:t xml:space="preserve"> </w:t>
      </w:r>
    </w:p>
    <w:p w:rsidR="00260FB2" w:rsidRPr="00CD110A" w:rsidRDefault="00CD110A" w:rsidP="00CD110A">
      <w:pPr>
        <w:pStyle w:val="ad"/>
        <w:numPr>
          <w:ilvl w:val="2"/>
          <w:numId w:val="21"/>
        </w:numPr>
        <w:ind w:leftChars="0"/>
        <w:jc w:val="both"/>
        <w:rPr>
          <w:lang w:val="en-US" w:eastAsia="ko-KR"/>
        </w:rPr>
      </w:pPr>
      <w:r w:rsidRPr="00CD110A">
        <w:rPr>
          <w:lang w:val="en-US" w:eastAsia="ko-KR"/>
        </w:rPr>
        <w:t xml:space="preserve">The distance between UE and serving cell location is </w:t>
      </w:r>
      <w:r w:rsidR="008A717C">
        <w:rPr>
          <w:lang w:val="en-US" w:eastAsia="ko-KR"/>
        </w:rPr>
        <w:t>larger</w:t>
      </w:r>
      <w:r w:rsidRPr="00CD110A">
        <w:rPr>
          <w:lang w:val="en-US" w:eastAsia="ko-KR"/>
        </w:rPr>
        <w:t xml:space="preserve"> than distancethreshold then </w:t>
      </w:r>
      <w:r w:rsidRPr="00CD110A">
        <w:rPr>
          <w:rFonts w:hint="eastAsia"/>
          <w:lang w:val="en-US" w:eastAsia="ko-KR"/>
        </w:rPr>
        <w:t>UE shall search for and measure inter-frequency layers of higher, equal or lower priority in preparation for possible reselection</w:t>
      </w:r>
    </w:p>
    <w:p w:rsidR="00260FB2" w:rsidRPr="00CD110A" w:rsidRDefault="00260FB2" w:rsidP="002D41FF">
      <w:pPr>
        <w:pStyle w:val="a0"/>
        <w:jc w:val="both"/>
        <w:rPr>
          <w:lang w:val="en-US" w:eastAsia="ko-KR"/>
        </w:rPr>
      </w:pPr>
    </w:p>
    <w:p w:rsidR="00FB1580" w:rsidRDefault="00FB1580" w:rsidP="002D41F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D</w:t>
      </w:r>
      <w:r>
        <w:rPr>
          <w:lang w:val="en-US" w:eastAsia="ko-KR"/>
        </w:rPr>
        <w:t>ue to the up-tilt angle and base station height discussed in RF session, UE does not need to detect/measure/evaluate ATG cells when ATG UE is on the ground. So, we think altitude and speed can be used as measurement triggering condition.</w:t>
      </w:r>
    </w:p>
    <w:p w:rsidR="00FB1580" w:rsidRDefault="00FB1580" w:rsidP="00FB1580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. Following measurement triggering </w:t>
      </w:r>
      <w:r w:rsidR="00FC4BED">
        <w:rPr>
          <w:lang w:val="en-US" w:eastAsia="ko-KR"/>
        </w:rPr>
        <w:t xml:space="preserve">condition </w:t>
      </w:r>
      <w:r>
        <w:rPr>
          <w:lang w:val="en-US" w:eastAsia="ko-KR"/>
        </w:rPr>
        <w:t>can be used in ATG NW.</w:t>
      </w:r>
    </w:p>
    <w:p w:rsidR="00FB1580" w:rsidRDefault="00FB1580" w:rsidP="00FB1580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Altitude</w:t>
      </w:r>
    </w:p>
    <w:p w:rsidR="00FB1580" w:rsidRPr="00FB1580" w:rsidRDefault="00FB1580" w:rsidP="00FB1580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 w:rsidRPr="00FB1580">
        <w:rPr>
          <w:lang w:val="en-US" w:eastAsia="ko-KR"/>
        </w:rPr>
        <w:t>If altitude of ATG is less than</w:t>
      </w:r>
      <w:r>
        <w:rPr>
          <w:lang w:val="en-US" w:eastAsia="ko-KR"/>
        </w:rPr>
        <w:t xml:space="preserve"> </w:t>
      </w:r>
      <w:r w:rsidRPr="00FB1580">
        <w:rPr>
          <w:lang w:val="en-US" w:eastAsia="ko-KR"/>
        </w:rPr>
        <w:t>Threshold, ATG UE may (or does) not perform measurement.</w:t>
      </w:r>
    </w:p>
    <w:p w:rsidR="00FB1580" w:rsidRDefault="00FB1580" w:rsidP="00FB1580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 w:rsidRPr="00FB1580">
        <w:rPr>
          <w:lang w:val="en-US" w:eastAsia="ko-KR"/>
        </w:rPr>
        <w:t>If a</w:t>
      </w:r>
      <w:r>
        <w:rPr>
          <w:lang w:val="en-US" w:eastAsia="ko-KR"/>
        </w:rPr>
        <w:t xml:space="preserve">ltitude of ATG is greater than </w:t>
      </w:r>
      <w:r w:rsidRPr="00FB1580">
        <w:rPr>
          <w:lang w:val="en-US" w:eastAsia="ko-KR"/>
        </w:rPr>
        <w:t>Threshold, ATG UE initiate the measurement</w:t>
      </w:r>
    </w:p>
    <w:p w:rsidR="00FB1580" w:rsidRDefault="00FB1580" w:rsidP="00FB1580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Speed</w:t>
      </w:r>
    </w:p>
    <w:p w:rsidR="00FB1580" w:rsidRPr="00FB1580" w:rsidRDefault="00FB1580" w:rsidP="00FB1580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 w:rsidRPr="00FB1580">
        <w:rPr>
          <w:lang w:val="en-US" w:eastAsia="ko-KR"/>
        </w:rPr>
        <w:t>If velocity (or speed) of ATG is less than Threshold, ATG UE may (or does) not perform measurement.</w:t>
      </w:r>
    </w:p>
    <w:p w:rsidR="00FB1580" w:rsidRDefault="00FB1580" w:rsidP="00FB1580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 w:rsidRPr="00FB1580">
        <w:rPr>
          <w:lang w:val="en-US" w:eastAsia="ko-KR"/>
        </w:rPr>
        <w:t>If velocity (or speed) of ATG is greater than Threshold, ATG UE initiate the measurement</w:t>
      </w:r>
    </w:p>
    <w:p w:rsidR="00FB1580" w:rsidRDefault="00FB1580" w:rsidP="002D41FF">
      <w:pPr>
        <w:pStyle w:val="a0"/>
        <w:jc w:val="both"/>
        <w:rPr>
          <w:lang w:val="en-US" w:eastAsia="ko-KR"/>
        </w:rPr>
      </w:pPr>
    </w:p>
    <w:p w:rsidR="005E1FBD" w:rsidRPr="00FC4BED" w:rsidRDefault="005E1FBD" w:rsidP="002D41FF">
      <w:pPr>
        <w:pStyle w:val="a0"/>
        <w:jc w:val="both"/>
        <w:rPr>
          <w:b/>
          <w:sz w:val="24"/>
          <w:u w:val="single"/>
          <w:lang w:val="en-US" w:eastAsia="ko-KR"/>
        </w:rPr>
      </w:pPr>
      <w:r w:rsidRPr="00FC4BED">
        <w:rPr>
          <w:b/>
          <w:sz w:val="24"/>
          <w:u w:val="single"/>
          <w:lang w:val="en-US" w:eastAsia="ko-KR"/>
        </w:rPr>
        <w:t>SDT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4BED" w:rsidTr="00FC4BED">
        <w:tc>
          <w:tcPr>
            <w:tcW w:w="9855" w:type="dxa"/>
          </w:tcPr>
          <w:p w:rsidR="00FC4BED" w:rsidRDefault="00FC4BED" w:rsidP="00FC4BED">
            <w:pPr>
              <w:rPr>
                <w:b/>
                <w:u w:val="single"/>
                <w:lang w:eastAsia="ko-KR"/>
              </w:rPr>
            </w:pPr>
            <w:r w:rsidRPr="005A1332">
              <w:rPr>
                <w:b/>
                <w:u w:val="single"/>
                <w:lang w:eastAsia="ko-KR"/>
              </w:rPr>
              <w:t>Issue 2-1-3: SDT</w:t>
            </w:r>
          </w:p>
          <w:p w:rsidR="00FC4BED" w:rsidRPr="008317D7" w:rsidRDefault="00FC4BED" w:rsidP="00FC4BED">
            <w:pPr>
              <w:numPr>
                <w:ilvl w:val="0"/>
                <w:numId w:val="3"/>
              </w:numPr>
              <w:ind w:left="935" w:hanging="357"/>
            </w:pPr>
            <w:r w:rsidRPr="008317D7">
              <w:t>Option 1: SDT is not supported for R18 ATG.</w:t>
            </w:r>
            <w:r>
              <w:t xml:space="preserve"> (ZTE)</w:t>
            </w:r>
          </w:p>
          <w:p w:rsidR="00FC4BED" w:rsidRPr="008317D7" w:rsidRDefault="00FC4BED" w:rsidP="00FC4BED">
            <w:pPr>
              <w:numPr>
                <w:ilvl w:val="1"/>
                <w:numId w:val="3"/>
              </w:numPr>
            </w:pPr>
            <w:r w:rsidRPr="008317D7">
              <w:lastRenderedPageBreak/>
              <w:t>Option 1-1: RAN4 is not going to define ATG specific requirements</w:t>
            </w:r>
            <w:r>
              <w:t xml:space="preserve"> (CMCC, LGE, CATT)</w:t>
            </w:r>
          </w:p>
          <w:p w:rsidR="00FC4BED" w:rsidRPr="008317D7" w:rsidRDefault="00FC4BED" w:rsidP="00FC4BED">
            <w:pPr>
              <w:numPr>
                <w:ilvl w:val="0"/>
                <w:numId w:val="3"/>
              </w:numPr>
              <w:ind w:left="935" w:hanging="357"/>
            </w:pPr>
            <w:r w:rsidRPr="008317D7">
              <w:t>Option 2: SDT is supported for A2G in Rel-18</w:t>
            </w:r>
            <w:r>
              <w:t xml:space="preserve"> (Ericsson)</w:t>
            </w:r>
          </w:p>
          <w:p w:rsidR="00FC4BED" w:rsidRPr="008317D7" w:rsidRDefault="00FC4BED" w:rsidP="00FC4BED">
            <w:pPr>
              <w:numPr>
                <w:ilvl w:val="1"/>
                <w:numId w:val="3"/>
              </w:numPr>
            </w:pPr>
            <w:r w:rsidRPr="008317D7">
              <w:t xml:space="preserve">Option 2-1: SDT requirements for ATG is FFS. </w:t>
            </w:r>
          </w:p>
          <w:p w:rsidR="00FC4BED" w:rsidRPr="008317D7" w:rsidRDefault="00FC4BED" w:rsidP="00FC4BED">
            <w:pPr>
              <w:numPr>
                <w:ilvl w:val="1"/>
                <w:numId w:val="3"/>
              </w:numPr>
            </w:pPr>
            <w:r w:rsidRPr="008317D7">
              <w:t>Option 2-2: RAN4 is not going to define ATG specific requirements</w:t>
            </w:r>
            <w:r>
              <w:t xml:space="preserve"> (CMCC, LGE, CATT)</w:t>
            </w:r>
          </w:p>
          <w:p w:rsidR="00FC4BED" w:rsidRPr="00FC4BED" w:rsidRDefault="00FC4BED" w:rsidP="00FC4BED">
            <w:pPr>
              <w:numPr>
                <w:ilvl w:val="0"/>
                <w:numId w:val="3"/>
              </w:numPr>
              <w:ind w:left="935" w:hanging="357"/>
            </w:pPr>
            <w:r w:rsidRPr="008317D7">
              <w:t>Option 3: FFS whether to introduce SDT or not, based on use case and so on.</w:t>
            </w:r>
            <w:r>
              <w:t xml:space="preserve"> (Apple)</w:t>
            </w:r>
          </w:p>
        </w:tc>
      </w:tr>
    </w:tbl>
    <w:p w:rsidR="00FC4BED" w:rsidRDefault="00FC4BED" w:rsidP="002D41FF">
      <w:pPr>
        <w:pStyle w:val="a0"/>
        <w:jc w:val="both"/>
        <w:rPr>
          <w:lang w:val="en-US" w:eastAsia="ko-KR"/>
        </w:rPr>
      </w:pPr>
    </w:p>
    <w:p w:rsidR="00644254" w:rsidRDefault="00FC4BED" w:rsidP="00FC4BED">
      <w:pPr>
        <w:pStyle w:val="a0"/>
        <w:jc w:val="both"/>
        <w:rPr>
          <w:lang w:val="en-US" w:eastAsia="ko-KR"/>
        </w:rPr>
      </w:pPr>
      <w:r w:rsidRPr="00FC4BED">
        <w:rPr>
          <w:lang w:val="en-US" w:eastAsia="ko-KR"/>
        </w:rPr>
        <w:t>In the ATG scenario, the use case of small data transmission is not clear</w:t>
      </w:r>
      <w:r>
        <w:rPr>
          <w:lang w:val="en-US" w:eastAsia="ko-KR"/>
        </w:rPr>
        <w:t xml:space="preserve">. </w:t>
      </w:r>
      <w:r w:rsidRPr="00FC4BED">
        <w:rPr>
          <w:lang w:val="en-US" w:eastAsia="ko-KR"/>
        </w:rPr>
        <w:t>Even if use cases are identified, no SDT</w:t>
      </w:r>
      <w:r>
        <w:rPr>
          <w:lang w:val="en-US" w:eastAsia="ko-KR"/>
        </w:rPr>
        <w:t xml:space="preserve"> specific</w:t>
      </w:r>
      <w:r w:rsidRPr="00FC4BED">
        <w:rPr>
          <w:lang w:val="en-US" w:eastAsia="ko-KR"/>
        </w:rPr>
        <w:t xml:space="preserve"> requirements for ATG is preferred in this release.</w:t>
      </w:r>
    </w:p>
    <w:p w:rsidR="00FC4BED" w:rsidRPr="005D3F11" w:rsidRDefault="00FC4BED" w:rsidP="00FC4BED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. </w:t>
      </w:r>
      <w:r w:rsidRPr="008317D7">
        <w:t>RAN4 is not going to define ATG specific requirements</w:t>
      </w:r>
    </w:p>
    <w:p w:rsidR="005D3F11" w:rsidRDefault="005D3F11" w:rsidP="005D3F11">
      <w:pPr>
        <w:pStyle w:val="a0"/>
        <w:ind w:left="800"/>
        <w:jc w:val="both"/>
        <w:rPr>
          <w:lang w:val="en-US" w:eastAsia="ko-KR"/>
        </w:rPr>
      </w:pPr>
    </w:p>
    <w:p w:rsidR="00936402" w:rsidRDefault="00936402" w:rsidP="002D41FF">
      <w:pPr>
        <w:pStyle w:val="a0"/>
        <w:jc w:val="both"/>
        <w:rPr>
          <w:b/>
          <w:u w:val="single"/>
          <w:lang w:val="en-US" w:eastAsia="ko-KR"/>
        </w:rPr>
      </w:pPr>
      <w:r w:rsidRPr="00FC4BED">
        <w:rPr>
          <w:b/>
          <w:u w:val="single"/>
          <w:lang w:val="en-US" w:eastAsia="ko-KR"/>
        </w:rPr>
        <w:t>CHO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4BED" w:rsidTr="00FC4BED">
        <w:tc>
          <w:tcPr>
            <w:tcW w:w="9855" w:type="dxa"/>
          </w:tcPr>
          <w:p w:rsidR="00EF4687" w:rsidRPr="00EB6B4B" w:rsidRDefault="00EF4687" w:rsidP="00EF4687">
            <w:pPr>
              <w:rPr>
                <w:b/>
                <w:u w:val="single"/>
                <w:lang w:eastAsia="ko-KR"/>
              </w:rPr>
            </w:pPr>
            <w:r w:rsidRPr="00EB6B4B">
              <w:rPr>
                <w:b/>
                <w:u w:val="single"/>
                <w:lang w:eastAsia="ko-KR"/>
              </w:rPr>
              <w:t>Issue 2-2-2: Conditional Handover</w:t>
            </w:r>
          </w:p>
          <w:p w:rsidR="00EF4687" w:rsidRPr="00EB6B4B" w:rsidRDefault="00EF4687" w:rsidP="00EF4687">
            <w:pPr>
              <w:numPr>
                <w:ilvl w:val="0"/>
                <w:numId w:val="3"/>
              </w:numPr>
              <w:ind w:left="935" w:hanging="357"/>
            </w:pPr>
            <w:r w:rsidRPr="00EB6B4B">
              <w:t>Option 1: Not to consider conditional handover for ATG UE at least in Rel-18. (CATT, ZTE)</w:t>
            </w:r>
          </w:p>
          <w:p w:rsidR="00EF4687" w:rsidRPr="00EB6B4B" w:rsidRDefault="00EF4687" w:rsidP="00EF4687">
            <w:pPr>
              <w:numPr>
                <w:ilvl w:val="0"/>
                <w:numId w:val="3"/>
              </w:numPr>
              <w:ind w:left="935" w:hanging="357"/>
            </w:pPr>
            <w:r w:rsidRPr="00EB6B4B">
              <w:t>Option 2: Introduce legacy CHO for ATG (CMCC, Ericsson, HW, CATT)</w:t>
            </w:r>
          </w:p>
          <w:p w:rsidR="00EF4687" w:rsidRPr="00EB6B4B" w:rsidRDefault="00EF4687" w:rsidP="00EF4687">
            <w:pPr>
              <w:numPr>
                <w:ilvl w:val="1"/>
                <w:numId w:val="3"/>
              </w:numPr>
            </w:pPr>
            <w:r w:rsidRPr="00EB6B4B">
              <w:t>Option 2-1: the legacy R16 CHO delay requirements can be reused. (CMCC)</w:t>
            </w:r>
          </w:p>
          <w:p w:rsidR="00EF4687" w:rsidRPr="00EB6B4B" w:rsidRDefault="00EF4687" w:rsidP="00EF4687">
            <w:pPr>
              <w:numPr>
                <w:ilvl w:val="1"/>
                <w:numId w:val="3"/>
              </w:numPr>
            </w:pPr>
            <w:r w:rsidRPr="00EB6B4B">
              <w:t>Option 2-2: CHO requirements for ATG are FSS (Ericsson)</w:t>
            </w:r>
          </w:p>
          <w:p w:rsidR="00EF4687" w:rsidRPr="00EB6B4B" w:rsidRDefault="00EF4687" w:rsidP="00EF4687">
            <w:pPr>
              <w:numPr>
                <w:ilvl w:val="0"/>
                <w:numId w:val="3"/>
              </w:numPr>
              <w:ind w:left="935" w:hanging="357"/>
            </w:pPr>
            <w:r w:rsidRPr="00EB6B4B">
              <w:t>Option 3: Introduce location-based CHO for ATG (CMCC, Apple, HW, LGE, Ericsson)</w:t>
            </w:r>
          </w:p>
          <w:p w:rsidR="00FC4BED" w:rsidRDefault="00EF4687" w:rsidP="00EF4687">
            <w:pPr>
              <w:numPr>
                <w:ilvl w:val="1"/>
                <w:numId w:val="3"/>
              </w:numPr>
              <w:rPr>
                <w:b/>
                <w:u w:val="single"/>
                <w:lang w:val="en-US" w:eastAsia="ko-KR"/>
              </w:rPr>
            </w:pPr>
            <w:r w:rsidRPr="00EB6B4B">
              <w:t>Option 3-1: The logic and signalling from R17 NTN could be reused, while the location-based CHO delay requirements should be revisited in ATG scenario. (CMCC)</w:t>
            </w:r>
          </w:p>
        </w:tc>
      </w:tr>
    </w:tbl>
    <w:p w:rsidR="00FC4BED" w:rsidRDefault="00FC4BED" w:rsidP="002D41FF">
      <w:pPr>
        <w:pStyle w:val="a0"/>
        <w:jc w:val="both"/>
        <w:rPr>
          <w:b/>
          <w:u w:val="single"/>
          <w:lang w:val="en-US" w:eastAsia="ko-KR"/>
        </w:rPr>
      </w:pPr>
    </w:p>
    <w:p w:rsidR="00FE16B7" w:rsidRDefault="00FE16B7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We think the location based CHO in Rel-17 NTN can be considered in ATG</w:t>
      </w:r>
      <w:r w:rsidR="00D93536">
        <w:rPr>
          <w:lang w:val="en-US" w:eastAsia="ko-KR"/>
        </w:rPr>
        <w:t xml:space="preserve"> and procedure and mechanism in Rel-17 NTN can be used as baseline.</w:t>
      </w:r>
    </w:p>
    <w:p w:rsidR="00FE16B7" w:rsidRPr="005D3F11" w:rsidRDefault="00FE16B7" w:rsidP="00FE16B7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4</w:t>
      </w:r>
      <w:r>
        <w:rPr>
          <w:lang w:val="en-US" w:eastAsia="ko-KR"/>
        </w:rPr>
        <w:t>. Introduce location-based CHO for ATG.</w:t>
      </w:r>
    </w:p>
    <w:p w:rsidR="00FE16B7" w:rsidRPr="00FE16B7" w:rsidRDefault="00FE16B7" w:rsidP="002D41FF">
      <w:pPr>
        <w:pStyle w:val="a0"/>
        <w:jc w:val="both"/>
        <w:rPr>
          <w:lang w:val="en-US" w:eastAsia="ko-KR"/>
        </w:rPr>
      </w:pPr>
    </w:p>
    <w:p w:rsidR="00936402" w:rsidRDefault="00936402" w:rsidP="002D41FF">
      <w:pPr>
        <w:pStyle w:val="a0"/>
        <w:jc w:val="both"/>
        <w:rPr>
          <w:lang w:val="en-US" w:eastAsia="ko-KR"/>
        </w:rPr>
      </w:pPr>
    </w:p>
    <w:p w:rsidR="00936402" w:rsidRDefault="00936402" w:rsidP="002D41FF">
      <w:pPr>
        <w:pStyle w:val="a0"/>
        <w:jc w:val="both"/>
        <w:rPr>
          <w:lang w:val="en-US" w:eastAsia="ko-KR"/>
        </w:rPr>
      </w:pPr>
    </w:p>
    <w:p w:rsidR="005E1FBD" w:rsidRDefault="005E1FBD" w:rsidP="002D41FF">
      <w:pPr>
        <w:pStyle w:val="a0"/>
        <w:jc w:val="both"/>
        <w:rPr>
          <w:lang w:val="en-US" w:eastAsia="ko-KR"/>
        </w:rPr>
      </w:pPr>
    </w:p>
    <w:p w:rsidR="005E1FBD" w:rsidRPr="00A43259" w:rsidRDefault="005E1FBD" w:rsidP="002D41F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0A27C2">
        <w:rPr>
          <w:lang w:val="en-US" w:eastAsia="ko-KR"/>
        </w:rPr>
        <w:t>on</w:t>
      </w:r>
      <w:r w:rsidR="00D43D06" w:rsidRPr="00D43D06">
        <w:rPr>
          <w:lang w:val="en-US" w:eastAsia="ko-KR"/>
        </w:rPr>
        <w:t xml:space="preserve"> </w:t>
      </w:r>
      <w:r w:rsidR="00D43D06">
        <w:rPr>
          <w:lang w:val="en-US" w:eastAsia="ko-KR"/>
        </w:rPr>
        <w:t xml:space="preserve">RRM </w:t>
      </w:r>
      <w:r w:rsidR="009C3D78">
        <w:rPr>
          <w:lang w:val="en-US" w:eastAsia="ko-KR"/>
        </w:rPr>
        <w:t>mobility</w:t>
      </w:r>
      <w:r w:rsidR="00D43D06">
        <w:rPr>
          <w:lang w:val="en-US" w:eastAsia="ko-KR"/>
        </w:rPr>
        <w:t xml:space="preserve"> issues for ATG UE</w:t>
      </w:r>
      <w:r w:rsidR="00611378">
        <w:rPr>
          <w:lang w:val="en-US" w:eastAsia="ko-KR"/>
        </w:rPr>
        <w:t>, and we propose</w:t>
      </w:r>
    </w:p>
    <w:p w:rsidR="0077528E" w:rsidRDefault="0077528E" w:rsidP="0077528E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. Following measurement triggering condition can be used for ATG UE (The value of distancethreshold </w:t>
      </w:r>
      <w:r>
        <w:rPr>
          <w:rFonts w:hint="eastAsia"/>
          <w:lang w:val="en-US" w:eastAsia="ko-KR"/>
        </w:rPr>
        <w:t>depends on the value of ATG UE</w:t>
      </w:r>
      <w:r>
        <w:rPr>
          <w:lang w:val="en-US" w:eastAsia="ko-KR"/>
        </w:rPr>
        <w:t xml:space="preserve"> speed. e.g. t</w:t>
      </w:r>
      <w:r w:rsidRPr="00CD110A">
        <w:rPr>
          <w:lang w:val="en-US" w:eastAsia="ko-KR"/>
        </w:rPr>
        <w:t xml:space="preserve">he value of distancethreshold </w:t>
      </w:r>
      <w:r>
        <w:rPr>
          <w:lang w:val="en-US" w:eastAsia="ko-KR"/>
        </w:rPr>
        <w:t>can be</w:t>
      </w:r>
      <w:r w:rsidRPr="00CD110A">
        <w:rPr>
          <w:lang w:val="en-US" w:eastAsia="ko-KR"/>
        </w:rPr>
        <w:t xml:space="preserve"> increased with decreased value of ATG UE speed.</w:t>
      </w:r>
      <w:r>
        <w:rPr>
          <w:lang w:val="en-US" w:eastAsia="ko-KR"/>
        </w:rPr>
        <w:t>):</w:t>
      </w:r>
    </w:p>
    <w:p w:rsidR="0077528E" w:rsidRDefault="0077528E" w:rsidP="0077528E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 w:rsidRPr="004A58B9">
        <w:rPr>
          <w:lang w:val="en-US" w:eastAsia="ko-KR"/>
        </w:rPr>
        <w:t>Intra frequency</w:t>
      </w:r>
    </w:p>
    <w:p w:rsidR="0077528E" w:rsidRPr="00CD110A" w:rsidRDefault="0077528E" w:rsidP="0077528E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T</w:t>
      </w:r>
      <w:r w:rsidRPr="004A58B9">
        <w:rPr>
          <w:lang w:val="en-US" w:eastAsia="ko-KR"/>
        </w:rPr>
        <w:t xml:space="preserve">he distance between UE and serving cell location is smaller than </w:t>
      </w:r>
      <w:r>
        <w:rPr>
          <w:lang w:val="en-US" w:eastAsia="ko-KR"/>
        </w:rPr>
        <w:t>distance</w:t>
      </w:r>
      <w:r w:rsidRPr="004A58B9">
        <w:rPr>
          <w:lang w:val="en-US" w:eastAsia="ko-KR"/>
        </w:rPr>
        <w:t>threshold then the UE may not perform measurement of intra-frequency.</w:t>
      </w:r>
      <w:r>
        <w:rPr>
          <w:lang w:val="en-US" w:eastAsia="ko-KR"/>
        </w:rPr>
        <w:t xml:space="preserve"> </w:t>
      </w:r>
    </w:p>
    <w:p w:rsidR="0077528E" w:rsidRDefault="0077528E" w:rsidP="0077528E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 w:rsidRPr="004A58B9">
        <w:rPr>
          <w:rFonts w:hint="eastAsia"/>
          <w:lang w:val="en-US" w:eastAsia="ko-KR"/>
        </w:rPr>
        <w:t>Inter frequency</w:t>
      </w:r>
    </w:p>
    <w:p w:rsidR="0077528E" w:rsidRDefault="0077528E" w:rsidP="0077528E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T</w:t>
      </w:r>
      <w:r w:rsidRPr="004A58B9">
        <w:rPr>
          <w:lang w:val="en-US" w:eastAsia="ko-KR"/>
        </w:rPr>
        <w:t xml:space="preserve">he distance between UE and serving cell location is smaller than </w:t>
      </w:r>
      <w:r>
        <w:rPr>
          <w:lang w:val="en-US" w:eastAsia="ko-KR"/>
        </w:rPr>
        <w:t>distance</w:t>
      </w:r>
      <w:r w:rsidRPr="004A58B9">
        <w:rPr>
          <w:lang w:val="en-US" w:eastAsia="ko-KR"/>
        </w:rPr>
        <w:t xml:space="preserve">threshold then the UE may </w:t>
      </w:r>
      <w:r>
        <w:rPr>
          <w:lang w:val="en-US" w:eastAsia="ko-KR"/>
        </w:rPr>
        <w:t>not perform measurement of inter</w:t>
      </w:r>
      <w:r w:rsidRPr="004A58B9">
        <w:rPr>
          <w:lang w:val="en-US" w:eastAsia="ko-KR"/>
        </w:rPr>
        <w:t>-frequency.</w:t>
      </w:r>
      <w:r>
        <w:rPr>
          <w:lang w:val="en-US" w:eastAsia="ko-KR"/>
        </w:rPr>
        <w:t xml:space="preserve"> </w:t>
      </w:r>
    </w:p>
    <w:p w:rsidR="009C3D78" w:rsidRDefault="0077528E" w:rsidP="008B6B25">
      <w:pPr>
        <w:pStyle w:val="ad"/>
        <w:numPr>
          <w:ilvl w:val="2"/>
          <w:numId w:val="21"/>
        </w:numPr>
        <w:ind w:leftChars="0"/>
        <w:jc w:val="both"/>
        <w:rPr>
          <w:lang w:val="en-US" w:eastAsia="ko-KR"/>
        </w:rPr>
      </w:pPr>
      <w:r w:rsidRPr="0077528E">
        <w:rPr>
          <w:lang w:val="en-US" w:eastAsia="ko-KR"/>
        </w:rPr>
        <w:t xml:space="preserve">The distance between UE and serving cell location is larger than distancethreshold then </w:t>
      </w:r>
      <w:r w:rsidRPr="0077528E">
        <w:rPr>
          <w:rFonts w:hint="eastAsia"/>
          <w:lang w:val="en-US" w:eastAsia="ko-KR"/>
        </w:rPr>
        <w:t>UE shall search for and measure inter-frequency layers of higher, equal or lower priority in preparation for possible reselection</w:t>
      </w:r>
    </w:p>
    <w:p w:rsidR="0077528E" w:rsidRPr="0077528E" w:rsidRDefault="0077528E" w:rsidP="0077528E">
      <w:pPr>
        <w:pStyle w:val="ad"/>
        <w:ind w:leftChars="0" w:left="1600"/>
        <w:jc w:val="both"/>
        <w:rPr>
          <w:lang w:val="en-US" w:eastAsia="ko-KR"/>
        </w:rPr>
      </w:pPr>
    </w:p>
    <w:p w:rsidR="009C3D78" w:rsidRDefault="009C3D78" w:rsidP="009C3D78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2</w:t>
      </w:r>
      <w:r>
        <w:rPr>
          <w:lang w:val="en-US" w:eastAsia="ko-KR"/>
        </w:rPr>
        <w:t>. Following measurement triggering condition can be used in ATG NW.</w:t>
      </w:r>
    </w:p>
    <w:p w:rsidR="009C3D78" w:rsidRDefault="009C3D78" w:rsidP="009C3D78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Altitude</w:t>
      </w:r>
    </w:p>
    <w:p w:rsidR="009C3D78" w:rsidRPr="00FB1580" w:rsidRDefault="009C3D78" w:rsidP="009C3D78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 w:rsidRPr="00FB1580">
        <w:rPr>
          <w:lang w:val="en-US" w:eastAsia="ko-KR"/>
        </w:rPr>
        <w:t>If altitude of ATG is less than</w:t>
      </w:r>
      <w:r>
        <w:rPr>
          <w:lang w:val="en-US" w:eastAsia="ko-KR"/>
        </w:rPr>
        <w:t xml:space="preserve"> </w:t>
      </w:r>
      <w:r w:rsidRPr="00FB1580">
        <w:rPr>
          <w:lang w:val="en-US" w:eastAsia="ko-KR"/>
        </w:rPr>
        <w:t>Threshold, ATG UE may (or does) not perform measurement.</w:t>
      </w:r>
    </w:p>
    <w:p w:rsidR="009C3D78" w:rsidRDefault="009C3D78" w:rsidP="009C3D78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 w:rsidRPr="00FB1580">
        <w:rPr>
          <w:lang w:val="en-US" w:eastAsia="ko-KR"/>
        </w:rPr>
        <w:t>If a</w:t>
      </w:r>
      <w:r>
        <w:rPr>
          <w:lang w:val="en-US" w:eastAsia="ko-KR"/>
        </w:rPr>
        <w:t xml:space="preserve">ltitude of ATG is greater than </w:t>
      </w:r>
      <w:r w:rsidRPr="00FB1580">
        <w:rPr>
          <w:lang w:val="en-US" w:eastAsia="ko-KR"/>
        </w:rPr>
        <w:t>Threshold, ATG UE initia</w:t>
      </w:r>
      <w:bookmarkStart w:id="0" w:name="_GoBack"/>
      <w:bookmarkEnd w:id="0"/>
      <w:r w:rsidRPr="00FB1580">
        <w:rPr>
          <w:lang w:val="en-US" w:eastAsia="ko-KR"/>
        </w:rPr>
        <w:t>te the measurement</w:t>
      </w:r>
    </w:p>
    <w:p w:rsidR="009C3D78" w:rsidRDefault="009C3D78" w:rsidP="009C3D78">
      <w:pPr>
        <w:pStyle w:val="a0"/>
        <w:numPr>
          <w:ilvl w:val="1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Speed</w:t>
      </w:r>
    </w:p>
    <w:p w:rsidR="009C3D78" w:rsidRPr="00FB1580" w:rsidRDefault="009C3D78" w:rsidP="009C3D78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 w:rsidRPr="00FB1580">
        <w:rPr>
          <w:lang w:val="en-US" w:eastAsia="ko-KR"/>
        </w:rPr>
        <w:lastRenderedPageBreak/>
        <w:t>If velocity (or speed) of ATG is less than Threshold, ATG UE may (or does) not perform measurement.</w:t>
      </w:r>
    </w:p>
    <w:p w:rsidR="009C3D78" w:rsidRDefault="009C3D78" w:rsidP="009C3D78">
      <w:pPr>
        <w:pStyle w:val="a0"/>
        <w:numPr>
          <w:ilvl w:val="2"/>
          <w:numId w:val="21"/>
        </w:numPr>
        <w:jc w:val="both"/>
        <w:rPr>
          <w:lang w:val="en-US" w:eastAsia="ko-KR"/>
        </w:rPr>
      </w:pPr>
      <w:r w:rsidRPr="00FB1580">
        <w:rPr>
          <w:lang w:val="en-US" w:eastAsia="ko-KR"/>
        </w:rPr>
        <w:t>If velocity (or speed) of ATG is greater than Threshold, ATG UE initiate the measurement</w:t>
      </w:r>
    </w:p>
    <w:p w:rsidR="009C3D78" w:rsidRPr="005D3F11" w:rsidRDefault="009C3D78" w:rsidP="009C3D78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. </w:t>
      </w:r>
      <w:r w:rsidRPr="008317D7">
        <w:t>RAN4 is not going to define ATG specific requirements</w:t>
      </w:r>
    </w:p>
    <w:p w:rsidR="009C3D78" w:rsidRPr="005D3F11" w:rsidRDefault="009C3D78" w:rsidP="009C3D78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9C3D78">
        <w:rPr>
          <w:b/>
          <w:i/>
          <w:lang w:val="en-US" w:eastAsia="ko-KR"/>
        </w:rPr>
        <w:t>Proposal 4</w:t>
      </w:r>
      <w:r>
        <w:rPr>
          <w:lang w:val="en-US" w:eastAsia="ko-KR"/>
        </w:rPr>
        <w:t>. Introduce location-based CHO for ATG.</w:t>
      </w:r>
    </w:p>
    <w:p w:rsidR="004A58B9" w:rsidRPr="009C3D78" w:rsidRDefault="004A58B9" w:rsidP="004A58B9">
      <w:pPr>
        <w:pStyle w:val="a0"/>
        <w:jc w:val="both"/>
        <w:rPr>
          <w:lang w:val="en-US" w:eastAsia="zh-CN"/>
        </w:rPr>
      </w:pPr>
    </w:p>
    <w:p w:rsidR="004A58B9" w:rsidRDefault="004A58B9" w:rsidP="004A58B9">
      <w:pPr>
        <w:pStyle w:val="a0"/>
        <w:jc w:val="both"/>
        <w:rPr>
          <w:lang w:eastAsia="zh-CN"/>
        </w:rPr>
      </w:pPr>
    </w:p>
    <w:p w:rsidR="004A58B9" w:rsidRDefault="004A58B9" w:rsidP="004A58B9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4A58B9" w:rsidRDefault="004A58B9" w:rsidP="004A58B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Pr="00E35758">
        <w:rPr>
          <w:lang w:val="en-US" w:eastAsia="ko-KR"/>
        </w:rPr>
        <w:t>R4-2214347</w:t>
      </w:r>
      <w:r>
        <w:rPr>
          <w:lang w:val="en-US" w:eastAsia="ko-KR"/>
        </w:rPr>
        <w:t>, “</w:t>
      </w:r>
      <w:r w:rsidRPr="00E35758">
        <w:rPr>
          <w:lang w:val="en-US" w:eastAsia="ko-KR"/>
        </w:rPr>
        <w:t>WF on NR ATG RRM core requirements</w:t>
      </w:r>
      <w:r>
        <w:rPr>
          <w:lang w:val="en-US" w:eastAsia="ko-KR"/>
        </w:rPr>
        <w:t>,” CMCC.</w:t>
      </w:r>
    </w:p>
    <w:p w:rsidR="00FB1580" w:rsidRPr="00FB1580" w:rsidRDefault="00FB1580" w:rsidP="004A58B9">
      <w:pPr>
        <w:pStyle w:val="a0"/>
        <w:rPr>
          <w:lang w:val="en-US" w:eastAsia="ko-KR"/>
        </w:rPr>
      </w:pPr>
    </w:p>
    <w:p w:rsidR="004A58B9" w:rsidRPr="004A58B9" w:rsidRDefault="004A58B9" w:rsidP="004A58B9">
      <w:pPr>
        <w:pStyle w:val="a0"/>
        <w:jc w:val="both"/>
        <w:rPr>
          <w:lang w:val="en-US" w:eastAsia="zh-CN"/>
        </w:rPr>
      </w:pPr>
    </w:p>
    <w:p w:rsidR="004A58B9" w:rsidRPr="00BD0871" w:rsidRDefault="004A58B9" w:rsidP="004A58B9">
      <w:pPr>
        <w:pStyle w:val="a0"/>
        <w:jc w:val="both"/>
        <w:rPr>
          <w:lang w:eastAsia="zh-CN"/>
        </w:rPr>
      </w:pPr>
    </w:p>
    <w:sectPr w:rsidR="004A58B9" w:rsidRPr="00BD087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93D" w:rsidRDefault="0064393D" w:rsidP="00D306DF">
      <w:r>
        <w:separator/>
      </w:r>
    </w:p>
  </w:endnote>
  <w:endnote w:type="continuationSeparator" w:id="0">
    <w:p w:rsidR="0064393D" w:rsidRDefault="0064393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93D" w:rsidRDefault="0064393D" w:rsidP="00D306DF">
      <w:r>
        <w:separator/>
      </w:r>
    </w:p>
  </w:footnote>
  <w:footnote w:type="continuationSeparator" w:id="0">
    <w:p w:rsidR="0064393D" w:rsidRDefault="0064393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7561539"/>
    <w:multiLevelType w:val="hybridMultilevel"/>
    <w:tmpl w:val="0D7EFAF4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F3C79E6"/>
    <w:multiLevelType w:val="hybridMultilevel"/>
    <w:tmpl w:val="AB24089A"/>
    <w:lvl w:ilvl="0" w:tplc="B170B0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DCA40B1"/>
    <w:multiLevelType w:val="hybridMultilevel"/>
    <w:tmpl w:val="1EB6A7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0583DDC">
      <w:numFmt w:val="bullet"/>
      <w:lvlText w:val="•"/>
      <w:lvlJc w:val="left"/>
      <w:pPr>
        <w:ind w:left="2880" w:hanging="360"/>
      </w:pPr>
      <w:rPr>
        <w:rFonts w:ascii="맑은 고딕" w:eastAsia="맑은 고딕" w:hAnsi="맑은 고딕" w:cs="Times New Roman" w:hint="eastAsia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4B5336"/>
    <w:multiLevelType w:val="hybridMultilevel"/>
    <w:tmpl w:val="36969B54"/>
    <w:lvl w:ilvl="0" w:tplc="BA805C7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BA805C74">
      <w:start w:val="1"/>
      <w:numFmt w:val="bullet"/>
      <w:lvlText w:val="•"/>
      <w:lvlJc w:val="left"/>
      <w:pPr>
        <w:ind w:left="3484" w:hanging="400"/>
      </w:pPr>
      <w:rPr>
        <w:rFonts w:ascii="Arial" w:hAnsi="Arial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9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8"/>
  </w:num>
  <w:num w:numId="5">
    <w:abstractNumId w:val="5"/>
  </w:num>
  <w:num w:numId="6">
    <w:abstractNumId w:val="15"/>
  </w:num>
  <w:num w:numId="7">
    <w:abstractNumId w:val="12"/>
  </w:num>
  <w:num w:numId="8">
    <w:abstractNumId w:val="0"/>
  </w:num>
  <w:num w:numId="9">
    <w:abstractNumId w:val="20"/>
  </w:num>
  <w:num w:numId="10">
    <w:abstractNumId w:val="3"/>
  </w:num>
  <w:num w:numId="11">
    <w:abstractNumId w:val="17"/>
  </w:num>
  <w:num w:numId="12">
    <w:abstractNumId w:val="19"/>
  </w:num>
  <w:num w:numId="13">
    <w:abstractNumId w:val="7"/>
  </w:num>
  <w:num w:numId="14">
    <w:abstractNumId w:val="9"/>
  </w:num>
  <w:num w:numId="15">
    <w:abstractNumId w:val="13"/>
  </w:num>
  <w:num w:numId="16">
    <w:abstractNumId w:val="16"/>
  </w:num>
  <w:num w:numId="17">
    <w:abstractNumId w:val="10"/>
  </w:num>
  <w:num w:numId="18">
    <w:abstractNumId w:val="18"/>
  </w:num>
  <w:num w:numId="19">
    <w:abstractNumId w:val="11"/>
  </w:num>
  <w:num w:numId="20">
    <w:abstractNumId w:val="4"/>
  </w:num>
  <w:num w:numId="2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sqgFABchzFAtAAAA"/>
  </w:docVars>
  <w:rsids>
    <w:rsidRoot w:val="001171FA"/>
    <w:rsid w:val="0000173F"/>
    <w:rsid w:val="0000216D"/>
    <w:rsid w:val="000036D4"/>
    <w:rsid w:val="00003B1D"/>
    <w:rsid w:val="000053F0"/>
    <w:rsid w:val="00005524"/>
    <w:rsid w:val="00005935"/>
    <w:rsid w:val="00005C1F"/>
    <w:rsid w:val="000065BD"/>
    <w:rsid w:val="0000665E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0CCA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C2"/>
    <w:rsid w:val="000A3154"/>
    <w:rsid w:val="000A447B"/>
    <w:rsid w:val="000A4992"/>
    <w:rsid w:val="000A52D2"/>
    <w:rsid w:val="000A63FA"/>
    <w:rsid w:val="000A6A66"/>
    <w:rsid w:val="000A7B8C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60B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3A6"/>
    <w:rsid w:val="00104AC0"/>
    <w:rsid w:val="0010506A"/>
    <w:rsid w:val="00106238"/>
    <w:rsid w:val="001068F8"/>
    <w:rsid w:val="0010779B"/>
    <w:rsid w:val="00107D58"/>
    <w:rsid w:val="001101D9"/>
    <w:rsid w:val="00110298"/>
    <w:rsid w:val="00111C2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2FB4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7D3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247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6BD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563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16EA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E7AEA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1F7BF6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78A"/>
    <w:rsid w:val="0024041D"/>
    <w:rsid w:val="00240ED9"/>
    <w:rsid w:val="00241772"/>
    <w:rsid w:val="0024187F"/>
    <w:rsid w:val="00241A94"/>
    <w:rsid w:val="00241F9E"/>
    <w:rsid w:val="0024208B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56FFD"/>
    <w:rsid w:val="00260FB2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58D2"/>
    <w:rsid w:val="0027681A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8790F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4D1B"/>
    <w:rsid w:val="002A5400"/>
    <w:rsid w:val="002A70CD"/>
    <w:rsid w:val="002B2632"/>
    <w:rsid w:val="002B27D0"/>
    <w:rsid w:val="002B2D20"/>
    <w:rsid w:val="002B38C9"/>
    <w:rsid w:val="002B4879"/>
    <w:rsid w:val="002B4A73"/>
    <w:rsid w:val="002B5094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1C96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71A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11E"/>
    <w:rsid w:val="0033483E"/>
    <w:rsid w:val="00335351"/>
    <w:rsid w:val="003357C3"/>
    <w:rsid w:val="00335821"/>
    <w:rsid w:val="00337F67"/>
    <w:rsid w:val="00342048"/>
    <w:rsid w:val="00342420"/>
    <w:rsid w:val="00342620"/>
    <w:rsid w:val="00343299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655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29"/>
    <w:rsid w:val="003C7DAD"/>
    <w:rsid w:val="003D0169"/>
    <w:rsid w:val="003D0820"/>
    <w:rsid w:val="003D0A01"/>
    <w:rsid w:val="003D0CBC"/>
    <w:rsid w:val="003D10EF"/>
    <w:rsid w:val="003D128D"/>
    <w:rsid w:val="003D39F2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41E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6B46"/>
    <w:rsid w:val="004479C8"/>
    <w:rsid w:val="00447C26"/>
    <w:rsid w:val="00451619"/>
    <w:rsid w:val="00453429"/>
    <w:rsid w:val="0045468A"/>
    <w:rsid w:val="004568E4"/>
    <w:rsid w:val="00456C93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631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8B9"/>
    <w:rsid w:val="004A6182"/>
    <w:rsid w:val="004A61DC"/>
    <w:rsid w:val="004A7C71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69A0"/>
    <w:rsid w:val="004B702F"/>
    <w:rsid w:val="004B7473"/>
    <w:rsid w:val="004B798E"/>
    <w:rsid w:val="004C0CC5"/>
    <w:rsid w:val="004C1DC1"/>
    <w:rsid w:val="004C42C8"/>
    <w:rsid w:val="004C56BA"/>
    <w:rsid w:val="004C5942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3EF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BC4"/>
    <w:rsid w:val="00541F2D"/>
    <w:rsid w:val="005420FF"/>
    <w:rsid w:val="00543075"/>
    <w:rsid w:val="005453D0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2EA1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29D7"/>
    <w:rsid w:val="00594692"/>
    <w:rsid w:val="00594A62"/>
    <w:rsid w:val="00594AE6"/>
    <w:rsid w:val="0059549F"/>
    <w:rsid w:val="00595C6B"/>
    <w:rsid w:val="005978B2"/>
    <w:rsid w:val="005A043D"/>
    <w:rsid w:val="005A10F7"/>
    <w:rsid w:val="005A1A74"/>
    <w:rsid w:val="005A217B"/>
    <w:rsid w:val="005A2FAF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4E92"/>
    <w:rsid w:val="005B5162"/>
    <w:rsid w:val="005B6795"/>
    <w:rsid w:val="005B6AAA"/>
    <w:rsid w:val="005B6C62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3F11"/>
    <w:rsid w:val="005D41CE"/>
    <w:rsid w:val="005D4277"/>
    <w:rsid w:val="005D5439"/>
    <w:rsid w:val="005D571D"/>
    <w:rsid w:val="005D67AD"/>
    <w:rsid w:val="005D6E1B"/>
    <w:rsid w:val="005D6E69"/>
    <w:rsid w:val="005D788B"/>
    <w:rsid w:val="005E021A"/>
    <w:rsid w:val="005E1796"/>
    <w:rsid w:val="005E1FBD"/>
    <w:rsid w:val="005E2E31"/>
    <w:rsid w:val="005E3050"/>
    <w:rsid w:val="005E31BE"/>
    <w:rsid w:val="005E449D"/>
    <w:rsid w:val="005E5619"/>
    <w:rsid w:val="005E7EFD"/>
    <w:rsid w:val="005E7F9C"/>
    <w:rsid w:val="005F1C17"/>
    <w:rsid w:val="005F1EC5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62"/>
    <w:rsid w:val="00610FD0"/>
    <w:rsid w:val="00611378"/>
    <w:rsid w:val="00612FCC"/>
    <w:rsid w:val="00615CAC"/>
    <w:rsid w:val="0061698E"/>
    <w:rsid w:val="00616EF3"/>
    <w:rsid w:val="006173F6"/>
    <w:rsid w:val="0061749B"/>
    <w:rsid w:val="00617E4F"/>
    <w:rsid w:val="006204E9"/>
    <w:rsid w:val="00620ACB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31C1"/>
    <w:rsid w:val="00634297"/>
    <w:rsid w:val="00635E0A"/>
    <w:rsid w:val="00636788"/>
    <w:rsid w:val="0063708D"/>
    <w:rsid w:val="0064053D"/>
    <w:rsid w:val="006413A4"/>
    <w:rsid w:val="0064393D"/>
    <w:rsid w:val="0064425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8689F"/>
    <w:rsid w:val="006903D2"/>
    <w:rsid w:val="006907A9"/>
    <w:rsid w:val="00691220"/>
    <w:rsid w:val="006931B0"/>
    <w:rsid w:val="0069435A"/>
    <w:rsid w:val="00695164"/>
    <w:rsid w:val="00696241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3F5"/>
    <w:rsid w:val="006D1583"/>
    <w:rsid w:val="006D369E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212"/>
    <w:rsid w:val="006F0097"/>
    <w:rsid w:val="006F0478"/>
    <w:rsid w:val="006F195D"/>
    <w:rsid w:val="006F1989"/>
    <w:rsid w:val="006F1E5D"/>
    <w:rsid w:val="006F2B36"/>
    <w:rsid w:val="006F40E8"/>
    <w:rsid w:val="006F4583"/>
    <w:rsid w:val="006F750C"/>
    <w:rsid w:val="006F7562"/>
    <w:rsid w:val="00700A2E"/>
    <w:rsid w:val="0070110D"/>
    <w:rsid w:val="0070143E"/>
    <w:rsid w:val="00701B06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EF4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528E"/>
    <w:rsid w:val="00777145"/>
    <w:rsid w:val="00780C1B"/>
    <w:rsid w:val="00781A23"/>
    <w:rsid w:val="00781C9D"/>
    <w:rsid w:val="00781DD7"/>
    <w:rsid w:val="0078248F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0B5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2A5"/>
    <w:rsid w:val="007A0E74"/>
    <w:rsid w:val="007A1528"/>
    <w:rsid w:val="007A1677"/>
    <w:rsid w:val="007A1987"/>
    <w:rsid w:val="007A1A00"/>
    <w:rsid w:val="007A2490"/>
    <w:rsid w:val="007A374E"/>
    <w:rsid w:val="007A5081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3DD0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6649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31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5747"/>
    <w:rsid w:val="00876336"/>
    <w:rsid w:val="00877DA1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375"/>
    <w:rsid w:val="00895860"/>
    <w:rsid w:val="00895D94"/>
    <w:rsid w:val="00895EFE"/>
    <w:rsid w:val="0089639E"/>
    <w:rsid w:val="00897653"/>
    <w:rsid w:val="00897DA3"/>
    <w:rsid w:val="00897DE1"/>
    <w:rsid w:val="008A018A"/>
    <w:rsid w:val="008A1DD7"/>
    <w:rsid w:val="008A2DB3"/>
    <w:rsid w:val="008A3A3D"/>
    <w:rsid w:val="008A4170"/>
    <w:rsid w:val="008A5227"/>
    <w:rsid w:val="008A5A4E"/>
    <w:rsid w:val="008A6382"/>
    <w:rsid w:val="008A6603"/>
    <w:rsid w:val="008A6E03"/>
    <w:rsid w:val="008A717C"/>
    <w:rsid w:val="008A7ADB"/>
    <w:rsid w:val="008B0190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139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02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9B1"/>
    <w:rsid w:val="00970A7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47F0"/>
    <w:rsid w:val="009B5077"/>
    <w:rsid w:val="009B5E05"/>
    <w:rsid w:val="009B76B5"/>
    <w:rsid w:val="009C0C6F"/>
    <w:rsid w:val="009C0D55"/>
    <w:rsid w:val="009C127A"/>
    <w:rsid w:val="009C1D33"/>
    <w:rsid w:val="009C2954"/>
    <w:rsid w:val="009C2EC1"/>
    <w:rsid w:val="009C3D78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6F9B"/>
    <w:rsid w:val="00A3730E"/>
    <w:rsid w:val="00A37FBB"/>
    <w:rsid w:val="00A40B20"/>
    <w:rsid w:val="00A40F9B"/>
    <w:rsid w:val="00A4139E"/>
    <w:rsid w:val="00A41C9D"/>
    <w:rsid w:val="00A4212C"/>
    <w:rsid w:val="00A424F0"/>
    <w:rsid w:val="00A42662"/>
    <w:rsid w:val="00A43149"/>
    <w:rsid w:val="00A43259"/>
    <w:rsid w:val="00A439C3"/>
    <w:rsid w:val="00A4406D"/>
    <w:rsid w:val="00A44F5A"/>
    <w:rsid w:val="00A452B3"/>
    <w:rsid w:val="00A47244"/>
    <w:rsid w:val="00A47253"/>
    <w:rsid w:val="00A4731A"/>
    <w:rsid w:val="00A47C21"/>
    <w:rsid w:val="00A5151A"/>
    <w:rsid w:val="00A52427"/>
    <w:rsid w:val="00A54680"/>
    <w:rsid w:val="00A5745A"/>
    <w:rsid w:val="00A60FFF"/>
    <w:rsid w:val="00A61C7A"/>
    <w:rsid w:val="00A62339"/>
    <w:rsid w:val="00A6303D"/>
    <w:rsid w:val="00A6329A"/>
    <w:rsid w:val="00A632AA"/>
    <w:rsid w:val="00A63B58"/>
    <w:rsid w:val="00A64515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1F8B"/>
    <w:rsid w:val="00A72354"/>
    <w:rsid w:val="00A72439"/>
    <w:rsid w:val="00A7321E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4FE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0622D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27E1E"/>
    <w:rsid w:val="00B30331"/>
    <w:rsid w:val="00B314C8"/>
    <w:rsid w:val="00B31A2A"/>
    <w:rsid w:val="00B325B6"/>
    <w:rsid w:val="00B3303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0BF3"/>
    <w:rsid w:val="00B71B4F"/>
    <w:rsid w:val="00B728D1"/>
    <w:rsid w:val="00B72D70"/>
    <w:rsid w:val="00B73CC6"/>
    <w:rsid w:val="00B744BC"/>
    <w:rsid w:val="00B75020"/>
    <w:rsid w:val="00B752F8"/>
    <w:rsid w:val="00B76670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46B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4E7"/>
    <w:rsid w:val="00BB26B7"/>
    <w:rsid w:val="00BB3B14"/>
    <w:rsid w:val="00BB4421"/>
    <w:rsid w:val="00BB550D"/>
    <w:rsid w:val="00BB6A81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0871"/>
    <w:rsid w:val="00BD0F02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DE5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525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3AE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B51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2EBE"/>
    <w:rsid w:val="00C83033"/>
    <w:rsid w:val="00C83385"/>
    <w:rsid w:val="00C842F1"/>
    <w:rsid w:val="00C84DEE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0B0E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4B9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110A"/>
    <w:rsid w:val="00CD2E16"/>
    <w:rsid w:val="00CD33C4"/>
    <w:rsid w:val="00CD362B"/>
    <w:rsid w:val="00CD3D0A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08DC"/>
    <w:rsid w:val="00CF2690"/>
    <w:rsid w:val="00CF2A12"/>
    <w:rsid w:val="00CF4679"/>
    <w:rsid w:val="00CF475C"/>
    <w:rsid w:val="00CF511B"/>
    <w:rsid w:val="00CF52CC"/>
    <w:rsid w:val="00CF671F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2536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889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3D06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667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536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755"/>
    <w:rsid w:val="00DB59CA"/>
    <w:rsid w:val="00DB5CED"/>
    <w:rsid w:val="00DB5D85"/>
    <w:rsid w:val="00DB6DE8"/>
    <w:rsid w:val="00DC044E"/>
    <w:rsid w:val="00DC0F43"/>
    <w:rsid w:val="00DC10B4"/>
    <w:rsid w:val="00DC1161"/>
    <w:rsid w:val="00DC117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5C2D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3CE0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11A3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763"/>
    <w:rsid w:val="00E422B0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3551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3D7B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4BA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3D56"/>
    <w:rsid w:val="00ED43FB"/>
    <w:rsid w:val="00ED5BC7"/>
    <w:rsid w:val="00EE011E"/>
    <w:rsid w:val="00EE1017"/>
    <w:rsid w:val="00EE1DAA"/>
    <w:rsid w:val="00EE3C05"/>
    <w:rsid w:val="00EE403F"/>
    <w:rsid w:val="00EE5E9A"/>
    <w:rsid w:val="00EE6051"/>
    <w:rsid w:val="00EE730D"/>
    <w:rsid w:val="00EE79EC"/>
    <w:rsid w:val="00EF1C2D"/>
    <w:rsid w:val="00EF1F81"/>
    <w:rsid w:val="00EF298C"/>
    <w:rsid w:val="00EF32AF"/>
    <w:rsid w:val="00EF4687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5E9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3E3"/>
    <w:rsid w:val="00F51D7A"/>
    <w:rsid w:val="00F534FD"/>
    <w:rsid w:val="00F54A39"/>
    <w:rsid w:val="00F55E1F"/>
    <w:rsid w:val="00F5684D"/>
    <w:rsid w:val="00F56B46"/>
    <w:rsid w:val="00F5733C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0916"/>
    <w:rsid w:val="00F811CB"/>
    <w:rsid w:val="00F81B7D"/>
    <w:rsid w:val="00F81C57"/>
    <w:rsid w:val="00F82357"/>
    <w:rsid w:val="00F82683"/>
    <w:rsid w:val="00F82AAE"/>
    <w:rsid w:val="00F82E94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580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BED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16B7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A73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B4589-9809-49E8-BF10-D9FCE957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JinWoong Park</cp:lastModifiedBy>
  <cp:revision>117</cp:revision>
  <dcterms:created xsi:type="dcterms:W3CDTF">2022-07-27T06:17:00Z</dcterms:created>
  <dcterms:modified xsi:type="dcterms:W3CDTF">2022-11-07T10:36:00Z</dcterms:modified>
</cp:coreProperties>
</file>