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C8FEE" w14:textId="0CB03E71" w:rsidR="0007754F" w:rsidRPr="0007754F" w:rsidRDefault="0007754F" w:rsidP="0007754F">
      <w:pPr>
        <w:pStyle w:val="Header"/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7754F">
        <w:rPr>
          <w:rFonts w:ascii="Arial" w:hAnsi="Arial" w:cs="Arial"/>
          <w:b/>
          <w:bCs/>
          <w:sz w:val="24"/>
          <w:szCs w:val="24"/>
        </w:rPr>
        <w:t>3GPP TSG-RAN WG4 Meeting # 105</w:t>
      </w:r>
      <w:r w:rsidRPr="0007754F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C33EFC" w:rsidRPr="00C33EFC">
        <w:rPr>
          <w:rFonts w:ascii="Arial" w:hAnsi="Arial" w:cs="Arial"/>
          <w:b/>
          <w:bCs/>
          <w:sz w:val="24"/>
          <w:szCs w:val="24"/>
        </w:rPr>
        <w:t>R4-2218024</w:t>
      </w:r>
    </w:p>
    <w:p w14:paraId="677577BF" w14:textId="3DE8E0D9" w:rsidR="0007754F" w:rsidRDefault="0007754F" w:rsidP="0007754F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7754F">
        <w:rPr>
          <w:rFonts w:ascii="Arial" w:hAnsi="Arial" w:cs="Arial"/>
          <w:b/>
          <w:bCs/>
          <w:sz w:val="24"/>
          <w:szCs w:val="24"/>
        </w:rPr>
        <w:t>Toulouse, France, November 14 –</w:t>
      </w:r>
      <w:r w:rsidR="005D1845">
        <w:rPr>
          <w:rFonts w:ascii="Arial" w:hAnsi="Arial" w:cs="Arial"/>
          <w:b/>
          <w:bCs/>
          <w:sz w:val="24"/>
          <w:szCs w:val="24"/>
        </w:rPr>
        <w:t xml:space="preserve"> </w:t>
      </w:r>
      <w:r w:rsidRPr="0007754F">
        <w:rPr>
          <w:rFonts w:ascii="Arial" w:hAnsi="Arial" w:cs="Arial"/>
          <w:b/>
          <w:bCs/>
          <w:sz w:val="24"/>
          <w:szCs w:val="24"/>
        </w:rPr>
        <w:t>November 18, 2022</w:t>
      </w:r>
    </w:p>
    <w:p w14:paraId="61CCB43B" w14:textId="77777777" w:rsidR="0007754F" w:rsidRDefault="0007754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0DB82A" w14:textId="207FCC48" w:rsidR="00463675" w:rsidRPr="000F4E43" w:rsidRDefault="00454585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#110bis-e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651CB" w:rsidRPr="00D651CB">
        <w:rPr>
          <w:rFonts w:ascii="Arial" w:hAnsi="Arial" w:cs="Arial"/>
          <w:b/>
          <w:bCs/>
          <w:sz w:val="24"/>
          <w:szCs w:val="24"/>
        </w:rPr>
        <w:t>R1-</w:t>
      </w:r>
      <w:r w:rsidR="00B532E9" w:rsidRPr="00B532E9">
        <w:rPr>
          <w:rFonts w:ascii="Arial" w:hAnsi="Arial" w:cs="Arial"/>
          <w:b/>
          <w:bCs/>
          <w:sz w:val="24"/>
          <w:szCs w:val="24"/>
        </w:rPr>
        <w:t>2210727</w:t>
      </w:r>
    </w:p>
    <w:p w14:paraId="205F136D" w14:textId="77777777" w:rsidR="00463675" w:rsidRPr="000F4E43" w:rsidRDefault="0045458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e-Meeting, October 10</w:t>
      </w:r>
      <w:r w:rsidRPr="0045458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19</w:t>
      </w:r>
      <w:r w:rsidRPr="0045458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>, 2022</w:t>
      </w:r>
    </w:p>
    <w:p w14:paraId="7A791336" w14:textId="77777777" w:rsidR="00463675" w:rsidRPr="00454585" w:rsidRDefault="00463675">
      <w:pPr>
        <w:rPr>
          <w:rFonts w:ascii="Arial" w:hAnsi="Arial" w:cs="Arial"/>
        </w:rPr>
      </w:pPr>
    </w:p>
    <w:p w14:paraId="11E2FDEC" w14:textId="77777777" w:rsidR="00463675" w:rsidRPr="00454585" w:rsidRDefault="00463675" w:rsidP="000F4E43">
      <w:pPr>
        <w:pStyle w:val="Title"/>
      </w:pPr>
      <w:r w:rsidRPr="00454585">
        <w:t>Title:</w:t>
      </w:r>
      <w:r w:rsidRPr="00454585">
        <w:tab/>
      </w:r>
      <w:r w:rsidR="00454585" w:rsidRPr="006F30A0">
        <w:rPr>
          <w:b w:val="0"/>
          <w:bCs w:val="0"/>
        </w:rPr>
        <w:t xml:space="preserve">LS on </w:t>
      </w:r>
      <w:r w:rsidR="00B200DB">
        <w:rPr>
          <w:b w:val="0"/>
          <w:bCs w:val="0"/>
        </w:rPr>
        <w:t xml:space="preserve">L1 </w:t>
      </w:r>
      <w:r w:rsidR="00D26751">
        <w:rPr>
          <w:b w:val="0"/>
          <w:bCs w:val="0"/>
        </w:rPr>
        <w:t>intr</w:t>
      </w:r>
      <w:r w:rsidR="00D26751" w:rsidRPr="001819D7">
        <w:rPr>
          <w:b w:val="0"/>
          <w:bCs w:val="0"/>
        </w:rPr>
        <w:t>a</w:t>
      </w:r>
      <w:r w:rsidR="004A4552" w:rsidRPr="001819D7">
        <w:rPr>
          <w:b w:val="0"/>
          <w:bCs w:val="0"/>
        </w:rPr>
        <w:t>-</w:t>
      </w:r>
      <w:r w:rsidR="00421201" w:rsidRPr="001819D7">
        <w:rPr>
          <w:b w:val="0"/>
          <w:bCs w:val="0"/>
        </w:rPr>
        <w:t xml:space="preserve"> and inter</w:t>
      </w:r>
      <w:r w:rsidR="004A32B8" w:rsidRPr="001819D7">
        <w:rPr>
          <w:b w:val="0"/>
          <w:bCs w:val="0"/>
        </w:rPr>
        <w:t>-</w:t>
      </w:r>
      <w:r w:rsidR="00421201" w:rsidRPr="001819D7">
        <w:rPr>
          <w:b w:val="0"/>
          <w:bCs w:val="0"/>
        </w:rPr>
        <w:t xml:space="preserve"> </w:t>
      </w:r>
      <w:r w:rsidR="00D26751" w:rsidRPr="001819D7">
        <w:rPr>
          <w:b w:val="0"/>
          <w:bCs w:val="0"/>
        </w:rPr>
        <w:t>fre</w:t>
      </w:r>
      <w:r w:rsidR="00D26751">
        <w:rPr>
          <w:b w:val="0"/>
          <w:bCs w:val="0"/>
        </w:rPr>
        <w:t xml:space="preserve">quency measurement </w:t>
      </w:r>
      <w:r w:rsidR="00A3794A">
        <w:rPr>
          <w:b w:val="0"/>
          <w:bCs w:val="0"/>
        </w:rPr>
        <w:t xml:space="preserve">and configurations </w:t>
      </w:r>
      <w:r w:rsidR="00D26751">
        <w:rPr>
          <w:b w:val="0"/>
          <w:bCs w:val="0"/>
        </w:rPr>
        <w:t xml:space="preserve">for </w:t>
      </w:r>
      <w:r w:rsidR="00454585" w:rsidRPr="006F30A0">
        <w:rPr>
          <w:b w:val="0"/>
          <w:bCs w:val="0"/>
        </w:rPr>
        <w:t>L1/L2-based inter-cell mobility</w:t>
      </w:r>
    </w:p>
    <w:p w14:paraId="4C341196" w14:textId="77777777" w:rsidR="00463675" w:rsidRPr="00454585" w:rsidRDefault="00463675" w:rsidP="000F4E43">
      <w:pPr>
        <w:pStyle w:val="Title"/>
      </w:pPr>
      <w:r w:rsidRPr="00454585">
        <w:t>Response to:</w:t>
      </w:r>
      <w:r w:rsidRPr="00454585">
        <w:tab/>
      </w:r>
    </w:p>
    <w:p w14:paraId="049392F1" w14:textId="77777777" w:rsidR="00463675" w:rsidRPr="00454585" w:rsidRDefault="00463675" w:rsidP="000F4E43">
      <w:pPr>
        <w:pStyle w:val="Title"/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Rel-18</w:t>
      </w:r>
    </w:p>
    <w:p w14:paraId="2C78ED29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54585" w:rsidRPr="006F30A0">
        <w:rPr>
          <w:b w:val="0"/>
          <w:bCs w:val="0"/>
        </w:rPr>
        <w:t>NR_mob_enh2-Core</w:t>
      </w:r>
    </w:p>
    <w:p w14:paraId="362F0DE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635C9E9" w14:textId="77777777" w:rsidR="00463675" w:rsidRPr="00454585" w:rsidRDefault="00463675" w:rsidP="000F4E43">
      <w:pPr>
        <w:pStyle w:val="Source"/>
      </w:pPr>
      <w:r w:rsidRPr="00454585">
        <w:t>Source:</w:t>
      </w:r>
      <w:r w:rsidR="00D26751">
        <w:tab/>
      </w:r>
      <w:r w:rsidR="00454585" w:rsidRPr="003E1692">
        <w:rPr>
          <w:b w:val="0"/>
        </w:rPr>
        <w:t>RAN1</w:t>
      </w:r>
    </w:p>
    <w:p w14:paraId="188FCBCF" w14:textId="77777777" w:rsidR="00463675" w:rsidRPr="00454585" w:rsidRDefault="00463675" w:rsidP="000F4E43">
      <w:pPr>
        <w:pStyle w:val="Source"/>
      </w:pPr>
      <w:r w:rsidRPr="00454585">
        <w:t>To:</w:t>
      </w:r>
      <w:r w:rsidRPr="00454585">
        <w:tab/>
      </w:r>
      <w:r w:rsidR="00A3794A" w:rsidRPr="00DE21A9">
        <w:rPr>
          <w:b w:val="0"/>
          <w:bCs/>
        </w:rPr>
        <w:t xml:space="preserve">RAN2, RAN3, </w:t>
      </w:r>
      <w:r w:rsidR="00454585" w:rsidRPr="00454585">
        <w:rPr>
          <w:b w:val="0"/>
        </w:rPr>
        <w:t>RAN4</w:t>
      </w:r>
    </w:p>
    <w:p w14:paraId="5F8A87B5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60851D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D6C14E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2C2C55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54585" w:rsidRPr="006F30A0">
        <w:rPr>
          <w:b w:val="0"/>
        </w:rPr>
        <w:t>Yosuke Akimoto</w:t>
      </w:r>
    </w:p>
    <w:p w14:paraId="651AA70D" w14:textId="77777777" w:rsidR="00463675" w:rsidRDefault="00463675" w:rsidP="000F4E43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r w:rsidR="00454585" w:rsidRPr="006F30A0">
        <w:rPr>
          <w:b w:val="0"/>
        </w:rPr>
        <w:t>akimoto.yosuke at fujitsu.com</w:t>
      </w:r>
    </w:p>
    <w:p w14:paraId="4A8779E2" w14:textId="77777777" w:rsidR="00497678" w:rsidRDefault="00497678" w:rsidP="000F4E43">
      <w:pPr>
        <w:pStyle w:val="Contact"/>
        <w:tabs>
          <w:tab w:val="clear" w:pos="2268"/>
        </w:tabs>
        <w:rPr>
          <w:bCs/>
        </w:rPr>
      </w:pPr>
    </w:p>
    <w:p w14:paraId="4A5BBCFA" w14:textId="77777777" w:rsidR="00497678" w:rsidRPr="000F4E43" w:rsidRDefault="00497678" w:rsidP="00497678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</w:rPr>
        <w:t>Xin Su</w:t>
      </w:r>
    </w:p>
    <w:p w14:paraId="3C6D8F8C" w14:textId="77777777" w:rsidR="00497678" w:rsidRPr="00454585" w:rsidRDefault="00497678" w:rsidP="00497678">
      <w:pPr>
        <w:pStyle w:val="Contact"/>
        <w:tabs>
          <w:tab w:val="clear" w:pos="2268"/>
        </w:tabs>
        <w:rPr>
          <w:bCs/>
        </w:rPr>
      </w:pPr>
      <w:r w:rsidRPr="00454585">
        <w:t>E-mail Address:</w:t>
      </w:r>
      <w:r w:rsidRPr="00454585">
        <w:rPr>
          <w:bCs/>
        </w:rPr>
        <w:tab/>
      </w:r>
      <w:r w:rsidRPr="00497678">
        <w:rPr>
          <w:b w:val="0"/>
        </w:rPr>
        <w:t>suxin</w:t>
      </w:r>
      <w:r>
        <w:rPr>
          <w:b w:val="0"/>
        </w:rPr>
        <w:t xml:space="preserve"> at </w:t>
      </w:r>
      <w:r w:rsidRPr="00497678">
        <w:rPr>
          <w:b w:val="0"/>
        </w:rPr>
        <w:t>catt.cn</w:t>
      </w:r>
    </w:p>
    <w:p w14:paraId="5228C7B3" w14:textId="77777777" w:rsidR="00497678" w:rsidRPr="00497678" w:rsidRDefault="00497678" w:rsidP="000F4E43">
      <w:pPr>
        <w:pStyle w:val="Contact"/>
        <w:tabs>
          <w:tab w:val="clear" w:pos="2268"/>
        </w:tabs>
        <w:rPr>
          <w:bCs/>
        </w:rPr>
      </w:pPr>
    </w:p>
    <w:p w14:paraId="0181EFB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0D57F6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985FA1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3D86860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54585" w:rsidRPr="00454585">
        <w:t>None</w:t>
      </w:r>
    </w:p>
    <w:p w14:paraId="1028F5C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E6AABE4" w14:textId="77777777" w:rsidR="00463675" w:rsidRPr="000F4E43" w:rsidRDefault="00463675">
      <w:pPr>
        <w:rPr>
          <w:rFonts w:ascii="Arial" w:hAnsi="Arial" w:cs="Arial"/>
        </w:rPr>
      </w:pPr>
    </w:p>
    <w:p w14:paraId="2D510B5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2BF2D4" w14:textId="77777777" w:rsidR="00454585" w:rsidRDefault="00454585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460F5EAC" w14:textId="77777777" w:rsidR="008169E1" w:rsidRPr="00DE21A9" w:rsidRDefault="008169E1" w:rsidP="008169E1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ascii="Arial" w:hAnsi="Arial" w:cs="Arial"/>
          <w:b/>
          <w:lang w:val="en-US" w:eastAsia="ja-JP"/>
        </w:rPr>
      </w:pPr>
      <w:r w:rsidRPr="00DE21A9">
        <w:rPr>
          <w:rFonts w:ascii="Arial" w:hAnsi="Arial" w:cs="Arial"/>
          <w:b/>
          <w:lang w:val="en-US" w:eastAsia="ja-JP"/>
        </w:rPr>
        <w:t>L1 Intra-frequency measurement</w:t>
      </w:r>
    </w:p>
    <w:p w14:paraId="56AFB40A" w14:textId="77777777" w:rsidR="008169E1" w:rsidRPr="00DE21A9" w:rsidRDefault="008169E1" w:rsidP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ja-JP"/>
        </w:rPr>
      </w:pPr>
    </w:p>
    <w:p w14:paraId="2D9ACF62" w14:textId="77777777" w:rsidR="00463675" w:rsidRDefault="00454585" w:rsidP="00A311F9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bCs/>
          <w:lang w:val="en-US" w:eastAsia="zh-TW"/>
        </w:rPr>
      </w:pPr>
      <w:r w:rsidRPr="00DC6150">
        <w:rPr>
          <w:rFonts w:ascii="Arial" w:hAnsi="Arial" w:cs="Arial"/>
          <w:bCs/>
          <w:lang w:val="en-US" w:eastAsia="zh-TW"/>
        </w:rPr>
        <w:t xml:space="preserve">Regarding L1/L2-based inter-cell mobility </w:t>
      </w:r>
      <w:r w:rsidR="00D26751">
        <w:rPr>
          <w:rFonts w:ascii="Arial" w:hAnsi="Arial" w:cs="Arial"/>
          <w:bCs/>
          <w:lang w:val="en-US" w:eastAsia="zh-TW"/>
        </w:rPr>
        <w:t xml:space="preserve">for </w:t>
      </w:r>
      <w:r w:rsidRPr="00DC6150">
        <w:rPr>
          <w:rFonts w:ascii="Arial" w:hAnsi="Arial" w:cs="Arial"/>
          <w:bCs/>
          <w:lang w:val="en-US" w:eastAsia="zh-TW"/>
        </w:rPr>
        <w:t>Rel-18 NR further</w:t>
      </w:r>
      <w:r>
        <w:rPr>
          <w:rFonts w:ascii="Arial" w:hAnsi="Arial" w:cs="Arial"/>
          <w:bCs/>
          <w:lang w:val="en-US" w:eastAsia="zh-TW"/>
        </w:rPr>
        <w:t xml:space="preserve"> mobility enhancement</w:t>
      </w:r>
      <w:r w:rsidRPr="00DC6150">
        <w:rPr>
          <w:rFonts w:ascii="Arial" w:hAnsi="Arial" w:cs="Arial"/>
          <w:bCs/>
          <w:lang w:val="en-US" w:eastAsia="zh-TW"/>
        </w:rPr>
        <w:t>, RAN</w:t>
      </w:r>
      <w:r>
        <w:rPr>
          <w:rFonts w:ascii="Arial" w:hAnsi="Arial" w:cs="Arial"/>
          <w:bCs/>
          <w:lang w:val="en-US" w:eastAsia="zh-TW"/>
        </w:rPr>
        <w:t xml:space="preserve">1 </w:t>
      </w:r>
      <w:r w:rsidRPr="00DC6150">
        <w:rPr>
          <w:rFonts w:ascii="Arial" w:hAnsi="Arial" w:cs="Arial"/>
          <w:bCs/>
          <w:lang w:val="en-US" w:eastAsia="zh-TW"/>
        </w:rPr>
        <w:t>made the following agreements</w:t>
      </w:r>
      <w:r w:rsidR="00B7467E">
        <w:rPr>
          <w:rFonts w:ascii="Arial" w:hAnsi="Arial" w:cs="Arial"/>
          <w:bCs/>
          <w:lang w:val="en-US" w:eastAsia="zh-TW"/>
        </w:rPr>
        <w:t xml:space="preserve"> for L1 intra-frequency measurement:</w:t>
      </w:r>
    </w:p>
    <w:p w14:paraId="27129DB9" w14:textId="77777777" w:rsidR="00454585" w:rsidRDefault="00454585" w:rsidP="00454585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103981C0" w14:textId="77777777" w:rsidR="0090686F" w:rsidRPr="00D26751" w:rsidRDefault="0090686F" w:rsidP="0090686F">
      <w:pPr>
        <w:rPr>
          <w:rFonts w:ascii="Arial" w:eastAsia="Batang" w:hAnsi="Arial" w:cs="Arial"/>
          <w:highlight w:val="green"/>
          <w:lang w:eastAsia="zh-CN"/>
        </w:rPr>
      </w:pPr>
      <w:r w:rsidRPr="00D26751">
        <w:rPr>
          <w:rFonts w:ascii="Arial" w:hAnsi="Arial" w:cs="Arial"/>
          <w:highlight w:val="green"/>
          <w:lang w:eastAsia="zh-CN"/>
        </w:rPr>
        <w:t>Agreement</w:t>
      </w:r>
    </w:p>
    <w:p w14:paraId="0933576E" w14:textId="77777777" w:rsidR="0090686F" w:rsidRPr="00D26751" w:rsidRDefault="0090686F" w:rsidP="0090686F">
      <w:pPr>
        <w:pStyle w:val="ListParagraph"/>
        <w:numPr>
          <w:ilvl w:val="0"/>
          <w:numId w:val="17"/>
        </w:numPr>
        <w:spacing w:after="0" w:afterAutospacing="0"/>
        <w:rPr>
          <w:rFonts w:ascii="Arial" w:hAnsi="Arial" w:cs="Arial"/>
          <w:sz w:val="20"/>
          <w:lang w:eastAsia="en-US"/>
        </w:rPr>
      </w:pPr>
      <w:r w:rsidRPr="00D26751">
        <w:rPr>
          <w:rFonts w:ascii="Arial" w:hAnsi="Arial" w:cs="Arial"/>
          <w:sz w:val="20"/>
        </w:rPr>
        <w:t>For Rel-18 L1/L2 mobility, L1 intra-frequency measurement for candidate cell is supported</w:t>
      </w:r>
    </w:p>
    <w:p w14:paraId="11ADBEAD" w14:textId="77777777" w:rsidR="0090686F" w:rsidRPr="00D26751" w:rsidRDefault="0090686F" w:rsidP="0090686F">
      <w:pPr>
        <w:pStyle w:val="ListParagraph"/>
        <w:numPr>
          <w:ilvl w:val="1"/>
          <w:numId w:val="17"/>
        </w:numPr>
        <w:spacing w:after="0" w:afterAutospacing="0"/>
        <w:rPr>
          <w:rFonts w:ascii="Arial" w:hAnsi="Arial" w:cs="Arial"/>
          <w:sz w:val="20"/>
        </w:rPr>
      </w:pPr>
      <w:r w:rsidRPr="00D26751">
        <w:rPr>
          <w:rFonts w:ascii="Arial" w:hAnsi="Arial" w:cs="Arial"/>
          <w:sz w:val="20"/>
        </w:rPr>
        <w:t>At least the following aspects are for RAN1 further study:</w:t>
      </w:r>
    </w:p>
    <w:p w14:paraId="5178B0AA" w14:textId="77777777" w:rsidR="0090686F" w:rsidRPr="00D26751" w:rsidRDefault="0090686F" w:rsidP="0090686F">
      <w:pPr>
        <w:pStyle w:val="ListParagraph"/>
        <w:numPr>
          <w:ilvl w:val="2"/>
          <w:numId w:val="17"/>
        </w:numPr>
        <w:spacing w:after="0" w:afterAutospacing="0"/>
        <w:rPr>
          <w:rFonts w:ascii="Arial" w:hAnsi="Arial" w:cs="Arial"/>
          <w:b/>
          <w:bCs/>
          <w:sz w:val="20"/>
        </w:rPr>
      </w:pPr>
      <w:r w:rsidRPr="00D26751">
        <w:rPr>
          <w:rFonts w:ascii="Arial" w:hAnsi="Arial" w:cs="Arial"/>
          <w:sz w:val="20"/>
        </w:rPr>
        <w:t>RAN1 assumes Rel-17 ICBM CSI measurement as starting point.</w:t>
      </w:r>
    </w:p>
    <w:p w14:paraId="1E1E3DFB" w14:textId="77777777" w:rsidR="0090686F" w:rsidRPr="00D26751" w:rsidRDefault="0090686F" w:rsidP="0090686F">
      <w:pPr>
        <w:pStyle w:val="ListParagraph"/>
        <w:numPr>
          <w:ilvl w:val="2"/>
          <w:numId w:val="17"/>
        </w:numPr>
        <w:spacing w:after="0" w:afterAutospacing="0"/>
        <w:rPr>
          <w:rFonts w:ascii="Arial" w:hAnsi="Arial" w:cs="Arial"/>
          <w:sz w:val="20"/>
        </w:rPr>
      </w:pPr>
      <w:r w:rsidRPr="00D26751">
        <w:rPr>
          <w:rFonts w:ascii="Arial" w:hAnsi="Arial" w:cs="Arial"/>
          <w:sz w:val="20"/>
        </w:rPr>
        <w:t>Whether and how to apply relaxation for the restrictions imposed on the Rel-17 intra-frequency L1 non-serving cell measurement defined in 9.13.2 of TS38.133, where RAN4 impact is foreseen, e.g.</w:t>
      </w:r>
    </w:p>
    <w:p w14:paraId="093C7FF5" w14:textId="77777777" w:rsidR="0090686F" w:rsidRPr="00D26751" w:rsidRDefault="0090686F" w:rsidP="0090686F">
      <w:pPr>
        <w:pStyle w:val="ListParagraph"/>
        <w:numPr>
          <w:ilvl w:val="3"/>
          <w:numId w:val="17"/>
        </w:numPr>
        <w:spacing w:after="0" w:afterAutospacing="0"/>
        <w:rPr>
          <w:rFonts w:ascii="Arial" w:hAnsi="Arial" w:cs="Arial"/>
          <w:sz w:val="20"/>
        </w:rPr>
      </w:pPr>
      <w:r w:rsidRPr="00D26751">
        <w:rPr>
          <w:rFonts w:ascii="Arial" w:hAnsi="Arial" w:cs="Arial"/>
          <w:sz w:val="20"/>
        </w:rPr>
        <w:t>SFN offset alignment compared with serving cell</w:t>
      </w:r>
    </w:p>
    <w:p w14:paraId="71058F33" w14:textId="77777777" w:rsidR="0090686F" w:rsidRPr="00D26751" w:rsidRDefault="0090686F" w:rsidP="0090686F">
      <w:pPr>
        <w:pStyle w:val="ListParagraph"/>
        <w:numPr>
          <w:ilvl w:val="3"/>
          <w:numId w:val="17"/>
        </w:numPr>
        <w:spacing w:after="0" w:afterAutospacing="0"/>
        <w:rPr>
          <w:rFonts w:ascii="Arial" w:hAnsi="Arial" w:cs="Arial"/>
          <w:sz w:val="20"/>
        </w:rPr>
      </w:pPr>
      <w:r w:rsidRPr="00D26751">
        <w:rPr>
          <w:rFonts w:ascii="Arial" w:hAnsi="Arial" w:cs="Arial"/>
          <w:sz w:val="20"/>
        </w:rPr>
        <w:t>BWP setting, i.e. non-serving cell SSB should be covered by serving cell active BWP</w:t>
      </w:r>
    </w:p>
    <w:p w14:paraId="7D539661" w14:textId="77777777" w:rsidR="0090686F" w:rsidRPr="00D26751" w:rsidRDefault="0090686F" w:rsidP="0090686F">
      <w:pPr>
        <w:pStyle w:val="ListParagraph"/>
        <w:numPr>
          <w:ilvl w:val="3"/>
          <w:numId w:val="17"/>
        </w:numPr>
        <w:spacing w:after="0" w:afterAutospacing="0"/>
        <w:rPr>
          <w:rFonts w:ascii="Arial" w:hAnsi="Arial" w:cs="Arial"/>
          <w:sz w:val="20"/>
        </w:rPr>
      </w:pPr>
      <w:r w:rsidRPr="00D26751">
        <w:rPr>
          <w:rFonts w:ascii="Arial" w:hAnsi="Arial" w:cs="Arial"/>
          <w:sz w:val="20"/>
        </w:rPr>
        <w:t xml:space="preserve">Introduction of symbol level gap or SMTC for larger Rx timing difference (i.e. larger than CP length) </w:t>
      </w:r>
    </w:p>
    <w:p w14:paraId="0ABCF503" w14:textId="77777777" w:rsidR="0090686F" w:rsidRPr="00D26751" w:rsidRDefault="0090686F" w:rsidP="0090686F">
      <w:pPr>
        <w:pStyle w:val="ListParagraph"/>
        <w:numPr>
          <w:ilvl w:val="2"/>
          <w:numId w:val="17"/>
        </w:numPr>
        <w:spacing w:after="0" w:afterAutospacing="0"/>
        <w:rPr>
          <w:rFonts w:ascii="Arial" w:hAnsi="Arial" w:cs="Arial"/>
          <w:sz w:val="20"/>
        </w:rPr>
      </w:pPr>
      <w:r w:rsidRPr="00D26751">
        <w:rPr>
          <w:rFonts w:ascii="Arial" w:hAnsi="Arial" w:cs="Arial"/>
          <w:sz w:val="20"/>
        </w:rPr>
        <w:t>Commonality with intra-frequency L3 measurement</w:t>
      </w:r>
    </w:p>
    <w:p w14:paraId="0E102B9D" w14:textId="77777777" w:rsidR="0090686F" w:rsidRPr="00D26751" w:rsidRDefault="0090686F" w:rsidP="0090686F">
      <w:pPr>
        <w:pStyle w:val="ListParagraph"/>
        <w:numPr>
          <w:ilvl w:val="2"/>
          <w:numId w:val="17"/>
        </w:numPr>
        <w:spacing w:after="0" w:afterAutospacing="0"/>
        <w:rPr>
          <w:rFonts w:ascii="Arial" w:hAnsi="Arial" w:cs="Arial"/>
          <w:sz w:val="20"/>
        </w:rPr>
      </w:pPr>
      <w:r w:rsidRPr="00D26751">
        <w:rPr>
          <w:rFonts w:ascii="Arial" w:hAnsi="Arial" w:cs="Arial"/>
          <w:sz w:val="20"/>
        </w:rPr>
        <w:t>Commonality with L1 inter-frequency measurement for measurement configuration</w:t>
      </w:r>
    </w:p>
    <w:p w14:paraId="1D65F05E" w14:textId="77777777" w:rsidR="0090686F" w:rsidRDefault="0090686F" w:rsidP="00454585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  <w:bCs/>
          <w:lang w:eastAsia="zh-TW"/>
        </w:rPr>
      </w:pPr>
    </w:p>
    <w:p w14:paraId="6AC300D1" w14:textId="77777777" w:rsidR="00B7467E" w:rsidRPr="00432BBE" w:rsidRDefault="000C684D" w:rsidP="00A311F9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bCs/>
        </w:rPr>
      </w:pPr>
      <w:bookmarkStart w:id="0" w:name="_Hlk116971447"/>
      <w:r w:rsidRPr="00A311F9">
        <w:rPr>
          <w:rFonts w:ascii="Arial" w:hAnsi="Arial" w:cs="Arial"/>
          <w:b/>
        </w:rPr>
        <w:t>Question 1</w:t>
      </w:r>
      <w:r w:rsidR="0012194D">
        <w:rPr>
          <w:rFonts w:ascii="Arial" w:hAnsi="Arial" w:cs="Arial"/>
          <w:b/>
        </w:rPr>
        <w:t xml:space="preserve"> (to RAN4)</w:t>
      </w:r>
      <w:r w:rsidRPr="00A311F9">
        <w:rPr>
          <w:rFonts w:ascii="Arial" w:hAnsi="Arial" w:cs="Arial"/>
          <w:b/>
        </w:rPr>
        <w:t xml:space="preserve">: </w:t>
      </w:r>
      <w:r w:rsidR="00B7467E" w:rsidRPr="00432BBE">
        <w:rPr>
          <w:rFonts w:ascii="Arial" w:hAnsi="Arial" w:cs="Arial"/>
          <w:bCs/>
        </w:rPr>
        <w:t>As mentioned in th</w:t>
      </w:r>
      <w:r w:rsidR="00D26751" w:rsidRPr="00432BBE">
        <w:rPr>
          <w:rFonts w:ascii="Arial" w:hAnsi="Arial" w:cs="Arial"/>
          <w:bCs/>
        </w:rPr>
        <w:t>is</w:t>
      </w:r>
      <w:r w:rsidR="00B7467E" w:rsidRPr="00432BBE">
        <w:rPr>
          <w:rFonts w:ascii="Arial" w:hAnsi="Arial" w:cs="Arial"/>
          <w:bCs/>
        </w:rPr>
        <w:t xml:space="preserve"> agreement, while RAN1 assumes Rel-17 ICBM CSI measurement as starting point</w:t>
      </w:r>
      <w:r w:rsidR="0073141A" w:rsidRPr="00432BBE">
        <w:rPr>
          <w:rFonts w:ascii="Arial" w:hAnsi="Arial" w:cs="Arial"/>
          <w:bCs/>
        </w:rPr>
        <w:t xml:space="preserve"> for L1 intra-frequency measurement for Rel-18 L1/L2 mobility</w:t>
      </w:r>
      <w:r w:rsidR="00B7467E" w:rsidRPr="00432BBE">
        <w:rPr>
          <w:rFonts w:ascii="Arial" w:hAnsi="Arial" w:cs="Arial"/>
          <w:bCs/>
        </w:rPr>
        <w:t xml:space="preserve">, RAN1 wonders if the restriction on e.g., SFN offset alignment, </w:t>
      </w:r>
      <w:bookmarkStart w:id="1" w:name="_Hlk116971433"/>
      <w:r w:rsidR="00B7467E" w:rsidRPr="00432BBE">
        <w:rPr>
          <w:rFonts w:ascii="Arial" w:hAnsi="Arial" w:cs="Arial"/>
          <w:bCs/>
        </w:rPr>
        <w:t>BWP setting</w:t>
      </w:r>
      <w:r w:rsidR="00D2581F" w:rsidRPr="00D26751">
        <w:rPr>
          <w:rFonts w:ascii="Arial" w:hAnsi="Arial" w:cs="Arial"/>
        </w:rPr>
        <w:t xml:space="preserve">, i.e. non-serving cell SSB should be covered by serving cell active </w:t>
      </w:r>
      <w:r w:rsidR="00D2581F" w:rsidRPr="00D26751">
        <w:rPr>
          <w:rFonts w:ascii="Arial" w:hAnsi="Arial" w:cs="Arial"/>
        </w:rPr>
        <w:lastRenderedPageBreak/>
        <w:t>BWP</w:t>
      </w:r>
      <w:r w:rsidR="00D2581F">
        <w:rPr>
          <w:rFonts w:ascii="Arial" w:hAnsi="Arial" w:cs="Arial"/>
        </w:rPr>
        <w:t>,</w:t>
      </w:r>
      <w:r w:rsidR="00B7467E" w:rsidRPr="00432BBE">
        <w:rPr>
          <w:rFonts w:ascii="Arial" w:hAnsi="Arial" w:cs="Arial"/>
          <w:bCs/>
        </w:rPr>
        <w:t xml:space="preserve"> </w:t>
      </w:r>
      <w:bookmarkEnd w:id="1"/>
      <w:r w:rsidR="00B7467E" w:rsidRPr="00432BBE">
        <w:rPr>
          <w:rFonts w:ascii="Arial" w:hAnsi="Arial" w:cs="Arial"/>
          <w:bCs/>
        </w:rPr>
        <w:t>and Rx timing difference, etc, described in 9.13.2 of TS38.133 for intra-frequency L1 non-serving measurement can be relaxed or not.</w:t>
      </w:r>
    </w:p>
    <w:bookmarkEnd w:id="0"/>
    <w:p w14:paraId="56033461" w14:textId="77777777" w:rsidR="00454585" w:rsidRDefault="00454585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</w:rPr>
      </w:pPr>
    </w:p>
    <w:p w14:paraId="53FD6100" w14:textId="77777777" w:rsidR="008169E1" w:rsidRDefault="008169E1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</w:rPr>
      </w:pPr>
    </w:p>
    <w:p w14:paraId="3A7F2F31" w14:textId="77777777" w:rsidR="008169E1" w:rsidRPr="00DE21A9" w:rsidRDefault="008169E1" w:rsidP="008169E1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ascii="Arial" w:hAnsi="Arial" w:cs="Arial"/>
          <w:b/>
          <w:lang w:val="en-US" w:eastAsia="ja-JP"/>
        </w:rPr>
      </w:pPr>
      <w:r w:rsidRPr="00DE21A9">
        <w:rPr>
          <w:rFonts w:ascii="Arial" w:hAnsi="Arial" w:cs="Arial"/>
          <w:b/>
          <w:lang w:val="en-US" w:eastAsia="ja-JP"/>
        </w:rPr>
        <w:t>L1 Inter-frequency measurement</w:t>
      </w:r>
    </w:p>
    <w:p w14:paraId="3C423DBF" w14:textId="77777777" w:rsidR="008169E1" w:rsidRDefault="008169E1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</w:rPr>
      </w:pPr>
    </w:p>
    <w:p w14:paraId="5447A526" w14:textId="77777777" w:rsidR="00421201" w:rsidRPr="001819D7" w:rsidRDefault="005D2DC3" w:rsidP="00A311F9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TW"/>
        </w:rPr>
      </w:pPr>
      <w:r w:rsidRPr="001819D7">
        <w:rPr>
          <w:rFonts w:ascii="Arial" w:hAnsi="Arial" w:cs="Arial"/>
          <w:lang w:eastAsia="ja-JP"/>
        </w:rPr>
        <w:t xml:space="preserve">In addition, </w:t>
      </w:r>
      <w:r w:rsidR="00421201" w:rsidRPr="001819D7">
        <w:rPr>
          <w:rFonts w:ascii="Arial" w:hAnsi="Arial" w:cs="Arial"/>
          <w:bCs/>
          <w:lang w:val="en-US" w:eastAsia="zh-TW"/>
        </w:rPr>
        <w:t>RAN1 made the following agreements for L1 inter-frequency measurement:</w:t>
      </w:r>
    </w:p>
    <w:p w14:paraId="5B9777B2" w14:textId="77777777" w:rsidR="00421201" w:rsidRPr="00A311F9" w:rsidRDefault="00421201">
      <w:pPr>
        <w:pStyle w:val="Header"/>
        <w:tabs>
          <w:tab w:val="clear" w:pos="4153"/>
          <w:tab w:val="clear" w:pos="8306"/>
        </w:tabs>
        <w:rPr>
          <w:rFonts w:ascii="Arial" w:hAnsi="Arial" w:cs="Arial"/>
          <w:highlight w:val="yellow"/>
          <w:lang w:val="en-US" w:eastAsia="ja-JP"/>
        </w:rPr>
      </w:pPr>
    </w:p>
    <w:p w14:paraId="5CD7E026" w14:textId="77777777" w:rsidR="004A32B8" w:rsidRPr="001819D7" w:rsidRDefault="004A32B8" w:rsidP="004A32B8">
      <w:pPr>
        <w:pStyle w:val="Header"/>
        <w:rPr>
          <w:rFonts w:ascii="Arial" w:hAnsi="Arial" w:cs="Arial"/>
          <w:lang w:eastAsia="ja-JP"/>
        </w:rPr>
      </w:pPr>
      <w:r w:rsidRPr="001819D7">
        <w:rPr>
          <w:rFonts w:ascii="Arial" w:hAnsi="Arial" w:cs="Arial"/>
          <w:highlight w:val="green"/>
          <w:lang w:eastAsia="ja-JP"/>
        </w:rPr>
        <w:t xml:space="preserve">Agreement </w:t>
      </w:r>
    </w:p>
    <w:p w14:paraId="60BEEEA4" w14:textId="77777777" w:rsidR="003626E9" w:rsidRPr="003626E9" w:rsidRDefault="003626E9" w:rsidP="003626E9">
      <w:pPr>
        <w:pStyle w:val="ListParagraph"/>
        <w:numPr>
          <w:ilvl w:val="0"/>
          <w:numId w:val="24"/>
        </w:numPr>
        <w:spacing w:after="0" w:afterAutospacing="0"/>
        <w:rPr>
          <w:rFonts w:ascii="Arial" w:hAnsi="Arial" w:cs="Arial"/>
          <w:sz w:val="20"/>
          <w:lang w:eastAsia="en-US"/>
        </w:rPr>
      </w:pPr>
      <w:r w:rsidRPr="003626E9">
        <w:rPr>
          <w:rFonts w:ascii="Arial" w:hAnsi="Arial" w:cs="Arial"/>
          <w:sz w:val="20"/>
        </w:rPr>
        <w:t xml:space="preserve">For Rel-18 L1/L2 mobility, further study the potential RAN1 spec impact of L1 inter-frequency measurement </w:t>
      </w:r>
    </w:p>
    <w:p w14:paraId="17D5E571" w14:textId="77777777" w:rsidR="003626E9" w:rsidRPr="003626E9" w:rsidRDefault="003626E9" w:rsidP="003626E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3626E9">
        <w:rPr>
          <w:rFonts w:ascii="Arial" w:hAnsi="Arial" w:cs="Arial"/>
          <w:sz w:val="20"/>
        </w:rPr>
        <w:t>The definition and scenarios of L1 inter-frequency measurement is determined by RAN4, and RAN1 assumes at least the following until receiving their confirmation</w:t>
      </w:r>
    </w:p>
    <w:p w14:paraId="03CFEE0E" w14:textId="77777777" w:rsidR="003626E9" w:rsidRPr="003626E9" w:rsidRDefault="003626E9" w:rsidP="003626E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3626E9">
        <w:rPr>
          <w:rFonts w:ascii="Arial" w:hAnsi="Arial" w:cs="Arial"/>
          <w:sz w:val="20"/>
        </w:rPr>
        <w:t>T</w:t>
      </w:r>
      <w:r w:rsidRPr="003626E9">
        <w:rPr>
          <w:rFonts w:ascii="Arial" w:hAnsi="Arial" w:cs="Arial"/>
          <w:sz w:val="20"/>
          <w:lang w:eastAsia="zh-CN"/>
        </w:rPr>
        <w:t>he scenarios not included in intra-frequency are regarded as inter-frequency</w:t>
      </w:r>
      <w:r w:rsidRPr="003626E9">
        <w:rPr>
          <w:rFonts w:ascii="Arial" w:hAnsi="Arial" w:cs="Arial"/>
          <w:sz w:val="20"/>
        </w:rPr>
        <w:t>, which includes at least the following scenarios:</w:t>
      </w:r>
    </w:p>
    <w:p w14:paraId="5AEC45EF" w14:textId="77777777" w:rsidR="003626E9" w:rsidRPr="003626E9" w:rsidRDefault="003626E9" w:rsidP="003626E9">
      <w:pPr>
        <w:pStyle w:val="ListParagraph"/>
        <w:numPr>
          <w:ilvl w:val="3"/>
          <w:numId w:val="24"/>
        </w:numPr>
        <w:spacing w:after="0" w:afterAutospacing="0"/>
        <w:rPr>
          <w:rFonts w:ascii="Arial" w:hAnsi="Arial" w:cs="Arial"/>
          <w:sz w:val="20"/>
        </w:rPr>
      </w:pPr>
      <w:r w:rsidRPr="003626E9">
        <w:rPr>
          <w:rFonts w:ascii="Arial" w:hAnsi="Arial" w:cs="Arial"/>
          <w:sz w:val="20"/>
        </w:rPr>
        <w:t>The frequency of the measured RS not covered by any of the active BWPs of SpCell and Scells configured for a UE, but covered by some of the configured BWPs of SpCell and Scells configured for a UE.</w:t>
      </w:r>
    </w:p>
    <w:p w14:paraId="3543BA2A" w14:textId="77777777" w:rsidR="003626E9" w:rsidRPr="003626E9" w:rsidRDefault="003626E9" w:rsidP="003626E9">
      <w:pPr>
        <w:pStyle w:val="ListParagraph"/>
        <w:numPr>
          <w:ilvl w:val="3"/>
          <w:numId w:val="24"/>
        </w:numPr>
        <w:spacing w:after="0" w:afterAutospacing="0"/>
        <w:rPr>
          <w:rFonts w:ascii="Arial" w:hAnsi="Arial" w:cs="Arial"/>
          <w:sz w:val="20"/>
        </w:rPr>
      </w:pPr>
      <w:r w:rsidRPr="003626E9">
        <w:rPr>
          <w:rFonts w:ascii="Arial" w:hAnsi="Arial" w:cs="Arial"/>
          <w:sz w:val="20"/>
        </w:rPr>
        <w:t>The frequency of the measured RS not covered by any of the configured BWPs of SpCell and Scells configured for a UE</w:t>
      </w:r>
    </w:p>
    <w:p w14:paraId="0249BD05" w14:textId="77777777" w:rsidR="003626E9" w:rsidRPr="003626E9" w:rsidRDefault="003626E9" w:rsidP="003626E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3626E9">
        <w:rPr>
          <w:rFonts w:ascii="Arial" w:hAnsi="Arial" w:cs="Arial"/>
          <w:sz w:val="20"/>
        </w:rPr>
        <w:t>At least the following aspect is studied:</w:t>
      </w:r>
    </w:p>
    <w:p w14:paraId="61E52189" w14:textId="77777777" w:rsidR="003626E9" w:rsidRPr="003626E9" w:rsidRDefault="003626E9" w:rsidP="003626E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3626E9">
        <w:rPr>
          <w:rFonts w:ascii="Arial" w:hAnsi="Arial" w:cs="Arial"/>
          <w:sz w:val="20"/>
        </w:rPr>
        <w:t>Commonality with L1 intra-frequency measurement for measurement configuration</w:t>
      </w:r>
    </w:p>
    <w:p w14:paraId="2E4471DE" w14:textId="77777777" w:rsidR="004A32B8" w:rsidRPr="001819D7" w:rsidRDefault="004A32B8" w:rsidP="004A32B8">
      <w:pPr>
        <w:pStyle w:val="Header"/>
        <w:rPr>
          <w:rFonts w:ascii="Arial" w:hAnsi="Arial" w:cs="Arial"/>
          <w:lang w:eastAsia="ja-JP"/>
        </w:rPr>
      </w:pPr>
    </w:p>
    <w:p w14:paraId="12D12E1D" w14:textId="77777777" w:rsidR="004A32B8" w:rsidRPr="00432BBE" w:rsidRDefault="004A32B8" w:rsidP="00A311F9">
      <w:pPr>
        <w:pStyle w:val="Header"/>
        <w:jc w:val="both"/>
        <w:rPr>
          <w:rFonts w:ascii="Arial" w:hAnsi="Arial" w:cs="Arial"/>
          <w:lang w:eastAsia="ja-JP"/>
        </w:rPr>
      </w:pPr>
      <w:r w:rsidRPr="001819D7">
        <w:rPr>
          <w:rFonts w:ascii="Arial" w:hAnsi="Arial" w:cs="Arial"/>
          <w:b/>
          <w:bCs/>
          <w:lang w:eastAsia="ja-JP"/>
        </w:rPr>
        <w:tab/>
      </w:r>
      <w:r w:rsidR="000C684D" w:rsidRPr="001819D7">
        <w:rPr>
          <w:rFonts w:ascii="Arial" w:hAnsi="Arial" w:cs="Arial"/>
          <w:b/>
          <w:bCs/>
          <w:lang w:eastAsia="ja-JP"/>
        </w:rPr>
        <w:t>Question 2</w:t>
      </w:r>
      <w:r w:rsidR="0012194D">
        <w:rPr>
          <w:rFonts w:ascii="Arial" w:hAnsi="Arial" w:cs="Arial"/>
          <w:b/>
          <w:bCs/>
          <w:lang w:eastAsia="ja-JP"/>
        </w:rPr>
        <w:t xml:space="preserve"> (to RAN4)</w:t>
      </w:r>
      <w:r w:rsidR="000C684D" w:rsidRPr="001819D7">
        <w:rPr>
          <w:rFonts w:ascii="Arial" w:hAnsi="Arial" w:cs="Arial"/>
          <w:b/>
          <w:bCs/>
          <w:lang w:eastAsia="ja-JP"/>
        </w:rPr>
        <w:t xml:space="preserve">: </w:t>
      </w:r>
      <w:r w:rsidR="005D2DC3" w:rsidRPr="00432BBE">
        <w:rPr>
          <w:rFonts w:ascii="Arial" w:hAnsi="Arial" w:cs="Arial"/>
          <w:lang w:eastAsia="ja-JP"/>
        </w:rPr>
        <w:t xml:space="preserve">As mentioned in this agreement, </w:t>
      </w:r>
      <w:r w:rsidRPr="00432BBE">
        <w:rPr>
          <w:rFonts w:ascii="Arial" w:hAnsi="Arial" w:cs="Arial"/>
          <w:lang w:eastAsia="ja-JP"/>
        </w:rPr>
        <w:t>RAN1 would like to ask RAN4 to confirm our understanding that the supported scenarios not included in intra-frequency are regarded as inter-frequency</w:t>
      </w:r>
      <w:r w:rsidR="0073141A" w:rsidRPr="00432BBE">
        <w:rPr>
          <w:rFonts w:ascii="Arial" w:hAnsi="Arial" w:cs="Arial"/>
          <w:lang w:eastAsia="ja-JP"/>
        </w:rPr>
        <w:t xml:space="preserve"> for L1 measurement</w:t>
      </w:r>
      <w:r w:rsidRPr="00432BBE">
        <w:rPr>
          <w:rFonts w:ascii="Arial" w:hAnsi="Arial" w:cs="Arial"/>
          <w:lang w:eastAsia="ja-JP"/>
        </w:rPr>
        <w:t>, which includes at least the following scenarios:</w:t>
      </w:r>
    </w:p>
    <w:p w14:paraId="7DE2C78D" w14:textId="77777777" w:rsidR="000C684D" w:rsidRPr="00432BBE" w:rsidRDefault="004A32B8" w:rsidP="004A32B8">
      <w:pPr>
        <w:pStyle w:val="Header"/>
        <w:numPr>
          <w:ilvl w:val="0"/>
          <w:numId w:val="22"/>
        </w:numPr>
        <w:tabs>
          <w:tab w:val="clear" w:pos="4153"/>
          <w:tab w:val="clear" w:pos="8306"/>
          <w:tab w:val="right" w:pos="426"/>
        </w:tabs>
        <w:jc w:val="both"/>
        <w:rPr>
          <w:rFonts w:ascii="Arial" w:hAnsi="Arial" w:cs="Arial"/>
          <w:lang w:eastAsia="ja-JP"/>
        </w:rPr>
      </w:pPr>
      <w:r w:rsidRPr="00432BBE">
        <w:rPr>
          <w:rFonts w:ascii="Arial" w:hAnsi="Arial" w:cs="Arial"/>
          <w:lang w:eastAsia="ja-JP"/>
        </w:rPr>
        <w:t>The frequency of the measured RS not covered by any of the active BWPs of SpCell and Scells configured for a UE, but covered by some of the configured BWPs of SpCell and Scells configured for a UE.</w:t>
      </w:r>
    </w:p>
    <w:p w14:paraId="000E7532" w14:textId="77777777" w:rsidR="004A32B8" w:rsidRPr="00432BBE" w:rsidRDefault="004A32B8" w:rsidP="00A311F9">
      <w:pPr>
        <w:pStyle w:val="Header"/>
        <w:numPr>
          <w:ilvl w:val="0"/>
          <w:numId w:val="22"/>
        </w:numPr>
        <w:tabs>
          <w:tab w:val="clear" w:pos="4153"/>
          <w:tab w:val="clear" w:pos="8306"/>
          <w:tab w:val="right" w:pos="426"/>
        </w:tabs>
        <w:jc w:val="both"/>
        <w:rPr>
          <w:rFonts w:ascii="Arial" w:hAnsi="Arial" w:cs="Arial"/>
          <w:lang w:eastAsia="ja-JP"/>
        </w:rPr>
      </w:pPr>
      <w:r w:rsidRPr="00432BBE">
        <w:rPr>
          <w:rFonts w:ascii="Arial" w:hAnsi="Arial" w:cs="Arial"/>
          <w:lang w:eastAsia="ja-JP"/>
        </w:rPr>
        <w:t xml:space="preserve">The frequency of the measured RS not covered by any of the configured BWPs of SpCell and Scells configured for a UE </w:t>
      </w:r>
    </w:p>
    <w:p w14:paraId="45B2B423" w14:textId="77777777" w:rsidR="005D2DC3" w:rsidRPr="001819D7" w:rsidRDefault="005D2DC3" w:rsidP="00A311F9">
      <w:pPr>
        <w:pStyle w:val="Header"/>
        <w:jc w:val="both"/>
        <w:rPr>
          <w:rFonts w:ascii="Arial" w:hAnsi="Arial" w:cs="Arial"/>
          <w:lang w:eastAsia="ja-JP"/>
        </w:rPr>
      </w:pPr>
    </w:p>
    <w:p w14:paraId="73B58CA9" w14:textId="77777777" w:rsidR="004A32B8" w:rsidRPr="001819D7" w:rsidRDefault="005D2DC3" w:rsidP="00A311F9">
      <w:pPr>
        <w:pStyle w:val="Header"/>
        <w:jc w:val="both"/>
        <w:rPr>
          <w:rFonts w:ascii="Arial" w:hAnsi="Arial" w:cs="Arial"/>
          <w:lang w:eastAsia="ja-JP"/>
        </w:rPr>
      </w:pPr>
      <w:r w:rsidRPr="001819D7">
        <w:rPr>
          <w:rFonts w:ascii="Arial" w:hAnsi="Arial" w:cs="Arial"/>
          <w:lang w:eastAsia="ja-JP"/>
        </w:rPr>
        <w:t xml:space="preserve">Also, </w:t>
      </w:r>
      <w:r w:rsidR="004A32B8" w:rsidRPr="001819D7">
        <w:rPr>
          <w:rFonts w:ascii="Arial" w:hAnsi="Arial" w:cs="Arial"/>
          <w:lang w:eastAsia="ja-JP"/>
        </w:rPr>
        <w:t xml:space="preserve">RAN1 </w:t>
      </w:r>
      <w:r w:rsidRPr="001819D7">
        <w:rPr>
          <w:rFonts w:ascii="Arial" w:hAnsi="Arial" w:cs="Arial"/>
          <w:lang w:eastAsia="ja-JP"/>
        </w:rPr>
        <w:t xml:space="preserve">would like to inform RAN4 of our </w:t>
      </w:r>
      <w:r w:rsidR="004A32B8" w:rsidRPr="001819D7">
        <w:rPr>
          <w:rFonts w:ascii="Arial" w:hAnsi="Arial" w:cs="Arial"/>
          <w:lang w:eastAsia="ja-JP"/>
        </w:rPr>
        <w:t>understanding that the introduction of measurement gap and SMTC for L1 inter-frequency measurement, if any, is expected to be a RAN4 issue</w:t>
      </w:r>
      <w:r w:rsidRPr="001819D7">
        <w:rPr>
          <w:rFonts w:ascii="Arial" w:hAnsi="Arial" w:cs="Arial"/>
          <w:lang w:eastAsia="ja-JP"/>
        </w:rPr>
        <w:t xml:space="preserve">. </w:t>
      </w:r>
    </w:p>
    <w:p w14:paraId="16E23718" w14:textId="77777777" w:rsidR="00421201" w:rsidRDefault="00421201">
      <w:pPr>
        <w:pStyle w:val="Header"/>
        <w:tabs>
          <w:tab w:val="clear" w:pos="4153"/>
          <w:tab w:val="clear" w:pos="8306"/>
        </w:tabs>
        <w:rPr>
          <w:rFonts w:ascii="Arial" w:hAnsi="Arial" w:cs="Arial"/>
          <w:highlight w:val="yellow"/>
          <w:lang w:eastAsia="ja-JP"/>
        </w:rPr>
      </w:pPr>
    </w:p>
    <w:p w14:paraId="7F684565" w14:textId="77777777" w:rsidR="0012194D" w:rsidRPr="00A311F9" w:rsidRDefault="0012194D">
      <w:pPr>
        <w:pStyle w:val="Header"/>
        <w:tabs>
          <w:tab w:val="clear" w:pos="4153"/>
          <w:tab w:val="clear" w:pos="8306"/>
        </w:tabs>
        <w:rPr>
          <w:rFonts w:ascii="Arial" w:hAnsi="Arial" w:cs="Arial"/>
          <w:highlight w:val="yellow"/>
          <w:lang w:eastAsia="ja-JP"/>
        </w:rPr>
      </w:pPr>
    </w:p>
    <w:p w14:paraId="5E3B1DF0" w14:textId="77777777" w:rsidR="00421201" w:rsidRDefault="0042120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1CF86FE8" w14:textId="77777777" w:rsidR="008169E1" w:rsidRPr="00DE21A9" w:rsidRDefault="008169E1" w:rsidP="008169E1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ascii="Arial" w:hAnsi="Arial" w:cs="Arial"/>
          <w:b/>
          <w:lang w:val="en-US" w:eastAsia="ja-JP"/>
        </w:rPr>
      </w:pPr>
      <w:r w:rsidRPr="00DE21A9">
        <w:rPr>
          <w:rFonts w:ascii="Arial" w:hAnsi="Arial" w:cs="Arial"/>
          <w:b/>
          <w:lang w:val="en-US" w:eastAsia="ja-JP"/>
        </w:rPr>
        <w:t>L1 measurement</w:t>
      </w:r>
      <w:r w:rsidR="008D0C52">
        <w:rPr>
          <w:rFonts w:ascii="Arial" w:hAnsi="Arial" w:cs="Arial"/>
          <w:b/>
          <w:lang w:val="en-US" w:eastAsia="ja-JP"/>
        </w:rPr>
        <w:t xml:space="preserve"> and TCI state</w:t>
      </w:r>
      <w:r w:rsidRPr="00DE21A9">
        <w:rPr>
          <w:rFonts w:ascii="Arial" w:hAnsi="Arial" w:cs="Arial"/>
          <w:b/>
          <w:lang w:val="en-US" w:eastAsia="ja-JP"/>
        </w:rPr>
        <w:t xml:space="preserve"> configurations</w:t>
      </w:r>
    </w:p>
    <w:p w14:paraId="01E9EA75" w14:textId="77777777" w:rsidR="003626E9" w:rsidRDefault="003626E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05D42F73" w14:textId="77777777" w:rsidR="003626E9" w:rsidRDefault="003626E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82CF0F3" w14:textId="77777777" w:rsidR="003626E9" w:rsidRPr="003626E9" w:rsidRDefault="003626E9" w:rsidP="003626E9">
      <w:pPr>
        <w:pStyle w:val="Header"/>
        <w:rPr>
          <w:rFonts w:ascii="Arial" w:hAnsi="Arial" w:cs="Arial"/>
          <w:lang w:eastAsia="ja-JP"/>
        </w:rPr>
      </w:pPr>
      <w:r w:rsidRPr="003626E9">
        <w:rPr>
          <w:rFonts w:ascii="Arial" w:hAnsi="Arial" w:cs="Arial"/>
          <w:lang w:eastAsia="ja-JP"/>
        </w:rPr>
        <w:t>RAN1 has started the discussion on the configuration for L1 measurement and TCI states for candidate cells. Regarding the following RAN2 agreements captured in RAN2 LS (R1-2208331/R2-2209257), it is not clear for RAN1 which kind of information/configuration for candidate cell(s) are available at a serving cell for inter-DU case for Rel-18 L1/L2 mobility. Thus, companies have different understanding on the implication of the sentence “as much commonality as reasonable” in the LS.</w:t>
      </w:r>
    </w:p>
    <w:p w14:paraId="2F245E28" w14:textId="77777777" w:rsidR="003626E9" w:rsidRPr="00DE21A9" w:rsidRDefault="003626E9" w:rsidP="00DE21A9">
      <w:pPr>
        <w:pStyle w:val="Header"/>
        <w:numPr>
          <w:ilvl w:val="0"/>
          <w:numId w:val="22"/>
        </w:numPr>
        <w:tabs>
          <w:tab w:val="clear" w:pos="4153"/>
          <w:tab w:val="center" w:pos="426"/>
        </w:tabs>
        <w:rPr>
          <w:rFonts w:ascii="Arial" w:hAnsi="Arial" w:cs="Arial"/>
          <w:i/>
          <w:iCs/>
          <w:lang w:eastAsia="ja-JP"/>
        </w:rPr>
      </w:pPr>
      <w:r w:rsidRPr="00DE21A9">
        <w:rPr>
          <w:rFonts w:ascii="Arial" w:hAnsi="Arial" w:cs="Arial"/>
          <w:i/>
          <w:iCs/>
          <w:lang w:eastAsia="ja-JP"/>
        </w:rPr>
        <w:t>The design for intra-DU and inter-DU L1/L2-based mobility should share as much commonality as reasonable. FFS which aspects need to be different.</w:t>
      </w:r>
    </w:p>
    <w:p w14:paraId="213CDE74" w14:textId="77777777" w:rsidR="000F511E" w:rsidRPr="003626E9" w:rsidRDefault="000F511E" w:rsidP="000F511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72ECB47" w14:textId="77777777" w:rsidR="008169E1" w:rsidRDefault="000F511E" w:rsidP="000F511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 w:rsidRPr="000F511E">
        <w:rPr>
          <w:rFonts w:ascii="Arial" w:hAnsi="Arial" w:cs="Arial"/>
          <w:b/>
          <w:bCs/>
          <w:lang w:eastAsia="ja-JP"/>
        </w:rPr>
        <w:t>Question 3</w:t>
      </w:r>
      <w:r w:rsidR="0012194D">
        <w:rPr>
          <w:rFonts w:ascii="Arial" w:hAnsi="Arial" w:cs="Arial"/>
          <w:b/>
          <w:bCs/>
          <w:lang w:eastAsia="ja-JP"/>
        </w:rPr>
        <w:t xml:space="preserve"> (to RAN2 and RAN3)</w:t>
      </w:r>
      <w:r w:rsidRPr="000F511E">
        <w:rPr>
          <w:rFonts w:ascii="Arial" w:hAnsi="Arial" w:cs="Arial"/>
          <w:b/>
          <w:bCs/>
          <w:lang w:eastAsia="ja-JP"/>
        </w:rPr>
        <w:t>:</w:t>
      </w:r>
      <w:r>
        <w:rPr>
          <w:rFonts w:ascii="Arial" w:hAnsi="Arial" w:cs="Arial"/>
          <w:lang w:eastAsia="ja-JP"/>
        </w:rPr>
        <w:t xml:space="preserve"> </w:t>
      </w:r>
      <w:r w:rsidR="003626E9" w:rsidRPr="003626E9">
        <w:rPr>
          <w:rFonts w:ascii="Arial" w:hAnsi="Arial" w:cs="Arial"/>
          <w:lang w:eastAsia="ja-JP"/>
        </w:rPr>
        <w:t>RAN1 respectfully asks RAN2 and RAN3 if the serving DU knows the measurement RS configuration and TCI state configuration of cells served by another DU</w:t>
      </w:r>
      <w:r w:rsidR="003626E9">
        <w:rPr>
          <w:rFonts w:ascii="Arial" w:hAnsi="Arial" w:cs="Arial"/>
          <w:lang w:eastAsia="ja-JP"/>
        </w:rPr>
        <w:t>.</w:t>
      </w:r>
    </w:p>
    <w:p w14:paraId="1939330B" w14:textId="77777777" w:rsidR="008169E1" w:rsidRDefault="008169E1" w:rsidP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4267F514" w14:textId="77777777" w:rsidR="008169E1" w:rsidRDefault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2931D011" w14:textId="77777777" w:rsidR="008169E1" w:rsidRPr="00DE21A9" w:rsidRDefault="004D602E" w:rsidP="008169E1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eastAsia="ja-JP"/>
        </w:rPr>
      </w:pPr>
      <w:r w:rsidRPr="004D602E">
        <w:rPr>
          <w:rFonts w:ascii="Arial" w:hAnsi="Arial" w:cs="Arial"/>
          <w:b/>
          <w:bCs/>
          <w:lang w:eastAsia="ja-JP"/>
        </w:rPr>
        <w:t>RAN1 #110b-e agreements</w:t>
      </w:r>
    </w:p>
    <w:p w14:paraId="7707E0CF" w14:textId="77777777" w:rsidR="008169E1" w:rsidRDefault="008169E1" w:rsidP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04484DBA" w14:textId="77777777" w:rsidR="008169E1" w:rsidRPr="00DE21A9" w:rsidRDefault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 w:rsidRPr="00DE21A9">
        <w:rPr>
          <w:rFonts w:ascii="Arial" w:hAnsi="Arial" w:cs="Arial"/>
          <w:lang w:eastAsia="ja-JP"/>
        </w:rPr>
        <w:t xml:space="preserve">The agreements achieved in RAN1#110b-e are captured below </w:t>
      </w:r>
      <w:r w:rsidR="0012194D" w:rsidRPr="00DE21A9">
        <w:rPr>
          <w:rFonts w:ascii="Arial" w:hAnsi="Arial" w:cs="Arial"/>
          <w:lang w:eastAsia="ja-JP"/>
        </w:rPr>
        <w:t xml:space="preserve">for information. </w:t>
      </w:r>
    </w:p>
    <w:p w14:paraId="64DA9B08" w14:textId="77777777" w:rsidR="008169E1" w:rsidRPr="00DE21A9" w:rsidRDefault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17A602B" w14:textId="77777777" w:rsidR="00DE21A9" w:rsidRPr="00DE21A9" w:rsidRDefault="00DE21A9" w:rsidP="00DE21A9">
      <w:pPr>
        <w:rPr>
          <w:rFonts w:ascii="Arial" w:hAnsi="Arial" w:cs="Arial"/>
          <w:highlight w:val="green"/>
          <w:lang w:eastAsia="x-none"/>
        </w:rPr>
      </w:pPr>
      <w:r w:rsidRPr="00DE21A9">
        <w:rPr>
          <w:rFonts w:ascii="Arial" w:hAnsi="Arial" w:cs="Arial"/>
          <w:highlight w:val="green"/>
          <w:lang w:eastAsia="x-none"/>
        </w:rPr>
        <w:t>Agreement</w:t>
      </w:r>
    </w:p>
    <w:p w14:paraId="3EC8186E" w14:textId="77777777" w:rsidR="00DE21A9" w:rsidRPr="00DE21A9" w:rsidRDefault="00DE21A9" w:rsidP="00DE21A9">
      <w:pPr>
        <w:pStyle w:val="ListParagraph"/>
        <w:numPr>
          <w:ilvl w:val="0"/>
          <w:numId w:val="24"/>
        </w:numPr>
        <w:spacing w:after="0" w:afterAutospacing="0"/>
        <w:rPr>
          <w:rFonts w:ascii="Arial" w:hAnsi="Arial" w:cs="Arial"/>
          <w:sz w:val="20"/>
          <w:lang w:eastAsia="en-US"/>
        </w:rPr>
      </w:pPr>
      <w:r w:rsidRPr="00DE21A9">
        <w:rPr>
          <w:rFonts w:ascii="Arial" w:hAnsi="Arial" w:cs="Arial"/>
          <w:sz w:val="20"/>
        </w:rPr>
        <w:t>For Rel-18 L1/L2 mobility, L1 intra-frequency measurement for candidate cell is supported</w:t>
      </w:r>
    </w:p>
    <w:p w14:paraId="1D5E0064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At least the following aspects are for RAN1 further study:</w:t>
      </w:r>
    </w:p>
    <w:p w14:paraId="3A41BA4B" w14:textId="77777777" w:rsidR="00DE21A9" w:rsidRPr="00EA1B52" w:rsidRDefault="00DE21A9" w:rsidP="00DE21A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b/>
          <w:bCs/>
          <w:sz w:val="20"/>
        </w:rPr>
      </w:pPr>
      <w:r w:rsidRPr="00EA1B52">
        <w:rPr>
          <w:rFonts w:ascii="Arial" w:hAnsi="Arial" w:cs="Arial"/>
          <w:sz w:val="20"/>
        </w:rPr>
        <w:t>RAN1 assumes Rel-17 ICBM CSI measurement as starting point.</w:t>
      </w:r>
    </w:p>
    <w:p w14:paraId="0694B168" w14:textId="77777777" w:rsidR="00DE21A9" w:rsidRPr="00EA1B52" w:rsidRDefault="00DE21A9" w:rsidP="00DE21A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EA1B52">
        <w:rPr>
          <w:rFonts w:ascii="Arial" w:hAnsi="Arial" w:cs="Arial"/>
          <w:sz w:val="20"/>
        </w:rPr>
        <w:t>Whether and how to apply relaxation for the restrictions imposed on the Rel-17 intra-frequency L1 non-serving cell measurement defined in 9.13.2 of TS38.133, where RAN4 impact is foreseen, e.g.</w:t>
      </w:r>
    </w:p>
    <w:p w14:paraId="11669450" w14:textId="77777777" w:rsidR="00DE21A9" w:rsidRPr="00DE21A9" w:rsidRDefault="00DE21A9" w:rsidP="00DE21A9">
      <w:pPr>
        <w:pStyle w:val="ListParagraph"/>
        <w:numPr>
          <w:ilvl w:val="3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lastRenderedPageBreak/>
        <w:t>SFN offset alignment compared with serving cell</w:t>
      </w:r>
    </w:p>
    <w:p w14:paraId="27547703" w14:textId="77777777" w:rsidR="00DE21A9" w:rsidRPr="00DE21A9" w:rsidRDefault="00DE21A9" w:rsidP="00DE21A9">
      <w:pPr>
        <w:pStyle w:val="ListParagraph"/>
        <w:numPr>
          <w:ilvl w:val="3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BWP setting, i.e. non-serving cell SSB should be covered by serving cell active BWP</w:t>
      </w:r>
    </w:p>
    <w:p w14:paraId="6E667F89" w14:textId="77777777" w:rsidR="00DE21A9" w:rsidRPr="00DE21A9" w:rsidRDefault="00DE21A9" w:rsidP="00DE21A9">
      <w:pPr>
        <w:pStyle w:val="ListParagraph"/>
        <w:numPr>
          <w:ilvl w:val="3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 xml:space="preserve">Introduction of symbol level gap or SMTC for larger Rx timing difference (i.e. larger than CP length) </w:t>
      </w:r>
    </w:p>
    <w:p w14:paraId="6D37959D" w14:textId="77777777" w:rsidR="00DE21A9" w:rsidRPr="00DE21A9" w:rsidRDefault="00DE21A9" w:rsidP="00DE21A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Commonality with intra-frequency L3 measurement</w:t>
      </w:r>
    </w:p>
    <w:p w14:paraId="0873A924" w14:textId="77777777" w:rsidR="00DE21A9" w:rsidRPr="00DE21A9" w:rsidRDefault="00DE21A9" w:rsidP="00DE21A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Commonality with L1 inter-frequency measurement for measurement configuration</w:t>
      </w:r>
    </w:p>
    <w:p w14:paraId="582C7C5B" w14:textId="77777777" w:rsidR="00DE21A9" w:rsidRPr="00DE21A9" w:rsidRDefault="00DE21A9" w:rsidP="00DE21A9">
      <w:pPr>
        <w:pStyle w:val="ListParagraph"/>
        <w:numPr>
          <w:ilvl w:val="0"/>
          <w:numId w:val="24"/>
        </w:numPr>
        <w:spacing w:after="0" w:afterAutospacing="0"/>
        <w:rPr>
          <w:rFonts w:ascii="Arial" w:hAnsi="Arial" w:cs="Arial"/>
          <w:b/>
          <w:bCs/>
          <w:sz w:val="20"/>
        </w:rPr>
      </w:pPr>
      <w:r w:rsidRPr="00DE21A9">
        <w:rPr>
          <w:rFonts w:ascii="Arial" w:hAnsi="Arial" w:cs="Arial"/>
          <w:sz w:val="20"/>
        </w:rPr>
        <w:t xml:space="preserve">Send an LS to RAN4 (CC RAN2) </w:t>
      </w:r>
    </w:p>
    <w:p w14:paraId="3DAB8454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b/>
          <w:bCs/>
          <w:sz w:val="20"/>
        </w:rPr>
      </w:pPr>
      <w:r w:rsidRPr="00DE21A9">
        <w:rPr>
          <w:rFonts w:ascii="Arial" w:hAnsi="Arial" w:cs="Arial"/>
          <w:sz w:val="20"/>
        </w:rPr>
        <w:t xml:space="preserve">RAN1 to ask RAN4 if the restriction on e.g., SFN offset alignment, BWP setting and Rx timing difference, etc, described in 9.13.2 of TS38.133 for intra-frequency L1 non-serving measurement can be relaxed or not. </w:t>
      </w:r>
    </w:p>
    <w:p w14:paraId="7800591D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b/>
          <w:bCs/>
          <w:sz w:val="20"/>
        </w:rPr>
      </w:pPr>
      <w:r w:rsidRPr="00DE21A9">
        <w:rPr>
          <w:rFonts w:ascii="Arial" w:hAnsi="Arial" w:cs="Arial"/>
          <w:sz w:val="20"/>
        </w:rPr>
        <w:t>RAN1 assumes Rel-17 ICBM CSI measurement as starting point.</w:t>
      </w:r>
    </w:p>
    <w:p w14:paraId="40679C21" w14:textId="77777777" w:rsidR="00EA1B52" w:rsidRDefault="00EA1B52" w:rsidP="00DE21A9">
      <w:pPr>
        <w:rPr>
          <w:rFonts w:ascii="Arial" w:hAnsi="Arial" w:cs="Arial"/>
          <w:highlight w:val="green"/>
          <w:lang w:eastAsia="x-none"/>
        </w:rPr>
      </w:pPr>
    </w:p>
    <w:p w14:paraId="61DD7BB9" w14:textId="77777777" w:rsidR="00DE21A9" w:rsidRPr="00DE21A9" w:rsidRDefault="00DE21A9" w:rsidP="00DE21A9">
      <w:pPr>
        <w:rPr>
          <w:rFonts w:ascii="Arial" w:hAnsi="Arial" w:cs="Arial"/>
          <w:highlight w:val="green"/>
        </w:rPr>
      </w:pPr>
      <w:r w:rsidRPr="00DE21A9">
        <w:rPr>
          <w:rFonts w:ascii="Arial" w:hAnsi="Arial" w:cs="Arial"/>
          <w:highlight w:val="green"/>
          <w:lang w:eastAsia="x-none"/>
        </w:rPr>
        <w:t>Agreement</w:t>
      </w:r>
    </w:p>
    <w:p w14:paraId="08E04AF7" w14:textId="77777777" w:rsidR="00DE21A9" w:rsidRPr="00DE21A9" w:rsidRDefault="00DE21A9" w:rsidP="00DE21A9">
      <w:pPr>
        <w:pStyle w:val="ListParagraph"/>
        <w:numPr>
          <w:ilvl w:val="0"/>
          <w:numId w:val="25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For Rel-18 L1/L2 mobility,</w:t>
      </w:r>
    </w:p>
    <w:p w14:paraId="1FA8A8A5" w14:textId="77777777" w:rsidR="00DE21A9" w:rsidRPr="00DE21A9" w:rsidRDefault="00DE21A9" w:rsidP="00DE21A9">
      <w:pPr>
        <w:pStyle w:val="ListParagraph"/>
        <w:numPr>
          <w:ilvl w:val="1"/>
          <w:numId w:val="25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SSB is supported for L1 intra-frequency</w:t>
      </w:r>
      <w:r w:rsidRPr="00DE21A9">
        <w:rPr>
          <w:rFonts w:ascii="Arial" w:hAnsi="Arial" w:cs="Arial"/>
          <w:color w:val="FF0000"/>
          <w:sz w:val="20"/>
        </w:rPr>
        <w:t xml:space="preserve"> </w:t>
      </w:r>
      <w:r w:rsidRPr="00DE21A9">
        <w:rPr>
          <w:rFonts w:ascii="Arial" w:hAnsi="Arial" w:cs="Arial"/>
          <w:sz w:val="20"/>
        </w:rPr>
        <w:t>measurement</w:t>
      </w:r>
    </w:p>
    <w:p w14:paraId="245A7D49" w14:textId="77777777" w:rsidR="00DE21A9" w:rsidRPr="00DE21A9" w:rsidRDefault="00DE21A9" w:rsidP="00DE21A9">
      <w:pPr>
        <w:pStyle w:val="ListParagraph"/>
        <w:numPr>
          <w:ilvl w:val="1"/>
          <w:numId w:val="25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SSB is supported for L1 inter-frequency measurement if inter-frequency L1 measurements are supported</w:t>
      </w:r>
    </w:p>
    <w:p w14:paraId="3E852DF7" w14:textId="77777777" w:rsidR="00DE21A9" w:rsidRPr="00DE21A9" w:rsidRDefault="00DE21A9" w:rsidP="00DE21A9">
      <w:pPr>
        <w:pStyle w:val="ListParagraph"/>
        <w:numPr>
          <w:ilvl w:val="0"/>
          <w:numId w:val="25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Further study the following L1 measurement RS for candidate cell</w:t>
      </w:r>
    </w:p>
    <w:p w14:paraId="16412B68" w14:textId="77777777" w:rsidR="00DE21A9" w:rsidRPr="00DE21A9" w:rsidRDefault="00DE21A9" w:rsidP="00DE21A9">
      <w:pPr>
        <w:pStyle w:val="ListParagraph"/>
        <w:numPr>
          <w:ilvl w:val="1"/>
          <w:numId w:val="25"/>
        </w:numPr>
        <w:spacing w:after="0" w:afterAutospacing="0"/>
        <w:rPr>
          <w:rFonts w:ascii="Arial" w:hAnsi="Arial" w:cs="Arial"/>
          <w:color w:val="000000"/>
          <w:sz w:val="20"/>
        </w:rPr>
      </w:pPr>
      <w:r w:rsidRPr="00DE21A9">
        <w:rPr>
          <w:rFonts w:ascii="Arial" w:hAnsi="Arial" w:cs="Arial"/>
          <w:color w:val="000000"/>
          <w:sz w:val="20"/>
        </w:rPr>
        <w:t xml:space="preserve">CSI-RS for tracking, beam management, CSI and mobility, CSI-IM, which is for L1 intra-frequency and L1 inter-frequency (if supported) </w:t>
      </w:r>
    </w:p>
    <w:p w14:paraId="5D2B03FB" w14:textId="77777777" w:rsidR="00DE21A9" w:rsidRPr="00DE21A9" w:rsidRDefault="00DE21A9" w:rsidP="00DE21A9">
      <w:pPr>
        <w:rPr>
          <w:rFonts w:ascii="Arial" w:eastAsia="DengXian" w:hAnsi="Arial" w:cs="Arial"/>
          <w:lang w:eastAsia="zh-CN"/>
        </w:rPr>
      </w:pPr>
    </w:p>
    <w:p w14:paraId="56448DCC" w14:textId="77777777" w:rsidR="00DE21A9" w:rsidRPr="00DE21A9" w:rsidRDefault="00DE21A9" w:rsidP="00DE21A9">
      <w:pPr>
        <w:rPr>
          <w:rFonts w:ascii="Arial" w:eastAsia="Batang" w:hAnsi="Arial" w:cs="Arial"/>
          <w:highlight w:val="green"/>
          <w:lang w:eastAsia="x-none"/>
        </w:rPr>
      </w:pPr>
      <w:r w:rsidRPr="00DE21A9">
        <w:rPr>
          <w:rFonts w:ascii="Arial" w:hAnsi="Arial" w:cs="Arial"/>
          <w:highlight w:val="green"/>
          <w:lang w:eastAsia="x-none"/>
        </w:rPr>
        <w:t>Agreement</w:t>
      </w:r>
    </w:p>
    <w:p w14:paraId="1F00AE3E" w14:textId="77777777" w:rsidR="00DE21A9" w:rsidRPr="00DE21A9" w:rsidRDefault="00DE21A9" w:rsidP="00DE21A9">
      <w:pPr>
        <w:pStyle w:val="ListParagraph"/>
        <w:numPr>
          <w:ilvl w:val="0"/>
          <w:numId w:val="25"/>
        </w:numPr>
        <w:spacing w:after="0" w:afterAutospacing="0"/>
        <w:rPr>
          <w:rFonts w:ascii="Arial" w:hAnsi="Arial" w:cs="Arial"/>
          <w:sz w:val="20"/>
          <w:lang w:eastAsia="en-US"/>
        </w:rPr>
      </w:pPr>
      <w:r w:rsidRPr="00DE21A9">
        <w:rPr>
          <w:rFonts w:ascii="Arial" w:hAnsi="Arial" w:cs="Arial"/>
          <w:sz w:val="20"/>
        </w:rPr>
        <w:t xml:space="preserve">For candidate cell measurement for Rel-18 L1/L2 mobility, </w:t>
      </w:r>
    </w:p>
    <w:p w14:paraId="78293FE9" w14:textId="77777777" w:rsidR="00DE21A9" w:rsidRPr="00DE21A9" w:rsidRDefault="00DE21A9" w:rsidP="00DE21A9">
      <w:pPr>
        <w:pStyle w:val="ListParagraph"/>
        <w:numPr>
          <w:ilvl w:val="1"/>
          <w:numId w:val="25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L1-RSRP is supported for intra-frequency candidate cell measurement.</w:t>
      </w:r>
    </w:p>
    <w:p w14:paraId="6185C11B" w14:textId="77777777" w:rsidR="00DE21A9" w:rsidRPr="00DE21A9" w:rsidRDefault="00DE21A9" w:rsidP="00DE21A9">
      <w:pPr>
        <w:pStyle w:val="ListParagraph"/>
        <w:numPr>
          <w:ilvl w:val="1"/>
          <w:numId w:val="25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Further study the following measurement quantities for candidate cell measurement</w:t>
      </w:r>
    </w:p>
    <w:p w14:paraId="634E2590" w14:textId="77777777" w:rsidR="00DE21A9" w:rsidRPr="00DE21A9" w:rsidRDefault="00DE21A9" w:rsidP="00DE21A9">
      <w:pPr>
        <w:pStyle w:val="ListParagraph"/>
        <w:numPr>
          <w:ilvl w:val="2"/>
          <w:numId w:val="25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L1-RSRP for inter-frequency (if supported)</w:t>
      </w:r>
    </w:p>
    <w:p w14:paraId="4803EFB6" w14:textId="77777777" w:rsidR="00DE21A9" w:rsidRPr="00DE21A9" w:rsidRDefault="00DE21A9" w:rsidP="00DE21A9">
      <w:pPr>
        <w:pStyle w:val="ListParagraph"/>
        <w:numPr>
          <w:ilvl w:val="2"/>
          <w:numId w:val="25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L1-SINR for intra-frequency and inter-frequency (if supported)</w:t>
      </w:r>
    </w:p>
    <w:p w14:paraId="5A0FF042" w14:textId="77777777" w:rsidR="00DE21A9" w:rsidRPr="00DE21A9" w:rsidRDefault="00DE21A9" w:rsidP="00DE21A9">
      <w:pPr>
        <w:pStyle w:val="ListParagraph"/>
        <w:numPr>
          <w:ilvl w:val="0"/>
          <w:numId w:val="25"/>
        </w:numPr>
        <w:spacing w:after="0" w:afterAutospacing="0"/>
        <w:rPr>
          <w:rFonts w:ascii="Arial" w:hAnsi="Arial" w:cs="Arial"/>
          <w:color w:val="000000"/>
          <w:sz w:val="20"/>
        </w:rPr>
      </w:pPr>
      <w:r w:rsidRPr="00DE21A9">
        <w:rPr>
          <w:rFonts w:ascii="Arial" w:hAnsi="Arial" w:cs="Arial"/>
          <w:color w:val="000000"/>
          <w:sz w:val="20"/>
        </w:rPr>
        <w:t>FFS: to assess the use case and the benefit of UL measurement instead of/in addition to DL L1 measurement, which includes:</w:t>
      </w:r>
    </w:p>
    <w:p w14:paraId="3080F755" w14:textId="77777777" w:rsidR="00DE21A9" w:rsidRPr="00DE21A9" w:rsidRDefault="00DE21A9" w:rsidP="00DE21A9">
      <w:pPr>
        <w:pStyle w:val="ListParagraph"/>
        <w:numPr>
          <w:ilvl w:val="1"/>
          <w:numId w:val="25"/>
        </w:numPr>
        <w:spacing w:after="0" w:afterAutospacing="0"/>
        <w:rPr>
          <w:rFonts w:ascii="Arial" w:hAnsi="Arial" w:cs="Arial"/>
          <w:color w:val="000000"/>
          <w:sz w:val="20"/>
        </w:rPr>
      </w:pPr>
      <w:r w:rsidRPr="00DE21A9">
        <w:rPr>
          <w:rFonts w:ascii="Arial" w:hAnsi="Arial" w:cs="Arial"/>
          <w:color w:val="000000"/>
          <w:sz w:val="20"/>
        </w:rPr>
        <w:t>How the UL measurement result is used, e.g. handover decision</w:t>
      </w:r>
    </w:p>
    <w:p w14:paraId="5E9D4C2C" w14:textId="77777777" w:rsidR="00DE21A9" w:rsidRPr="00DE21A9" w:rsidRDefault="00DE21A9" w:rsidP="00DE21A9">
      <w:pPr>
        <w:pStyle w:val="ListParagraph"/>
        <w:numPr>
          <w:ilvl w:val="1"/>
          <w:numId w:val="25"/>
        </w:numPr>
        <w:spacing w:after="0" w:afterAutospacing="0"/>
        <w:rPr>
          <w:rFonts w:ascii="Arial" w:hAnsi="Arial" w:cs="Arial"/>
          <w:color w:val="000000"/>
          <w:sz w:val="20"/>
        </w:rPr>
      </w:pPr>
      <w:r w:rsidRPr="00DE21A9">
        <w:rPr>
          <w:rFonts w:ascii="Arial" w:hAnsi="Arial" w:cs="Arial"/>
          <w:color w:val="000000"/>
          <w:sz w:val="20"/>
        </w:rPr>
        <w:t>Signals/channels used for UL measurement, e.g. SRS</w:t>
      </w:r>
    </w:p>
    <w:p w14:paraId="53801B16" w14:textId="77777777" w:rsidR="00DE21A9" w:rsidRPr="00DE21A9" w:rsidRDefault="00DE21A9" w:rsidP="00DE21A9">
      <w:pPr>
        <w:pStyle w:val="ListParagraph"/>
        <w:numPr>
          <w:ilvl w:val="1"/>
          <w:numId w:val="25"/>
        </w:numPr>
        <w:spacing w:after="0" w:afterAutospacing="0"/>
        <w:rPr>
          <w:rFonts w:ascii="Arial" w:hAnsi="Arial" w:cs="Arial"/>
          <w:color w:val="000000"/>
          <w:sz w:val="20"/>
        </w:rPr>
      </w:pPr>
      <w:r w:rsidRPr="00DE21A9">
        <w:rPr>
          <w:rFonts w:ascii="Arial" w:hAnsi="Arial" w:cs="Arial"/>
          <w:color w:val="000000"/>
          <w:sz w:val="20"/>
        </w:rPr>
        <w:t>Spec impact including other WGs, e.g. definition of gNB measurement, interface to transfer RS configuration or measurement results</w:t>
      </w:r>
    </w:p>
    <w:p w14:paraId="749BF26E" w14:textId="77777777" w:rsidR="00DE21A9" w:rsidRPr="00DE21A9" w:rsidRDefault="00DE21A9" w:rsidP="00DE21A9">
      <w:pPr>
        <w:pStyle w:val="ListParagraph"/>
        <w:numPr>
          <w:ilvl w:val="1"/>
          <w:numId w:val="25"/>
        </w:numPr>
        <w:spacing w:after="0" w:afterAutospacing="0"/>
        <w:rPr>
          <w:rFonts w:ascii="Arial" w:hAnsi="Arial" w:cs="Arial"/>
          <w:color w:val="000000"/>
          <w:sz w:val="20"/>
        </w:rPr>
      </w:pPr>
      <w:r w:rsidRPr="00DE21A9">
        <w:rPr>
          <w:rFonts w:ascii="Arial" w:hAnsi="Arial" w:cs="Arial"/>
          <w:color w:val="000000"/>
          <w:sz w:val="20"/>
        </w:rPr>
        <w:t>Note: The next discussion will take place based on companies’ contribution in future meeting.</w:t>
      </w:r>
    </w:p>
    <w:p w14:paraId="1DB06531" w14:textId="77777777" w:rsidR="00DE21A9" w:rsidRPr="00DE21A9" w:rsidRDefault="00DE21A9" w:rsidP="00DE21A9">
      <w:pPr>
        <w:rPr>
          <w:rFonts w:ascii="Arial" w:eastAsia="DengXian" w:hAnsi="Arial" w:cs="Arial"/>
          <w:lang w:eastAsia="zh-CN"/>
        </w:rPr>
      </w:pPr>
    </w:p>
    <w:p w14:paraId="1326CCC4" w14:textId="77777777" w:rsidR="00DE21A9" w:rsidRPr="00DE21A9" w:rsidRDefault="00DE21A9" w:rsidP="00DE21A9">
      <w:pPr>
        <w:rPr>
          <w:rFonts w:ascii="Arial" w:eastAsia="DengXian" w:hAnsi="Arial" w:cs="Arial"/>
          <w:lang w:eastAsia="zh-CN"/>
        </w:rPr>
      </w:pPr>
    </w:p>
    <w:p w14:paraId="528A2503" w14:textId="77777777" w:rsidR="00DE21A9" w:rsidRPr="00DE21A9" w:rsidRDefault="00DE21A9" w:rsidP="00DE21A9">
      <w:pPr>
        <w:rPr>
          <w:rFonts w:ascii="Arial" w:eastAsia="DengXian" w:hAnsi="Arial" w:cs="Arial"/>
          <w:lang w:eastAsia="zh-CN"/>
        </w:rPr>
      </w:pPr>
    </w:p>
    <w:p w14:paraId="18BACB92" w14:textId="77777777" w:rsidR="00DE21A9" w:rsidRPr="00DE21A9" w:rsidRDefault="00DE21A9" w:rsidP="00DE21A9">
      <w:pPr>
        <w:rPr>
          <w:rFonts w:ascii="Arial" w:eastAsia="DengXian" w:hAnsi="Arial" w:cs="Arial"/>
          <w:lang w:eastAsia="zh-CN"/>
        </w:rPr>
      </w:pPr>
    </w:p>
    <w:p w14:paraId="51204D98" w14:textId="77777777" w:rsidR="00DE21A9" w:rsidRPr="00DE21A9" w:rsidRDefault="00DE21A9" w:rsidP="00DE21A9">
      <w:pPr>
        <w:rPr>
          <w:rFonts w:ascii="Arial" w:eastAsia="DengXian" w:hAnsi="Arial" w:cs="Arial"/>
          <w:highlight w:val="green"/>
          <w:lang w:eastAsia="zh-CN"/>
        </w:rPr>
      </w:pPr>
      <w:r w:rsidRPr="00DE21A9">
        <w:rPr>
          <w:rFonts w:ascii="Arial" w:eastAsia="DengXian" w:hAnsi="Arial" w:cs="Arial"/>
          <w:highlight w:val="green"/>
          <w:lang w:eastAsia="zh-CN"/>
        </w:rPr>
        <w:t>Agreement</w:t>
      </w:r>
    </w:p>
    <w:p w14:paraId="5F4DAAD7" w14:textId="77777777" w:rsidR="00DE21A9" w:rsidRPr="00DE21A9" w:rsidRDefault="00DE21A9" w:rsidP="00DE21A9">
      <w:pPr>
        <w:pStyle w:val="ListParagraph"/>
        <w:numPr>
          <w:ilvl w:val="0"/>
          <w:numId w:val="24"/>
        </w:numPr>
        <w:spacing w:after="0" w:afterAutospacing="0"/>
        <w:rPr>
          <w:rFonts w:ascii="Arial" w:eastAsia="Batang" w:hAnsi="Arial" w:cs="Arial"/>
          <w:sz w:val="20"/>
          <w:lang w:eastAsia="en-US"/>
        </w:rPr>
      </w:pPr>
      <w:r w:rsidRPr="00DE21A9">
        <w:rPr>
          <w:rFonts w:ascii="Arial" w:hAnsi="Arial" w:cs="Arial"/>
          <w:sz w:val="20"/>
        </w:rPr>
        <w:t xml:space="preserve">For Rel-18 L1/L2 mobility, further study the potential RAN1 spec impact of L1 inter-frequency measurement </w:t>
      </w:r>
    </w:p>
    <w:p w14:paraId="419FE627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The definition and scenarios of L1 inter-frequency measurement is determined by RAN4, and RAN1 assumes at least the following until receiving their confirmation</w:t>
      </w:r>
    </w:p>
    <w:p w14:paraId="2E4D3D29" w14:textId="77777777" w:rsidR="00DE21A9" w:rsidRPr="00DE21A9" w:rsidRDefault="00DE21A9" w:rsidP="00DE21A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T</w:t>
      </w:r>
      <w:r w:rsidRPr="00DE21A9">
        <w:rPr>
          <w:rFonts w:ascii="Arial" w:hAnsi="Arial" w:cs="Arial"/>
          <w:sz w:val="20"/>
          <w:lang w:eastAsia="zh-CN"/>
        </w:rPr>
        <w:t>he scenarios not included in intra-frequency are regarded as inter-frequency</w:t>
      </w:r>
      <w:r w:rsidRPr="00DE21A9">
        <w:rPr>
          <w:rFonts w:ascii="Arial" w:hAnsi="Arial" w:cs="Arial"/>
          <w:sz w:val="20"/>
        </w:rPr>
        <w:t>, which includes at least the following scenarios:</w:t>
      </w:r>
    </w:p>
    <w:p w14:paraId="64302350" w14:textId="77777777" w:rsidR="00DE21A9" w:rsidRPr="00DE21A9" w:rsidRDefault="00DE21A9" w:rsidP="00DE21A9">
      <w:pPr>
        <w:pStyle w:val="ListParagraph"/>
        <w:numPr>
          <w:ilvl w:val="3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The frequency of the measured RS not covered by any of the active BWPs of SpCell and Scells configured for a UE, but covered by some of the configured BWPs of SpCell and Scells configured for a UE.</w:t>
      </w:r>
    </w:p>
    <w:p w14:paraId="25C7909A" w14:textId="77777777" w:rsidR="00DE21A9" w:rsidRPr="00DE21A9" w:rsidRDefault="00DE21A9" w:rsidP="00DE21A9">
      <w:pPr>
        <w:pStyle w:val="ListParagraph"/>
        <w:numPr>
          <w:ilvl w:val="3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The frequency of the measured RS not covered by any of the configured BWPs of SpCell and Scells configured for a UE</w:t>
      </w:r>
    </w:p>
    <w:p w14:paraId="740323EE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At least the following aspect is studied:</w:t>
      </w:r>
    </w:p>
    <w:p w14:paraId="3786664F" w14:textId="77777777" w:rsidR="00DE21A9" w:rsidRPr="00DE21A9" w:rsidRDefault="00DE21A9" w:rsidP="00DE21A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Commonality with L1 intra-frequency measurement for measurement configuration</w:t>
      </w:r>
    </w:p>
    <w:p w14:paraId="3A0FC07D" w14:textId="77777777" w:rsidR="00DE21A9" w:rsidRPr="00DE21A9" w:rsidRDefault="00DE21A9" w:rsidP="00DE21A9">
      <w:pPr>
        <w:pStyle w:val="ListParagraph"/>
        <w:numPr>
          <w:ilvl w:val="0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 xml:space="preserve">Send an LS to RAN4 (CC RAN2) </w:t>
      </w:r>
    </w:p>
    <w:p w14:paraId="09584272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 xml:space="preserve">RAN1 would like to confirm our understanding that </w:t>
      </w:r>
      <w:r w:rsidRPr="00DE21A9">
        <w:rPr>
          <w:rFonts w:ascii="Arial" w:hAnsi="Arial" w:cs="Arial"/>
          <w:sz w:val="20"/>
          <w:lang w:eastAsia="zh-CN"/>
        </w:rPr>
        <w:t>the supported scenarios not included in intra-frequency are regarded as inter-frequency, which includes at least the following scenarios:</w:t>
      </w:r>
    </w:p>
    <w:p w14:paraId="19F9CA63" w14:textId="77777777" w:rsidR="00DE21A9" w:rsidRPr="00DE21A9" w:rsidRDefault="00DE21A9" w:rsidP="00DE21A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  <w:lang w:eastAsia="zh-CN"/>
        </w:rPr>
        <w:t>The frequency of the measured RS not covered by any of the active BWPs of SpCell and Scells configured for a UE, but covered by some of the configured BWPs of SpCell and Scells configured for a UE.</w:t>
      </w:r>
    </w:p>
    <w:p w14:paraId="1ED5E992" w14:textId="77777777" w:rsidR="00DE21A9" w:rsidRPr="00DE21A9" w:rsidRDefault="00DE21A9" w:rsidP="00DE21A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  <w:lang w:eastAsia="zh-CN"/>
        </w:rPr>
        <w:t xml:space="preserve">The frequency of the measured RS not covered by any of the configured BWPs of SpCell and Scells configured for a UE </w:t>
      </w:r>
    </w:p>
    <w:p w14:paraId="0F6E42F6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It is RAN1 understanding that the introduction of measurement gap and SMTC for L1 inter-frequency measurement, if any, is expected to be a RAN4 issue</w:t>
      </w:r>
    </w:p>
    <w:p w14:paraId="140B7E55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Note: this content is included in the LS agreed for intra-frequency L1 measurement</w:t>
      </w:r>
    </w:p>
    <w:p w14:paraId="17FA47BE" w14:textId="77777777" w:rsidR="00EA1B52" w:rsidRDefault="00EA1B52" w:rsidP="00DE21A9">
      <w:pPr>
        <w:rPr>
          <w:rFonts w:ascii="Arial" w:eastAsia="DengXian" w:hAnsi="Arial" w:cs="Arial"/>
          <w:highlight w:val="green"/>
          <w:lang w:eastAsia="zh-CN"/>
        </w:rPr>
      </w:pPr>
    </w:p>
    <w:p w14:paraId="779EF4B9" w14:textId="77777777" w:rsidR="00DE21A9" w:rsidRPr="00DE21A9" w:rsidRDefault="00DE21A9" w:rsidP="00DE21A9">
      <w:pPr>
        <w:rPr>
          <w:rFonts w:ascii="Arial" w:eastAsia="DengXian" w:hAnsi="Arial" w:cs="Arial"/>
          <w:highlight w:val="green"/>
          <w:lang w:eastAsia="zh-CN"/>
        </w:rPr>
      </w:pPr>
      <w:r w:rsidRPr="00DE21A9">
        <w:rPr>
          <w:rFonts w:ascii="Arial" w:eastAsia="DengXian" w:hAnsi="Arial" w:cs="Arial"/>
          <w:highlight w:val="green"/>
          <w:lang w:eastAsia="zh-CN"/>
        </w:rPr>
        <w:t>Agreement</w:t>
      </w:r>
    </w:p>
    <w:p w14:paraId="281F5FF5" w14:textId="77777777" w:rsidR="00DE21A9" w:rsidRPr="00DE21A9" w:rsidRDefault="00DE21A9" w:rsidP="00DE21A9">
      <w:pPr>
        <w:pStyle w:val="ListParagraph"/>
        <w:numPr>
          <w:ilvl w:val="0"/>
          <w:numId w:val="24"/>
        </w:numPr>
        <w:spacing w:after="0" w:afterAutospacing="0"/>
        <w:rPr>
          <w:rFonts w:ascii="Arial" w:eastAsia="Batang" w:hAnsi="Arial" w:cs="Arial"/>
          <w:sz w:val="20"/>
          <w:lang w:eastAsia="en-US"/>
        </w:rPr>
      </w:pPr>
      <w:r w:rsidRPr="00DE21A9">
        <w:rPr>
          <w:rFonts w:ascii="Arial" w:hAnsi="Arial" w:cs="Arial"/>
          <w:sz w:val="20"/>
        </w:rPr>
        <w:t>For L1 measurement report for Rel-18 L1/L2 mobility, further study the following mechanisms:</w:t>
      </w:r>
    </w:p>
    <w:p w14:paraId="56B1127E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 xml:space="preserve"> Report as UCI on PUCCH or PUSCH</w:t>
      </w:r>
    </w:p>
    <w:p w14:paraId="621F5977" w14:textId="77777777" w:rsidR="00DE21A9" w:rsidRPr="00DE21A9" w:rsidRDefault="00DE21A9" w:rsidP="00DE21A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Periodic report on PUCCH, semi-persistent report on PUCCH/PUSCH, and aperiodic report on PUSCH</w:t>
      </w:r>
    </w:p>
    <w:p w14:paraId="67B8276F" w14:textId="77777777" w:rsidR="00DE21A9" w:rsidRPr="00DE21A9" w:rsidRDefault="00DE21A9" w:rsidP="00DE21A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Potential enhancements to Rel-17 ICBM report format to accommodate Rel-18 scenarios, e.g.</w:t>
      </w:r>
    </w:p>
    <w:p w14:paraId="1ECDBB2C" w14:textId="77777777" w:rsidR="00DE21A9" w:rsidRPr="00DE21A9" w:rsidRDefault="00DE21A9" w:rsidP="00DE21A9">
      <w:pPr>
        <w:pStyle w:val="ListParagraph"/>
        <w:numPr>
          <w:ilvl w:val="3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Inter-frequency measurement, if supported</w:t>
      </w:r>
    </w:p>
    <w:p w14:paraId="55924566" w14:textId="77777777" w:rsidR="00DE21A9" w:rsidRPr="00DE21A9" w:rsidRDefault="00DE21A9" w:rsidP="00DE21A9">
      <w:pPr>
        <w:pStyle w:val="ListParagraph"/>
        <w:numPr>
          <w:ilvl w:val="3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Increasing the maximum number of reported beams, which is 4 for Rel-17 ICBM</w:t>
      </w:r>
    </w:p>
    <w:p w14:paraId="677D3FA8" w14:textId="77777777" w:rsidR="00DE21A9" w:rsidRPr="00DE21A9" w:rsidRDefault="00DE21A9" w:rsidP="00DE21A9">
      <w:pPr>
        <w:pStyle w:val="ListParagraph"/>
        <w:numPr>
          <w:ilvl w:val="3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Flexible size beam report, e.g., two-part UCI (e.g., the 1st part contains the best beam/cell and the number (e.g., N) of reported beams/cells, the 2nd part contains the rest (N-1) beams/cells</w:t>
      </w:r>
    </w:p>
    <w:p w14:paraId="4AFFF58F" w14:textId="77777777" w:rsidR="00DE21A9" w:rsidRPr="00DE21A9" w:rsidRDefault="00DE21A9" w:rsidP="00DE21A9">
      <w:pPr>
        <w:pStyle w:val="ListParagraph"/>
        <w:numPr>
          <w:ilvl w:val="3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Reducing the reporting overhead by e.g. choosing beams/cells per frequency or across frequencies to report (FFS how)</w:t>
      </w:r>
    </w:p>
    <w:p w14:paraId="587C4D82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 xml:space="preserve">Report on MAC CE </w:t>
      </w:r>
    </w:p>
    <w:p w14:paraId="33B656E8" w14:textId="77777777" w:rsidR="00DE21A9" w:rsidRPr="00DE21A9" w:rsidRDefault="00DE21A9" w:rsidP="00DE21A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Both gNB scheduled and/or UE initiated (if supported) report are studied</w:t>
      </w:r>
    </w:p>
    <w:p w14:paraId="7530E496" w14:textId="77777777" w:rsidR="00C03033" w:rsidRDefault="00C03033" w:rsidP="00DE21A9">
      <w:pPr>
        <w:rPr>
          <w:rFonts w:ascii="Arial" w:eastAsia="DengXian" w:hAnsi="Arial" w:cs="Arial"/>
          <w:highlight w:val="green"/>
          <w:lang w:eastAsia="zh-CN"/>
        </w:rPr>
      </w:pPr>
    </w:p>
    <w:p w14:paraId="6FBE3451" w14:textId="77777777" w:rsidR="00DE21A9" w:rsidRPr="00DE21A9" w:rsidRDefault="00DE21A9" w:rsidP="00DE21A9">
      <w:pPr>
        <w:rPr>
          <w:rFonts w:ascii="Arial" w:eastAsia="DengXian" w:hAnsi="Arial" w:cs="Arial"/>
          <w:highlight w:val="green"/>
          <w:lang w:eastAsia="zh-CN"/>
        </w:rPr>
      </w:pPr>
      <w:r w:rsidRPr="00DE21A9">
        <w:rPr>
          <w:rFonts w:ascii="Arial" w:eastAsia="DengXian" w:hAnsi="Arial" w:cs="Arial"/>
          <w:highlight w:val="green"/>
          <w:lang w:eastAsia="zh-CN"/>
        </w:rPr>
        <w:t>Agreement</w:t>
      </w:r>
    </w:p>
    <w:p w14:paraId="6EEA01EE" w14:textId="77777777" w:rsidR="00DE21A9" w:rsidRPr="00DE21A9" w:rsidRDefault="00DE21A9" w:rsidP="00DE21A9">
      <w:pPr>
        <w:pStyle w:val="ListParagraph"/>
        <w:numPr>
          <w:ilvl w:val="0"/>
          <w:numId w:val="24"/>
        </w:numPr>
        <w:spacing w:after="0" w:afterAutospacing="0"/>
        <w:rPr>
          <w:rFonts w:ascii="Arial" w:eastAsia="Batang" w:hAnsi="Arial" w:cs="Arial"/>
          <w:sz w:val="20"/>
          <w:lang w:eastAsia="en-US"/>
        </w:rPr>
      </w:pPr>
      <w:r w:rsidRPr="00DE21A9">
        <w:rPr>
          <w:rFonts w:ascii="Arial" w:hAnsi="Arial" w:cs="Arial"/>
          <w:sz w:val="20"/>
        </w:rPr>
        <w:t xml:space="preserve">RAN1 to further study if the beam indication of candidate cell(s) L1/L2 mobility should be designed for a specific TCI framework below, and their potential RAN1 spec impact. </w:t>
      </w:r>
    </w:p>
    <w:p w14:paraId="22590711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b/>
          <w:bCs/>
          <w:sz w:val="20"/>
        </w:rPr>
        <w:t>Option A:</w:t>
      </w:r>
      <w:r w:rsidRPr="00DE21A9">
        <w:rPr>
          <w:rFonts w:ascii="Arial" w:hAnsi="Arial" w:cs="Arial"/>
          <w:sz w:val="20"/>
        </w:rPr>
        <w:t>  Beam indication for Rel-18 L1/L2 mobility is designed based on Rel-17 TCI framework mechanism</w:t>
      </w:r>
    </w:p>
    <w:p w14:paraId="4C70D78A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b/>
          <w:bCs/>
          <w:sz w:val="20"/>
        </w:rPr>
        <w:t xml:space="preserve">Option B: </w:t>
      </w:r>
      <w:r w:rsidRPr="00DE21A9">
        <w:rPr>
          <w:rFonts w:ascii="Arial" w:hAnsi="Arial" w:cs="Arial"/>
          <w:sz w:val="20"/>
        </w:rPr>
        <w:t xml:space="preserve">Beam indication for Rel-18 L1/L2 mobility is designed based on Rel-15 TCI framework mechanism </w:t>
      </w:r>
    </w:p>
    <w:p w14:paraId="2009A419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b/>
          <w:bCs/>
          <w:sz w:val="20"/>
        </w:rPr>
        <w:t xml:space="preserve">Option C: </w:t>
      </w:r>
      <w:r w:rsidRPr="00DE21A9">
        <w:rPr>
          <w:rFonts w:ascii="Arial" w:hAnsi="Arial" w:cs="Arial"/>
          <w:sz w:val="20"/>
        </w:rPr>
        <w:t xml:space="preserve">Beam indication for Rel-18 L1/L2 mobility is designed based on both Rel-15 and Rel-17 TCI framework mechanisms </w:t>
      </w:r>
    </w:p>
    <w:p w14:paraId="2CE91A31" w14:textId="77777777" w:rsidR="00DE21A9" w:rsidRPr="00DE21A9" w:rsidRDefault="00DE21A9" w:rsidP="00DE21A9">
      <w:pPr>
        <w:rPr>
          <w:rFonts w:ascii="Arial" w:eastAsia="DengXian" w:hAnsi="Arial" w:cs="Arial"/>
          <w:lang w:val="en-US" w:eastAsia="zh-CN"/>
        </w:rPr>
      </w:pPr>
    </w:p>
    <w:p w14:paraId="059E8BBE" w14:textId="77777777" w:rsidR="00DE21A9" w:rsidRPr="00DE21A9" w:rsidRDefault="00DE21A9" w:rsidP="008A4465">
      <w:pPr>
        <w:pStyle w:val="ListParagraph"/>
        <w:numPr>
          <w:ilvl w:val="0"/>
          <w:numId w:val="0"/>
        </w:numPr>
        <w:shd w:val="clear" w:color="auto" w:fill="FFFFFF"/>
        <w:ind w:left="360" w:hanging="360"/>
        <w:rPr>
          <w:rFonts w:ascii="Arial" w:eastAsia="Microsoft YaHei UI" w:hAnsi="Arial" w:cs="Arial"/>
          <w:color w:val="000000"/>
          <w:sz w:val="20"/>
          <w:lang w:eastAsia="en-US"/>
        </w:rPr>
      </w:pPr>
    </w:p>
    <w:p w14:paraId="2E63A582" w14:textId="77777777" w:rsidR="00DE21A9" w:rsidRPr="00DE21A9" w:rsidRDefault="00DE21A9" w:rsidP="008A4465">
      <w:pPr>
        <w:pStyle w:val="ListParagraph"/>
        <w:numPr>
          <w:ilvl w:val="0"/>
          <w:numId w:val="0"/>
        </w:numPr>
        <w:shd w:val="clear" w:color="auto" w:fill="FFFFFF"/>
        <w:ind w:left="360" w:hanging="360"/>
        <w:rPr>
          <w:rFonts w:ascii="Arial" w:eastAsia="Microsoft YaHei UI" w:hAnsi="Arial" w:cs="Arial"/>
          <w:color w:val="000000"/>
          <w:sz w:val="20"/>
          <w:highlight w:val="green"/>
          <w:lang w:eastAsia="zh-CN"/>
        </w:rPr>
      </w:pPr>
      <w:r w:rsidRPr="00DE21A9">
        <w:rPr>
          <w:rFonts w:ascii="Arial" w:eastAsia="Microsoft YaHei UI" w:hAnsi="Arial" w:cs="Arial"/>
          <w:color w:val="000000"/>
          <w:sz w:val="20"/>
          <w:highlight w:val="green"/>
          <w:lang w:eastAsia="zh-CN"/>
        </w:rPr>
        <w:t>Agreement</w:t>
      </w:r>
    </w:p>
    <w:p w14:paraId="3FD12985" w14:textId="77777777" w:rsidR="00583420" w:rsidRPr="00583420" w:rsidRDefault="00583420" w:rsidP="00583420">
      <w:pPr>
        <w:shd w:val="clear" w:color="auto" w:fill="FFFFFF"/>
        <w:ind w:leftChars="100" w:left="560" w:hanging="360"/>
        <w:rPr>
          <w:rFonts w:ascii="Arial" w:eastAsia="Microsoft YaHei UI" w:hAnsi="Arial" w:cs="Arial"/>
        </w:rPr>
      </w:pPr>
      <w:r w:rsidRPr="00583420">
        <w:rPr>
          <w:rFonts w:ascii="Arial" w:eastAsia="Microsoft YaHei UI" w:hAnsi="Arial" w:cs="Arial"/>
        </w:rPr>
        <w:t>-  Send an LS to RAN2/RAN3 asking the clarification on intra-/inter-DU scenario:</w:t>
      </w:r>
    </w:p>
    <w:p w14:paraId="56329D1F" w14:textId="77777777" w:rsidR="00583420" w:rsidRPr="00583420" w:rsidRDefault="00583420" w:rsidP="00583420">
      <w:pPr>
        <w:shd w:val="clear" w:color="auto" w:fill="FFFFFF"/>
        <w:ind w:leftChars="400" w:left="1220" w:hanging="420"/>
        <w:rPr>
          <w:rFonts w:ascii="Arial" w:eastAsia="Microsoft YaHei UI" w:hAnsi="Arial" w:cs="Arial"/>
        </w:rPr>
      </w:pPr>
      <w:r w:rsidRPr="00583420">
        <w:rPr>
          <w:rFonts w:ascii="Arial" w:eastAsia="Microsoft YaHei UI" w:hAnsi="Arial" w:cs="Arial"/>
        </w:rPr>
        <w:t xml:space="preserve">-      RAN1 has started the discussion on the configuration for L1 measurement and TCI states for candidate cells. Regarding the following RAN2 agreements captured in RAN2 LS (R1-2208331/R2-2209257), it is not clear for RAN1 which kind of information/configuration for candidate cell(s) are available at a serving cell for inter-DU case for Rel-18 L1/L2 mobility. Thus, companies have different understanding on the implication of the sentence </w:t>
      </w:r>
      <w:r w:rsidRPr="00583420">
        <w:rPr>
          <w:rFonts w:ascii="Arial" w:eastAsia="Microsoft YaHei UI" w:hAnsi="Arial" w:cs="Arial"/>
          <w:lang w:val="en-US"/>
        </w:rPr>
        <w:t>“</w:t>
      </w:r>
      <w:r w:rsidRPr="00583420">
        <w:rPr>
          <w:rFonts w:ascii="Arial" w:eastAsia="Microsoft YaHei UI" w:hAnsi="Arial" w:cs="Arial"/>
        </w:rPr>
        <w:t>as much commonality as reasonable</w:t>
      </w:r>
      <w:r w:rsidRPr="00583420">
        <w:rPr>
          <w:rFonts w:ascii="Arial" w:eastAsia="Microsoft YaHei UI" w:hAnsi="Arial" w:cs="Arial"/>
          <w:lang w:val="en-US"/>
        </w:rPr>
        <w:t>”</w:t>
      </w:r>
      <w:r w:rsidRPr="00583420">
        <w:rPr>
          <w:rFonts w:ascii="Arial" w:eastAsia="Microsoft YaHei UI" w:hAnsi="Arial" w:cs="Arial"/>
        </w:rPr>
        <w:t xml:space="preserve"> in the LS.</w:t>
      </w:r>
    </w:p>
    <w:p w14:paraId="6EC284E0" w14:textId="77777777" w:rsidR="00583420" w:rsidRPr="00583420" w:rsidRDefault="00583420" w:rsidP="00583420">
      <w:pPr>
        <w:shd w:val="clear" w:color="auto" w:fill="FFFFFF"/>
        <w:ind w:leftChars="600" w:left="1620" w:hanging="420"/>
        <w:rPr>
          <w:rFonts w:ascii="Arial" w:eastAsia="Microsoft YaHei UI" w:hAnsi="Arial" w:cs="Arial"/>
        </w:rPr>
      </w:pPr>
      <w:r w:rsidRPr="00583420">
        <w:rPr>
          <w:rFonts w:ascii="Arial" w:eastAsia="Microsoft YaHei UI" w:hAnsi="Arial" w:cs="Arial"/>
        </w:rPr>
        <w:t>-      </w:t>
      </w:r>
      <w:r w:rsidRPr="00583420">
        <w:rPr>
          <w:rFonts w:ascii="Arial" w:eastAsia="Microsoft YaHei UI" w:hAnsi="Arial" w:cs="Arial"/>
          <w:i/>
          <w:iCs/>
        </w:rPr>
        <w:t>The design for intra-DU and inter-DU L1/L2-based mobility should share as much commonality as reasonable. FFS which aspects need to be different.</w:t>
      </w:r>
    </w:p>
    <w:p w14:paraId="377084AE" w14:textId="77777777" w:rsidR="00583420" w:rsidRPr="00EA1B52" w:rsidRDefault="00583420" w:rsidP="00583420">
      <w:pPr>
        <w:shd w:val="clear" w:color="auto" w:fill="FFFFFF"/>
        <w:ind w:leftChars="400" w:left="1220" w:hanging="420"/>
        <w:rPr>
          <w:rFonts w:ascii="Arial" w:eastAsia="Microsoft YaHei UI" w:hAnsi="Arial" w:cs="Arial"/>
        </w:rPr>
      </w:pPr>
      <w:r w:rsidRPr="00EA1B52">
        <w:rPr>
          <w:rFonts w:ascii="Arial" w:eastAsia="Microsoft YaHei UI" w:hAnsi="Arial" w:cs="Arial"/>
        </w:rPr>
        <w:t>- </w:t>
      </w:r>
      <w:r w:rsidRPr="00EA1B52">
        <w:rPr>
          <w:rFonts w:ascii="Arial" w:eastAsia="Microsoft YaHei UI" w:hAnsi="Arial" w:cs="Arial"/>
        </w:rPr>
        <w:tab/>
        <w:t>RAN1 respectfully asks RAN2 and RAN3 if the serving DU knows the measurement RS configuration and TCI state configuration of cells served by another DU</w:t>
      </w:r>
    </w:p>
    <w:p w14:paraId="729ED210" w14:textId="77777777" w:rsidR="00583420" w:rsidRPr="00DE21A9" w:rsidRDefault="00583420" w:rsidP="00DE21A9">
      <w:pPr>
        <w:rPr>
          <w:rFonts w:ascii="Arial" w:eastAsia="DengXian" w:hAnsi="Arial" w:cs="Arial"/>
          <w:lang w:eastAsia="zh-CN"/>
        </w:rPr>
      </w:pPr>
    </w:p>
    <w:p w14:paraId="51ED9B42" w14:textId="77777777" w:rsidR="00DE21A9" w:rsidRPr="00DE21A9" w:rsidRDefault="00DE21A9" w:rsidP="008A4465">
      <w:pPr>
        <w:pStyle w:val="ListParagraph"/>
        <w:numPr>
          <w:ilvl w:val="0"/>
          <w:numId w:val="0"/>
        </w:numPr>
        <w:shd w:val="clear" w:color="auto" w:fill="FFFFFF"/>
        <w:ind w:left="360" w:hanging="360"/>
        <w:rPr>
          <w:rFonts w:ascii="Arial" w:eastAsia="Microsoft YaHei UI" w:hAnsi="Arial" w:cs="Arial"/>
          <w:color w:val="000000"/>
          <w:sz w:val="20"/>
          <w:highlight w:val="green"/>
          <w:lang w:eastAsia="zh-CN"/>
        </w:rPr>
      </w:pPr>
      <w:bookmarkStart w:id="2" w:name="_Hlk117162714"/>
      <w:r w:rsidRPr="00DE21A9">
        <w:rPr>
          <w:rFonts w:ascii="Arial" w:eastAsia="Microsoft YaHei UI" w:hAnsi="Arial" w:cs="Arial"/>
          <w:color w:val="000000"/>
          <w:sz w:val="20"/>
          <w:highlight w:val="green"/>
          <w:lang w:eastAsia="zh-CN"/>
        </w:rPr>
        <w:t>Agreement</w:t>
      </w:r>
    </w:p>
    <w:p w14:paraId="236A1F1A" w14:textId="77777777" w:rsidR="00DE21A9" w:rsidRPr="00DE21A9" w:rsidRDefault="00DE21A9" w:rsidP="008A4465">
      <w:pPr>
        <w:pStyle w:val="ListParagraph"/>
        <w:numPr>
          <w:ilvl w:val="0"/>
          <w:numId w:val="24"/>
        </w:numPr>
        <w:shd w:val="clear" w:color="auto" w:fill="FFFFFF"/>
        <w:rPr>
          <w:rFonts w:ascii="Arial" w:eastAsia="Microsoft YaHei UI" w:hAnsi="Arial" w:cs="Arial"/>
          <w:color w:val="000000"/>
          <w:sz w:val="20"/>
          <w:lang w:eastAsia="en-US"/>
        </w:rPr>
      </w:pPr>
      <w:r w:rsidRPr="00DE21A9">
        <w:rPr>
          <w:rFonts w:ascii="Arial" w:eastAsia="Microsoft YaHei UI" w:hAnsi="Arial" w:cs="Arial"/>
          <w:color w:val="000000"/>
          <w:sz w:val="20"/>
        </w:rPr>
        <w:t>Send an LS to RAN2, 3 and 4 to inform them of the agreements under A.I 9.12.1 and A.I. 9.12.2</w:t>
      </w:r>
    </w:p>
    <w:p w14:paraId="3937E00B" w14:textId="77777777" w:rsidR="00DE21A9" w:rsidRPr="00DE21A9" w:rsidRDefault="00DE21A9" w:rsidP="008A4465">
      <w:pPr>
        <w:pStyle w:val="ListParagraph"/>
        <w:numPr>
          <w:ilvl w:val="0"/>
          <w:numId w:val="24"/>
        </w:numPr>
        <w:shd w:val="clear" w:color="auto" w:fill="FFFFFF"/>
        <w:rPr>
          <w:rFonts w:ascii="Arial" w:eastAsia="Microsoft YaHei UI" w:hAnsi="Arial" w:cs="Arial"/>
          <w:color w:val="000000"/>
          <w:sz w:val="20"/>
        </w:rPr>
      </w:pPr>
      <w:r w:rsidRPr="00DE21A9">
        <w:rPr>
          <w:rFonts w:ascii="Arial" w:eastAsia="Microsoft YaHei UI" w:hAnsi="Arial" w:cs="Arial"/>
          <w:color w:val="000000"/>
          <w:sz w:val="20"/>
        </w:rPr>
        <w:t>If the LS related proposal under A.I 9.12.1 and 9.12.2 are agreed, the contents are also included.</w:t>
      </w:r>
    </w:p>
    <w:bookmarkEnd w:id="2"/>
    <w:p w14:paraId="2F9AD74B" w14:textId="77777777" w:rsidR="00C03033" w:rsidRDefault="00C03033" w:rsidP="00C03033">
      <w:pPr>
        <w:rPr>
          <w:rFonts w:ascii="Arial" w:eastAsia="DengXian" w:hAnsi="Arial" w:cs="Arial"/>
          <w:highlight w:val="green"/>
          <w:lang w:eastAsia="zh-CN"/>
        </w:rPr>
      </w:pPr>
    </w:p>
    <w:p w14:paraId="62423528" w14:textId="77777777" w:rsidR="00C03033" w:rsidRPr="00EA1B52" w:rsidRDefault="00C03033" w:rsidP="00C03033">
      <w:pPr>
        <w:rPr>
          <w:rFonts w:ascii="Arial" w:eastAsia="DengXian" w:hAnsi="Arial" w:cs="Arial"/>
          <w:highlight w:val="green"/>
          <w:lang w:eastAsia="zh-CN"/>
        </w:rPr>
      </w:pPr>
      <w:r w:rsidRPr="00EA1B52">
        <w:rPr>
          <w:rFonts w:ascii="Arial" w:eastAsia="DengXian" w:hAnsi="Arial" w:cs="Arial"/>
          <w:highlight w:val="green"/>
          <w:lang w:eastAsia="zh-CN"/>
        </w:rPr>
        <w:t>Agreement</w:t>
      </w:r>
    </w:p>
    <w:p w14:paraId="20FE225D" w14:textId="77777777" w:rsidR="00C03033" w:rsidRPr="00EA1B52" w:rsidRDefault="00C03033" w:rsidP="00C03033">
      <w:pPr>
        <w:pStyle w:val="ListParagraph"/>
        <w:numPr>
          <w:ilvl w:val="0"/>
          <w:numId w:val="24"/>
        </w:numPr>
        <w:rPr>
          <w:rFonts w:ascii="Arial" w:eastAsia="MS PGothic" w:hAnsi="Arial" w:cs="Arial"/>
          <w:sz w:val="20"/>
        </w:rPr>
      </w:pPr>
      <w:r w:rsidRPr="00EA1B52">
        <w:rPr>
          <w:rFonts w:ascii="Arial" w:hAnsi="Arial" w:cs="Arial"/>
          <w:sz w:val="20"/>
        </w:rPr>
        <w:t>RAN1 to further study the potential RAN1 enhancements and spec impact to perform at least the following procedures prior to the reception of L1/L2 cell switch command aiming at the reduction of handover delay / interruption</w:t>
      </w:r>
    </w:p>
    <w:p w14:paraId="507913AA" w14:textId="77777777" w:rsidR="00C03033" w:rsidRPr="00EA1B52" w:rsidRDefault="00C03033" w:rsidP="00C03033">
      <w:pPr>
        <w:pStyle w:val="ListParagraph"/>
        <w:numPr>
          <w:ilvl w:val="1"/>
          <w:numId w:val="24"/>
        </w:numPr>
        <w:rPr>
          <w:rFonts w:ascii="Arial" w:eastAsia="Times New Roman" w:hAnsi="Arial" w:cs="Arial"/>
          <w:sz w:val="20"/>
        </w:rPr>
      </w:pPr>
      <w:r w:rsidRPr="00EA1B52">
        <w:rPr>
          <w:rFonts w:ascii="Arial" w:hAnsi="Arial" w:cs="Arial"/>
          <w:sz w:val="20"/>
        </w:rPr>
        <w:t xml:space="preserve">DL synchronization for candidate cell(s) </w:t>
      </w:r>
    </w:p>
    <w:p w14:paraId="4FF43E58" w14:textId="77777777" w:rsidR="00C03033" w:rsidRPr="00EA1B52" w:rsidRDefault="00C03033" w:rsidP="00C03033">
      <w:pPr>
        <w:pStyle w:val="ListParagraph"/>
        <w:numPr>
          <w:ilvl w:val="1"/>
          <w:numId w:val="24"/>
        </w:numPr>
        <w:rPr>
          <w:rFonts w:ascii="Arial" w:hAnsi="Arial" w:cs="Arial"/>
          <w:sz w:val="20"/>
        </w:rPr>
      </w:pPr>
      <w:r w:rsidRPr="00EA1B52">
        <w:rPr>
          <w:rFonts w:ascii="Arial" w:hAnsi="Arial" w:cs="Arial"/>
          <w:sz w:val="20"/>
        </w:rPr>
        <w:t>TRS tracking for candidate cell(s)</w:t>
      </w:r>
    </w:p>
    <w:p w14:paraId="68088AC9" w14:textId="77777777" w:rsidR="00C03033" w:rsidRPr="00EA1B52" w:rsidRDefault="00C03033" w:rsidP="00C03033">
      <w:pPr>
        <w:pStyle w:val="ListParagraph"/>
        <w:numPr>
          <w:ilvl w:val="1"/>
          <w:numId w:val="24"/>
        </w:numPr>
        <w:rPr>
          <w:rFonts w:ascii="Arial" w:hAnsi="Arial" w:cs="Arial"/>
          <w:sz w:val="20"/>
        </w:rPr>
      </w:pPr>
      <w:r w:rsidRPr="00EA1B52">
        <w:rPr>
          <w:rFonts w:ascii="Arial" w:hAnsi="Arial" w:cs="Arial"/>
          <w:sz w:val="20"/>
        </w:rPr>
        <w:t>CSI acquisition for candidate cell(s)</w:t>
      </w:r>
    </w:p>
    <w:p w14:paraId="2AC1328A" w14:textId="77777777" w:rsidR="00C03033" w:rsidRPr="00EA1B52" w:rsidRDefault="00C03033" w:rsidP="00C03033">
      <w:pPr>
        <w:pStyle w:val="ListParagraph"/>
        <w:numPr>
          <w:ilvl w:val="1"/>
          <w:numId w:val="24"/>
        </w:numPr>
        <w:rPr>
          <w:rFonts w:ascii="Arial" w:hAnsi="Arial" w:cs="Arial"/>
          <w:sz w:val="20"/>
        </w:rPr>
      </w:pPr>
      <w:r w:rsidRPr="00EA1B52">
        <w:rPr>
          <w:rFonts w:ascii="Arial" w:hAnsi="Arial" w:cs="Arial"/>
          <w:sz w:val="20"/>
        </w:rPr>
        <w:t>Activation/Selection of TCI states for candidate cell(s), if feasible</w:t>
      </w:r>
    </w:p>
    <w:p w14:paraId="50BC92BA" w14:textId="77777777" w:rsidR="00C03033" w:rsidRPr="00EA1B52" w:rsidRDefault="00C03033" w:rsidP="00C03033">
      <w:pPr>
        <w:pStyle w:val="ListParagraph"/>
        <w:numPr>
          <w:ilvl w:val="1"/>
          <w:numId w:val="24"/>
        </w:numPr>
        <w:rPr>
          <w:rFonts w:ascii="Arial" w:hAnsi="Arial" w:cs="Arial"/>
          <w:sz w:val="20"/>
        </w:rPr>
      </w:pPr>
      <w:r w:rsidRPr="00EA1B52">
        <w:rPr>
          <w:rFonts w:ascii="Arial" w:hAnsi="Arial" w:cs="Arial"/>
          <w:sz w:val="20"/>
        </w:rPr>
        <w:t>Note: Uplink synchronization aspect will not be discussed under this A.I.</w:t>
      </w:r>
    </w:p>
    <w:p w14:paraId="6D55C50E" w14:textId="77777777" w:rsidR="00C03033" w:rsidRPr="00EA1B52" w:rsidRDefault="00C03033" w:rsidP="00C03033">
      <w:pPr>
        <w:pStyle w:val="ListParagraph"/>
        <w:numPr>
          <w:ilvl w:val="1"/>
          <w:numId w:val="24"/>
        </w:numPr>
        <w:rPr>
          <w:rFonts w:ascii="Arial" w:hAnsi="Arial" w:cs="Arial"/>
          <w:sz w:val="20"/>
        </w:rPr>
      </w:pPr>
      <w:r w:rsidRPr="00EA1B52">
        <w:rPr>
          <w:rFonts w:ascii="Arial" w:hAnsi="Arial" w:cs="Arial"/>
          <w:sz w:val="20"/>
        </w:rPr>
        <w:t xml:space="preserve">FFS: Whether the above procedures prior to the reception of L1/L2 cell switch command can be performed on candidate cell when it is deactivated SCell (if defined in RAN2) </w:t>
      </w:r>
    </w:p>
    <w:p w14:paraId="0E75A1F9" w14:textId="77777777" w:rsidR="00C03033" w:rsidRPr="00EA1B52" w:rsidRDefault="00C03033" w:rsidP="00C03033">
      <w:pPr>
        <w:pStyle w:val="ListParagraph"/>
        <w:numPr>
          <w:ilvl w:val="0"/>
          <w:numId w:val="24"/>
        </w:numPr>
        <w:rPr>
          <w:rFonts w:ascii="Arial" w:hAnsi="Arial" w:cs="Arial"/>
          <w:sz w:val="20"/>
        </w:rPr>
      </w:pPr>
      <w:r w:rsidRPr="00EA1B52">
        <w:rPr>
          <w:rFonts w:ascii="Arial" w:hAnsi="Arial" w:cs="Arial"/>
          <w:sz w:val="20"/>
        </w:rPr>
        <w:t xml:space="preserve">Detailed discussion will be commenced after receiving RAN2 LS. </w:t>
      </w:r>
    </w:p>
    <w:p w14:paraId="51D398E9" w14:textId="77777777" w:rsidR="00C03033" w:rsidRPr="00C03033" w:rsidRDefault="00C03033" w:rsidP="00C03033">
      <w:pPr>
        <w:rPr>
          <w:rFonts w:ascii="Arial" w:eastAsia="Yu Gothic" w:hAnsi="Arial" w:cs="Arial"/>
        </w:rPr>
      </w:pPr>
    </w:p>
    <w:p w14:paraId="3D9DF91D" w14:textId="77777777" w:rsidR="00C03033" w:rsidRPr="00DE21A9" w:rsidRDefault="00C03033" w:rsidP="00C03033">
      <w:pPr>
        <w:rPr>
          <w:rFonts w:ascii="Arial" w:eastAsia="DengXian" w:hAnsi="Arial" w:cs="Arial"/>
          <w:highlight w:val="green"/>
          <w:lang w:eastAsia="zh-CN"/>
        </w:rPr>
      </w:pPr>
      <w:r w:rsidRPr="00DE21A9">
        <w:rPr>
          <w:rFonts w:ascii="Arial" w:eastAsia="DengXian" w:hAnsi="Arial" w:cs="Arial"/>
          <w:highlight w:val="green"/>
          <w:lang w:eastAsia="zh-CN"/>
        </w:rPr>
        <w:t>Agreement</w:t>
      </w:r>
    </w:p>
    <w:p w14:paraId="706A9889" w14:textId="77777777" w:rsidR="00C03033" w:rsidRPr="00C03033" w:rsidRDefault="00C03033" w:rsidP="00C03033">
      <w:pPr>
        <w:pStyle w:val="ListParagraph"/>
        <w:numPr>
          <w:ilvl w:val="0"/>
          <w:numId w:val="24"/>
        </w:numPr>
        <w:rPr>
          <w:rFonts w:ascii="Arial" w:eastAsia="MS PGothic" w:hAnsi="Arial" w:cs="Arial"/>
          <w:sz w:val="20"/>
        </w:rPr>
      </w:pPr>
      <w:r w:rsidRPr="00C03033">
        <w:rPr>
          <w:rFonts w:ascii="Arial" w:hAnsi="Arial" w:cs="Arial"/>
          <w:sz w:val="20"/>
        </w:rPr>
        <w:t>From RAN1 perspective, the following scenarios can be considered for Rel-18 L1/L2 mobility for beam indication timing. This will be updated depending on further RAN1 assessment and RAN2 decision on the time chart</w:t>
      </w:r>
    </w:p>
    <w:p w14:paraId="446AB927" w14:textId="77777777" w:rsidR="00C03033" w:rsidRPr="00C03033" w:rsidRDefault="00C03033" w:rsidP="00C03033">
      <w:pPr>
        <w:pStyle w:val="ListParagraph"/>
        <w:numPr>
          <w:ilvl w:val="1"/>
          <w:numId w:val="24"/>
        </w:numPr>
        <w:rPr>
          <w:rFonts w:ascii="Arial" w:eastAsia="Times New Roman" w:hAnsi="Arial" w:cs="Arial"/>
          <w:sz w:val="20"/>
        </w:rPr>
      </w:pPr>
      <w:r w:rsidRPr="00C03033">
        <w:rPr>
          <w:rFonts w:ascii="Arial" w:hAnsi="Arial" w:cs="Arial"/>
          <w:sz w:val="20"/>
        </w:rPr>
        <w:t>Scenario 1: Beam indication before cell switch command</w:t>
      </w:r>
    </w:p>
    <w:p w14:paraId="4D4DF0E6" w14:textId="77777777" w:rsidR="00C03033" w:rsidRPr="00C03033" w:rsidRDefault="00C03033" w:rsidP="00C03033">
      <w:pPr>
        <w:pStyle w:val="ListParagraph"/>
        <w:numPr>
          <w:ilvl w:val="1"/>
          <w:numId w:val="24"/>
        </w:numPr>
        <w:rPr>
          <w:rFonts w:ascii="Arial" w:hAnsi="Arial" w:cs="Arial"/>
          <w:sz w:val="20"/>
        </w:rPr>
      </w:pPr>
      <w:r w:rsidRPr="00C03033">
        <w:rPr>
          <w:rFonts w:ascii="Arial" w:hAnsi="Arial" w:cs="Arial"/>
          <w:sz w:val="20"/>
        </w:rPr>
        <w:t>Scenario 2: Beam indication together with cell switch command</w:t>
      </w:r>
    </w:p>
    <w:p w14:paraId="421F7854" w14:textId="77777777" w:rsidR="00C03033" w:rsidRPr="00C03033" w:rsidRDefault="00C03033" w:rsidP="00C03033">
      <w:pPr>
        <w:pStyle w:val="ListParagraph"/>
        <w:numPr>
          <w:ilvl w:val="1"/>
          <w:numId w:val="24"/>
        </w:numPr>
        <w:rPr>
          <w:rFonts w:ascii="Arial" w:hAnsi="Arial" w:cs="Arial"/>
          <w:sz w:val="20"/>
        </w:rPr>
      </w:pPr>
      <w:r w:rsidRPr="00C03033">
        <w:rPr>
          <w:rFonts w:ascii="Arial" w:hAnsi="Arial" w:cs="Arial"/>
          <w:sz w:val="20"/>
        </w:rPr>
        <w:t>Scenario 3: Beam indication after cell switch command</w:t>
      </w:r>
    </w:p>
    <w:p w14:paraId="4C580103" w14:textId="77777777" w:rsidR="00C03033" w:rsidRPr="00C03033" w:rsidRDefault="00C03033" w:rsidP="00C03033">
      <w:pPr>
        <w:pStyle w:val="ListParagraph"/>
        <w:numPr>
          <w:ilvl w:val="0"/>
          <w:numId w:val="24"/>
        </w:numPr>
        <w:rPr>
          <w:rFonts w:ascii="Arial" w:hAnsi="Arial" w:cs="Arial"/>
          <w:sz w:val="20"/>
        </w:rPr>
      </w:pPr>
      <w:r w:rsidRPr="00C03033">
        <w:rPr>
          <w:rFonts w:ascii="Arial" w:hAnsi="Arial" w:cs="Arial"/>
          <w:sz w:val="20"/>
        </w:rPr>
        <w:t xml:space="preserve">Interested companies are encouraged to further study the validity of the scenarios and the potential spec impact. </w:t>
      </w:r>
    </w:p>
    <w:p w14:paraId="672BA967" w14:textId="77777777" w:rsidR="00C03033" w:rsidRDefault="00C03033" w:rsidP="00C03033">
      <w:pPr>
        <w:snapToGrid w:val="0"/>
        <w:spacing w:after="100" w:afterAutospacing="1"/>
        <w:jc w:val="both"/>
        <w:rPr>
          <w:rFonts w:ascii="Arial" w:hAnsi="Arial" w:cs="Arial"/>
        </w:rPr>
      </w:pPr>
    </w:p>
    <w:p w14:paraId="110EC20B" w14:textId="77777777" w:rsidR="00C03033" w:rsidRDefault="00C03033" w:rsidP="00C03033">
      <w:pPr>
        <w:snapToGrid w:val="0"/>
        <w:spacing w:after="100" w:afterAutospacing="1"/>
        <w:jc w:val="both"/>
        <w:rPr>
          <w:rFonts w:ascii="Arial" w:hAnsi="Arial" w:cs="Arial"/>
        </w:rPr>
      </w:pPr>
    </w:p>
    <w:p w14:paraId="7E36C981" w14:textId="77777777" w:rsidR="00C03033" w:rsidRPr="00DE21A9" w:rsidRDefault="00C03033" w:rsidP="00C03033">
      <w:pPr>
        <w:rPr>
          <w:rFonts w:ascii="Arial" w:eastAsia="DengXian" w:hAnsi="Arial" w:cs="Arial"/>
          <w:highlight w:val="green"/>
          <w:lang w:eastAsia="zh-CN"/>
        </w:rPr>
      </w:pPr>
      <w:r w:rsidRPr="00DE21A9">
        <w:rPr>
          <w:rFonts w:ascii="Arial" w:eastAsia="DengXian" w:hAnsi="Arial" w:cs="Arial"/>
          <w:highlight w:val="green"/>
          <w:lang w:eastAsia="zh-CN"/>
        </w:rPr>
        <w:t>Agreement</w:t>
      </w:r>
    </w:p>
    <w:p w14:paraId="16DD4BD5" w14:textId="77777777" w:rsidR="00C03033" w:rsidRPr="00C03033" w:rsidRDefault="00C03033" w:rsidP="00C03033">
      <w:pPr>
        <w:pStyle w:val="ListParagraph"/>
        <w:numPr>
          <w:ilvl w:val="0"/>
          <w:numId w:val="24"/>
        </w:numPr>
        <w:rPr>
          <w:rFonts w:ascii="Arial" w:eastAsia="MS PGothic" w:hAnsi="Arial" w:cs="Arial"/>
          <w:sz w:val="20"/>
        </w:rPr>
      </w:pPr>
      <w:r w:rsidRPr="00C03033">
        <w:rPr>
          <w:rFonts w:ascii="Arial" w:hAnsi="Arial" w:cs="Arial"/>
          <w:sz w:val="20"/>
        </w:rPr>
        <w:t>Interested companies are encouraged to perform technical analysis of the cell switch command from a RAN1 point of view, e.g.</w:t>
      </w:r>
    </w:p>
    <w:p w14:paraId="42B2E87F" w14:textId="77777777" w:rsidR="00C03033" w:rsidRPr="00C03033" w:rsidRDefault="00C03033" w:rsidP="00C03033">
      <w:pPr>
        <w:pStyle w:val="ListParagraph"/>
        <w:numPr>
          <w:ilvl w:val="1"/>
          <w:numId w:val="24"/>
        </w:numPr>
        <w:rPr>
          <w:rFonts w:ascii="Arial" w:eastAsia="Times New Roman" w:hAnsi="Arial" w:cs="Arial"/>
          <w:sz w:val="20"/>
        </w:rPr>
      </w:pPr>
      <w:r w:rsidRPr="00C03033">
        <w:rPr>
          <w:rFonts w:ascii="Arial" w:hAnsi="Arial" w:cs="Arial"/>
          <w:sz w:val="20"/>
        </w:rPr>
        <w:t>Necessary information included in the command, which is relevant for RAN1 discussion</w:t>
      </w:r>
    </w:p>
    <w:p w14:paraId="648E19DD" w14:textId="77777777" w:rsidR="00C03033" w:rsidRPr="00C03033" w:rsidRDefault="00C03033" w:rsidP="00C03033">
      <w:pPr>
        <w:pStyle w:val="ListParagraph"/>
        <w:numPr>
          <w:ilvl w:val="1"/>
          <w:numId w:val="24"/>
        </w:numPr>
        <w:rPr>
          <w:rFonts w:ascii="Arial" w:hAnsi="Arial" w:cs="Arial"/>
          <w:sz w:val="20"/>
        </w:rPr>
      </w:pPr>
      <w:r w:rsidRPr="00C03033">
        <w:rPr>
          <w:rFonts w:ascii="Arial" w:hAnsi="Arial" w:cs="Arial"/>
          <w:sz w:val="20"/>
        </w:rPr>
        <w:t>Necessary number of bits for the information</w:t>
      </w:r>
    </w:p>
    <w:p w14:paraId="3A83294C" w14:textId="77777777" w:rsidR="00C03033" w:rsidRPr="00C03033" w:rsidRDefault="00C03033" w:rsidP="00C03033">
      <w:pPr>
        <w:pStyle w:val="ListParagraph"/>
        <w:numPr>
          <w:ilvl w:val="1"/>
          <w:numId w:val="24"/>
        </w:numPr>
        <w:rPr>
          <w:rFonts w:ascii="Arial" w:hAnsi="Arial" w:cs="Arial"/>
        </w:rPr>
      </w:pPr>
      <w:r w:rsidRPr="00C03033">
        <w:rPr>
          <w:rFonts w:ascii="Arial" w:hAnsi="Arial" w:cs="Arial"/>
          <w:sz w:val="20"/>
        </w:rPr>
        <w:t>L1 impact or concern to use DCI or MAC CE for L1/L2 cell switch command</w:t>
      </w:r>
    </w:p>
    <w:p w14:paraId="54D425AB" w14:textId="77777777" w:rsidR="00C03033" w:rsidRPr="00C03033" w:rsidRDefault="00C03033" w:rsidP="00DE21A9">
      <w:pPr>
        <w:rPr>
          <w:rFonts w:ascii="Arial" w:hAnsi="Arial" w:cs="Arial"/>
          <w:lang w:eastAsia="ja-JP"/>
        </w:rPr>
      </w:pPr>
    </w:p>
    <w:p w14:paraId="69B601E3" w14:textId="77777777" w:rsidR="00C03033" w:rsidRDefault="00C03033" w:rsidP="00DE21A9">
      <w:pPr>
        <w:rPr>
          <w:rFonts w:ascii="Arial" w:hAnsi="Arial" w:cs="Arial"/>
          <w:lang w:eastAsia="ja-JP"/>
        </w:rPr>
      </w:pPr>
    </w:p>
    <w:p w14:paraId="06734978" w14:textId="77777777" w:rsidR="00C03033" w:rsidRPr="00DE21A9" w:rsidRDefault="00C03033" w:rsidP="00DE21A9">
      <w:pPr>
        <w:rPr>
          <w:rFonts w:ascii="Arial" w:hAnsi="Arial" w:cs="Arial"/>
          <w:lang w:eastAsia="ja-JP"/>
        </w:rPr>
      </w:pPr>
    </w:p>
    <w:p w14:paraId="0FD63892" w14:textId="77777777" w:rsidR="00DE21A9" w:rsidRPr="00DE21A9" w:rsidRDefault="00DE21A9" w:rsidP="00DE21A9">
      <w:pPr>
        <w:shd w:val="clear" w:color="auto" w:fill="FFFFFF"/>
        <w:rPr>
          <w:rFonts w:ascii="Arial" w:eastAsia="MS PGothic" w:hAnsi="Arial" w:cs="Arial"/>
          <w:color w:val="242424"/>
          <w:highlight w:val="green"/>
          <w:shd w:val="clear" w:color="auto" w:fill="FFFFFF"/>
          <w:lang w:val="en-US" w:eastAsia="zh-CN"/>
        </w:rPr>
      </w:pPr>
      <w:r w:rsidRPr="00DE21A9">
        <w:rPr>
          <w:rFonts w:ascii="Arial" w:eastAsia="MS PGothic" w:hAnsi="Arial" w:cs="Arial"/>
          <w:b/>
          <w:bCs/>
          <w:color w:val="000000"/>
          <w:highlight w:val="green"/>
          <w:shd w:val="clear" w:color="auto" w:fill="FFFF00"/>
          <w:lang w:val="en-US" w:eastAsia="zh-CN"/>
        </w:rPr>
        <w:t>Agreement</w:t>
      </w:r>
      <w:r w:rsidRPr="00DE21A9">
        <w:rPr>
          <w:rFonts w:ascii="Arial" w:eastAsia="MS PGothic" w:hAnsi="Arial" w:cs="Arial"/>
          <w:color w:val="242424"/>
          <w:highlight w:val="green"/>
          <w:shd w:val="clear" w:color="auto" w:fill="FFFFFF"/>
          <w:lang w:val="en-US" w:eastAsia="zh-CN"/>
        </w:rPr>
        <w:t> </w:t>
      </w:r>
    </w:p>
    <w:p w14:paraId="2844E074" w14:textId="77777777" w:rsidR="00DE21A9" w:rsidRPr="00DE21A9" w:rsidRDefault="00DE21A9" w:rsidP="00DE21A9">
      <w:pPr>
        <w:shd w:val="clear" w:color="auto" w:fill="FFFFFF"/>
        <w:rPr>
          <w:rFonts w:ascii="Arial" w:eastAsia="MS PGothic" w:hAnsi="Arial" w:cs="Arial"/>
          <w:color w:val="000000"/>
          <w:lang w:val="en-US" w:eastAsia="zh-CN"/>
        </w:rPr>
      </w:pPr>
      <w:r w:rsidRPr="00DE21A9">
        <w:rPr>
          <w:rFonts w:ascii="Arial" w:eastAsia="MS PGothic" w:hAnsi="Arial" w:cs="Arial"/>
          <w:color w:val="000000"/>
          <w:lang w:val="en-US" w:eastAsia="zh-CN"/>
        </w:rPr>
        <w:t>Support TA acquisition of candidate cell(s) before cell switch command is received in L1/L2 based mobility.</w:t>
      </w:r>
    </w:p>
    <w:p w14:paraId="75638A72" w14:textId="77777777" w:rsidR="00DE21A9" w:rsidRPr="00583420" w:rsidRDefault="00DE21A9" w:rsidP="00DE21A9">
      <w:pPr>
        <w:numPr>
          <w:ilvl w:val="0"/>
          <w:numId w:val="26"/>
        </w:numPr>
        <w:shd w:val="clear" w:color="auto" w:fill="FFFFFF"/>
        <w:rPr>
          <w:rFonts w:ascii="Arial" w:eastAsia="MS PGothic" w:hAnsi="Arial" w:cs="Arial"/>
          <w:lang w:val="en-US" w:eastAsia="zh-CN"/>
        </w:rPr>
      </w:pPr>
      <w:r w:rsidRPr="00583420">
        <w:rPr>
          <w:rFonts w:ascii="Arial" w:eastAsia="MS PGothic" w:hAnsi="Arial" w:cs="Arial"/>
          <w:lang w:val="en-US" w:eastAsia="zh-CN"/>
        </w:rPr>
        <w:t>FFS: whether this can be applied to candidate cell when it is deactivated SCell (if defined in RAN2)</w:t>
      </w:r>
    </w:p>
    <w:p w14:paraId="06C31C1F" w14:textId="77777777" w:rsidR="00DE21A9" w:rsidRPr="00DE21A9" w:rsidRDefault="00DE21A9" w:rsidP="00DE21A9">
      <w:pPr>
        <w:shd w:val="clear" w:color="auto" w:fill="FFFFFF"/>
        <w:rPr>
          <w:rFonts w:ascii="Arial" w:eastAsia="MS PGothic" w:hAnsi="Arial" w:cs="Arial"/>
          <w:color w:val="1F497D"/>
          <w:lang w:val="en-US" w:eastAsia="zh-CN"/>
        </w:rPr>
      </w:pPr>
      <w:r w:rsidRPr="00DE21A9">
        <w:rPr>
          <w:rFonts w:ascii="Arial" w:eastAsia="MS PGothic" w:hAnsi="Arial" w:cs="Arial"/>
          <w:color w:val="1F497D"/>
          <w:lang w:val="en-US" w:eastAsia="zh-CN"/>
        </w:rPr>
        <w:t> </w:t>
      </w:r>
    </w:p>
    <w:p w14:paraId="061A8989" w14:textId="77777777" w:rsidR="00DE21A9" w:rsidRPr="00DE21A9" w:rsidRDefault="00DE21A9" w:rsidP="00DE21A9">
      <w:pPr>
        <w:shd w:val="clear" w:color="auto" w:fill="FFFFFF"/>
        <w:rPr>
          <w:rFonts w:ascii="Arial" w:eastAsia="MS PGothic" w:hAnsi="Arial" w:cs="Arial"/>
          <w:color w:val="000000"/>
          <w:highlight w:val="green"/>
          <w:lang w:val="en-US" w:eastAsia="zh-CN"/>
        </w:rPr>
      </w:pPr>
      <w:r w:rsidRPr="00DE21A9">
        <w:rPr>
          <w:rFonts w:ascii="Arial" w:eastAsia="MS PGothic" w:hAnsi="Arial" w:cs="Arial"/>
          <w:b/>
          <w:bCs/>
          <w:color w:val="000000"/>
          <w:highlight w:val="green"/>
          <w:shd w:val="clear" w:color="auto" w:fill="FFFF00"/>
          <w:lang w:val="en-US" w:eastAsia="zh-CN"/>
        </w:rPr>
        <w:t>Agreement</w:t>
      </w:r>
    </w:p>
    <w:p w14:paraId="431B100E" w14:textId="77777777" w:rsidR="00DE21A9" w:rsidRPr="00DE21A9" w:rsidRDefault="00DE21A9" w:rsidP="00DE21A9">
      <w:pPr>
        <w:shd w:val="clear" w:color="auto" w:fill="FFFFFF"/>
        <w:rPr>
          <w:rFonts w:ascii="Arial" w:eastAsia="MS PGothic" w:hAnsi="Arial" w:cs="Arial"/>
          <w:color w:val="000000"/>
          <w:lang w:val="en-US" w:eastAsia="zh-CN"/>
        </w:rPr>
      </w:pPr>
      <w:r w:rsidRPr="00DE21A9">
        <w:rPr>
          <w:rFonts w:ascii="Arial" w:eastAsia="MS PGothic" w:hAnsi="Arial" w:cs="Arial"/>
          <w:color w:val="000000"/>
          <w:lang w:val="en-US" w:eastAsia="zh-CN"/>
        </w:rPr>
        <w:t>On mechanism to acquire TA of the candidate cells, the following solutions can be further studied:</w:t>
      </w:r>
    </w:p>
    <w:p w14:paraId="0043C746" w14:textId="77777777" w:rsidR="00DE21A9" w:rsidRPr="00DE21A9" w:rsidRDefault="00DE21A9" w:rsidP="00DE21A9">
      <w:pPr>
        <w:shd w:val="clear" w:color="auto" w:fill="FFFFFF"/>
        <w:spacing w:before="100" w:beforeAutospacing="1" w:line="252" w:lineRule="atLeast"/>
        <w:ind w:left="420" w:hanging="420"/>
        <w:rPr>
          <w:rFonts w:ascii="Arial" w:eastAsia="SimSun" w:hAnsi="Arial" w:cs="Arial"/>
          <w:color w:val="000000"/>
          <w:lang w:val="en-US" w:eastAsia="zh-CN"/>
        </w:rPr>
      </w:pPr>
      <w:r w:rsidRPr="00DE21A9">
        <w:rPr>
          <w:rFonts w:ascii="Arial" w:eastAsia="SimSun" w:hAnsi="Arial" w:cs="Arial"/>
          <w:color w:val="000000"/>
          <w:lang w:val="en-US" w:eastAsia="zh-CN"/>
        </w:rPr>
        <w:t>•         RACH-based solutions</w:t>
      </w:r>
    </w:p>
    <w:p w14:paraId="43408845" w14:textId="77777777" w:rsidR="00DE21A9" w:rsidRPr="00DE21A9" w:rsidRDefault="00DE21A9" w:rsidP="00DE21A9">
      <w:pPr>
        <w:shd w:val="clear" w:color="auto" w:fill="FFFFFF"/>
        <w:ind w:firstLine="660"/>
        <w:rPr>
          <w:rFonts w:ascii="Arial" w:eastAsia="MS PGothic" w:hAnsi="Arial" w:cs="Arial"/>
          <w:color w:val="000000"/>
          <w:lang w:val="en-US" w:eastAsia="zh-CN"/>
        </w:rPr>
      </w:pPr>
      <w:r w:rsidRPr="00DE21A9">
        <w:rPr>
          <w:rFonts w:ascii="Arial" w:eastAsia="MS PGothic" w:hAnsi="Arial" w:cs="Arial"/>
          <w:color w:val="000000"/>
          <w:lang w:val="en-US" w:eastAsia="zh-CN"/>
        </w:rPr>
        <w:t>e.g., PDCCH ordered RACH, UE-triggered RACH, higher layer triggered RACH from NW other than L3 HO cmd</w:t>
      </w:r>
    </w:p>
    <w:p w14:paraId="1DB88F9E" w14:textId="77777777" w:rsidR="00DE21A9" w:rsidRPr="00DE21A9" w:rsidRDefault="00DE21A9" w:rsidP="00D651CB">
      <w:pPr>
        <w:shd w:val="clear" w:color="auto" w:fill="FFFFFF"/>
        <w:spacing w:before="100" w:beforeAutospacing="1" w:line="252" w:lineRule="atLeast"/>
        <w:ind w:left="420" w:hanging="420"/>
        <w:rPr>
          <w:rFonts w:ascii="Arial" w:eastAsia="SimSun" w:hAnsi="Arial" w:cs="Arial"/>
          <w:color w:val="000000"/>
          <w:lang w:val="en-US" w:eastAsia="zh-CN"/>
        </w:rPr>
      </w:pPr>
      <w:r w:rsidRPr="00DE21A9">
        <w:rPr>
          <w:rFonts w:ascii="Arial" w:eastAsia="SimSun" w:hAnsi="Arial" w:cs="Arial"/>
          <w:color w:val="000000"/>
          <w:lang w:val="en-US" w:eastAsia="zh-CN"/>
        </w:rPr>
        <w:t>•         RACH-less solutions</w:t>
      </w:r>
    </w:p>
    <w:p w14:paraId="4C6A6C60" w14:textId="77777777" w:rsidR="00DE21A9" w:rsidRPr="00DE21A9" w:rsidRDefault="00DE21A9" w:rsidP="00DE21A9">
      <w:pPr>
        <w:shd w:val="clear" w:color="auto" w:fill="FFFFFF"/>
        <w:ind w:firstLine="660"/>
        <w:rPr>
          <w:rFonts w:ascii="Arial" w:eastAsia="MS PGothic" w:hAnsi="Arial" w:cs="Arial"/>
          <w:color w:val="000000"/>
          <w:lang w:val="en-US" w:eastAsia="zh-CN"/>
        </w:rPr>
      </w:pPr>
      <w:r w:rsidRPr="00DE21A9">
        <w:rPr>
          <w:rFonts w:ascii="Arial" w:eastAsia="MS PGothic" w:hAnsi="Arial" w:cs="Arial"/>
          <w:color w:val="000000"/>
          <w:lang w:val="en-US" w:eastAsia="zh-CN"/>
        </w:rPr>
        <w:t>e.g., SRS based TA acquisition, Rx timing difference based, RACH-less mechanism as in LTE, UE based TA measurement (including UE based TA measurement with one TAC from serving cell)</w:t>
      </w:r>
    </w:p>
    <w:p w14:paraId="29CC7FC2" w14:textId="77777777" w:rsidR="00DE21A9" w:rsidRPr="00DE21A9" w:rsidRDefault="00DE21A9" w:rsidP="00DE21A9">
      <w:pPr>
        <w:shd w:val="clear" w:color="auto" w:fill="FFFFFF"/>
        <w:rPr>
          <w:rFonts w:ascii="Arial" w:eastAsia="MS PGothic" w:hAnsi="Arial" w:cs="Arial"/>
          <w:color w:val="000000"/>
          <w:lang w:val="en-US" w:eastAsia="zh-CN"/>
        </w:rPr>
      </w:pPr>
      <w:r w:rsidRPr="00DE21A9">
        <w:rPr>
          <w:rFonts w:ascii="Arial" w:eastAsia="MS PGothic" w:hAnsi="Arial" w:cs="Arial"/>
          <w:color w:val="1F497D"/>
          <w:lang w:val="en-US" w:eastAsia="zh-CN"/>
        </w:rPr>
        <w:t> </w:t>
      </w:r>
    </w:p>
    <w:p w14:paraId="254E09FF" w14:textId="77777777" w:rsidR="00E93194" w:rsidRPr="00E93194" w:rsidRDefault="00E93194" w:rsidP="00E93194">
      <w:pPr>
        <w:shd w:val="clear" w:color="auto" w:fill="FFFFFF"/>
        <w:rPr>
          <w:rFonts w:ascii="Arial" w:eastAsia="MS PGothic" w:hAnsi="Arial" w:cs="Arial"/>
          <w:color w:val="000000"/>
          <w:highlight w:val="green"/>
          <w:lang w:val="en-US" w:eastAsia="zh-CN"/>
        </w:rPr>
      </w:pPr>
      <w:r w:rsidRPr="00E93194">
        <w:rPr>
          <w:rFonts w:ascii="Arial" w:eastAsia="MS PGothic" w:hAnsi="Arial" w:cs="Arial"/>
          <w:color w:val="000000"/>
          <w:highlight w:val="green"/>
          <w:lang w:val="en-US" w:eastAsia="zh-CN"/>
        </w:rPr>
        <w:t>Agreement</w:t>
      </w:r>
    </w:p>
    <w:p w14:paraId="3DE25148" w14:textId="77777777" w:rsidR="00E93194" w:rsidRPr="00E93194" w:rsidRDefault="00E93194" w:rsidP="00E93194">
      <w:pPr>
        <w:shd w:val="clear" w:color="auto" w:fill="FFFFFF"/>
        <w:rPr>
          <w:rFonts w:ascii="Arial" w:eastAsia="MS PGothic" w:hAnsi="Arial" w:cs="Arial"/>
          <w:color w:val="000000"/>
          <w:lang w:val="en-US" w:eastAsia="zh-CN"/>
        </w:rPr>
      </w:pPr>
      <w:r w:rsidRPr="00E93194">
        <w:rPr>
          <w:rFonts w:ascii="Arial" w:eastAsia="MS PGothic" w:hAnsi="Arial" w:cs="Arial"/>
          <w:color w:val="000000"/>
          <w:lang w:val="en-US" w:eastAsia="zh-CN"/>
        </w:rPr>
        <w:t>For TA acquisition of a candidate cell before cell switch command is received, study at least the following alternatives of associating TA/TAG to candidate cell:</w:t>
      </w:r>
    </w:p>
    <w:p w14:paraId="2E55023C" w14:textId="77777777" w:rsidR="00E93194" w:rsidRPr="00E93194" w:rsidRDefault="00E93194" w:rsidP="00E93194">
      <w:pPr>
        <w:numPr>
          <w:ilvl w:val="0"/>
          <w:numId w:val="27"/>
        </w:numPr>
        <w:shd w:val="clear" w:color="auto" w:fill="FFFFFF"/>
        <w:spacing w:line="252" w:lineRule="atLeast"/>
        <w:rPr>
          <w:rFonts w:ascii="Arial" w:eastAsia="MS PGothic" w:hAnsi="Arial" w:cs="Arial"/>
          <w:color w:val="000000"/>
          <w:lang w:val="en-US" w:eastAsia="zh-CN"/>
        </w:rPr>
      </w:pPr>
      <w:r w:rsidRPr="00E93194">
        <w:rPr>
          <w:rFonts w:ascii="Arial" w:eastAsia="MS PGothic" w:hAnsi="Arial" w:cs="Arial"/>
          <w:color w:val="000000"/>
          <w:lang w:val="en-US" w:eastAsia="zh-CN"/>
        </w:rPr>
        <w:t>Alt1: Associate TA/TAG and candidate cell implicitly, e.g.,</w:t>
      </w:r>
    </w:p>
    <w:p w14:paraId="0E4391CA" w14:textId="77777777" w:rsidR="00E93194" w:rsidRPr="00E93194" w:rsidRDefault="00E93194" w:rsidP="00E93194">
      <w:pPr>
        <w:numPr>
          <w:ilvl w:val="0"/>
          <w:numId w:val="28"/>
        </w:numPr>
        <w:shd w:val="clear" w:color="auto" w:fill="FFFFFF"/>
        <w:rPr>
          <w:rFonts w:ascii="Arial" w:eastAsia="MS PGothic" w:hAnsi="Arial" w:cs="Arial"/>
          <w:color w:val="000000"/>
          <w:lang w:val="en-US" w:eastAsia="zh-CN"/>
        </w:rPr>
      </w:pPr>
      <w:r w:rsidRPr="00E93194">
        <w:rPr>
          <w:rFonts w:ascii="Arial" w:eastAsia="MS PGothic" w:hAnsi="Arial" w:cs="Arial"/>
          <w:color w:val="000000"/>
          <w:lang w:val="en-US" w:eastAsia="zh-CN"/>
        </w:rPr>
        <w:t>the association between TA/TAG and TCI states can be configured</w:t>
      </w:r>
    </w:p>
    <w:p w14:paraId="513CABA1" w14:textId="77777777" w:rsidR="00E93194" w:rsidRPr="00E93194" w:rsidRDefault="00E93194" w:rsidP="00E93194">
      <w:pPr>
        <w:numPr>
          <w:ilvl w:val="0"/>
          <w:numId w:val="27"/>
        </w:numPr>
        <w:shd w:val="clear" w:color="auto" w:fill="FFFFFF"/>
        <w:spacing w:line="252" w:lineRule="atLeast"/>
        <w:rPr>
          <w:rFonts w:ascii="Arial" w:eastAsia="MS PGothic" w:hAnsi="Arial" w:cs="Arial"/>
          <w:color w:val="000000"/>
          <w:lang w:val="en-US" w:eastAsia="zh-CN"/>
        </w:rPr>
      </w:pPr>
      <w:r w:rsidRPr="00E93194">
        <w:rPr>
          <w:rFonts w:ascii="Arial" w:eastAsia="MS PGothic" w:hAnsi="Arial" w:cs="Arial"/>
          <w:color w:val="000000"/>
          <w:lang w:val="en-US" w:eastAsia="zh-CN"/>
        </w:rPr>
        <w:t>Alt2: Associate TA/TAG and candidate cell explicitly, e.g.,</w:t>
      </w:r>
    </w:p>
    <w:p w14:paraId="1F9110A3" w14:textId="77777777" w:rsidR="00E93194" w:rsidRPr="00E93194" w:rsidRDefault="00E93194" w:rsidP="00E93194">
      <w:pPr>
        <w:numPr>
          <w:ilvl w:val="0"/>
          <w:numId w:val="28"/>
        </w:numPr>
        <w:shd w:val="clear" w:color="auto" w:fill="FFFFFF"/>
        <w:rPr>
          <w:rFonts w:ascii="Arial" w:eastAsia="MS PGothic" w:hAnsi="Arial" w:cs="Arial"/>
          <w:color w:val="000000"/>
          <w:lang w:val="en-US" w:eastAsia="zh-CN"/>
        </w:rPr>
      </w:pPr>
      <w:r w:rsidRPr="00E93194">
        <w:rPr>
          <w:rFonts w:ascii="Arial" w:eastAsia="MS PGothic" w:hAnsi="Arial" w:cs="Arial"/>
          <w:color w:val="000000"/>
          <w:lang w:val="en-US" w:eastAsia="zh-CN"/>
        </w:rPr>
        <w:t>the association is provided as a part of candidate cell(s) configuration</w:t>
      </w:r>
    </w:p>
    <w:p w14:paraId="1B380C31" w14:textId="77777777" w:rsidR="00E93194" w:rsidRPr="00E93194" w:rsidRDefault="00E93194" w:rsidP="00E93194">
      <w:pPr>
        <w:numPr>
          <w:ilvl w:val="0"/>
          <w:numId w:val="28"/>
        </w:numPr>
        <w:shd w:val="clear" w:color="auto" w:fill="FFFFFF"/>
        <w:rPr>
          <w:rFonts w:ascii="Arial" w:eastAsia="MS PGothic" w:hAnsi="Arial" w:cs="Arial"/>
          <w:color w:val="000000"/>
          <w:lang w:val="en-US" w:eastAsia="zh-CN"/>
        </w:rPr>
      </w:pPr>
      <w:r w:rsidRPr="00E93194">
        <w:rPr>
          <w:rFonts w:ascii="Arial" w:eastAsia="MS PGothic" w:hAnsi="Arial" w:cs="Arial"/>
          <w:color w:val="000000"/>
          <w:lang w:val="en-US" w:eastAsia="zh-CN"/>
        </w:rPr>
        <w:t>the association between TA/TAG and SSB(s)/TRS(s) is provided as a part of candidate cell(s) configuration</w:t>
      </w:r>
    </w:p>
    <w:p w14:paraId="50387882" w14:textId="77777777" w:rsidR="008169E1" w:rsidRPr="00E93194" w:rsidRDefault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</w:p>
    <w:p w14:paraId="217402B9" w14:textId="77777777" w:rsidR="00421201" w:rsidRPr="00A311F9" w:rsidRDefault="0042120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7A99317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20BC69F" w14:textId="77777777" w:rsidR="00463675" w:rsidRPr="0090686F" w:rsidRDefault="00463675">
      <w:pPr>
        <w:rPr>
          <w:rFonts w:ascii="Arial" w:hAnsi="Arial" w:cs="Arial"/>
          <w:i/>
          <w:iCs/>
        </w:rPr>
      </w:pPr>
    </w:p>
    <w:p w14:paraId="78CFAFAE" w14:textId="77777777" w:rsidR="006F30A0" w:rsidRPr="0090686F" w:rsidRDefault="006F30A0" w:rsidP="006F30A0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>To RAN4 group.</w:t>
      </w:r>
    </w:p>
    <w:p w14:paraId="529391F5" w14:textId="77777777" w:rsidR="006F30A0" w:rsidRPr="000C684D" w:rsidRDefault="006F30A0" w:rsidP="000C684D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F30A0">
        <w:rPr>
          <w:rFonts w:ascii="Arial" w:hAnsi="Arial" w:cs="Arial"/>
          <w:bCs/>
        </w:rPr>
        <w:t xml:space="preserve">RAN1 </w:t>
      </w:r>
      <w:r>
        <w:rPr>
          <w:rFonts w:ascii="Arial" w:hAnsi="Arial" w:cs="Arial"/>
          <w:bCs/>
        </w:rPr>
        <w:t>respectfully</w:t>
      </w:r>
      <w:r w:rsidRPr="006F30A0">
        <w:rPr>
          <w:rFonts w:ascii="Arial" w:hAnsi="Arial" w:cs="Arial"/>
          <w:bCs/>
        </w:rPr>
        <w:t xml:space="preserve"> ask</w:t>
      </w:r>
      <w:r w:rsidR="000C684D">
        <w:rPr>
          <w:rFonts w:ascii="Arial" w:hAnsi="Arial" w:cs="Arial"/>
          <w:bCs/>
        </w:rPr>
        <w:t>s</w:t>
      </w:r>
      <w:r w:rsidRPr="006F30A0">
        <w:rPr>
          <w:rFonts w:ascii="Arial" w:hAnsi="Arial" w:cs="Arial"/>
          <w:bCs/>
        </w:rPr>
        <w:t xml:space="preserve"> RAN4 </w:t>
      </w:r>
      <w:r w:rsidR="000C684D">
        <w:rPr>
          <w:rFonts w:ascii="Arial" w:hAnsi="Arial" w:cs="Arial"/>
          <w:bCs/>
        </w:rPr>
        <w:t>to answer the above question</w:t>
      </w:r>
      <w:r w:rsidR="001819D7">
        <w:rPr>
          <w:rFonts w:ascii="Arial" w:hAnsi="Arial" w:cs="Arial"/>
          <w:bCs/>
        </w:rPr>
        <w:t>s</w:t>
      </w:r>
      <w:r w:rsidR="008169E1">
        <w:rPr>
          <w:rFonts w:ascii="Arial" w:hAnsi="Arial" w:cs="Arial"/>
          <w:bCs/>
        </w:rPr>
        <w:t xml:space="preserve"> (Question 1 and 2)</w:t>
      </w:r>
      <w:r w:rsidR="000C684D">
        <w:rPr>
          <w:rFonts w:ascii="Arial" w:hAnsi="Arial" w:cs="Arial"/>
          <w:bCs/>
        </w:rPr>
        <w:t xml:space="preserve">, and to take </w:t>
      </w:r>
      <w:r w:rsidR="000B217C">
        <w:rPr>
          <w:rFonts w:ascii="Arial" w:hAnsi="Arial" w:cs="Arial"/>
          <w:bCs/>
        </w:rPr>
        <w:t xml:space="preserve">the </w:t>
      </w:r>
      <w:r w:rsidR="000C684D">
        <w:rPr>
          <w:rFonts w:ascii="Arial" w:hAnsi="Arial" w:cs="Arial"/>
          <w:bCs/>
        </w:rPr>
        <w:t xml:space="preserve">RAN1 agreements into consideration for their work. </w:t>
      </w:r>
    </w:p>
    <w:p w14:paraId="025345A4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4FA34BB1" w14:textId="77777777" w:rsidR="008169E1" w:rsidRPr="0090686F" w:rsidRDefault="008169E1" w:rsidP="008169E1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2 and RAN3</w:t>
      </w:r>
      <w:r w:rsidRPr="0090686F">
        <w:rPr>
          <w:rFonts w:ascii="Arial" w:hAnsi="Arial" w:cs="Arial"/>
          <w:b/>
        </w:rPr>
        <w:t xml:space="preserve"> group.</w:t>
      </w:r>
    </w:p>
    <w:p w14:paraId="469B9819" w14:textId="77777777" w:rsidR="008169E1" w:rsidRPr="000C684D" w:rsidRDefault="008169E1" w:rsidP="008169E1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F30A0">
        <w:rPr>
          <w:rFonts w:ascii="Arial" w:hAnsi="Arial" w:cs="Arial"/>
          <w:bCs/>
        </w:rPr>
        <w:t xml:space="preserve">RAN1 </w:t>
      </w:r>
      <w:r>
        <w:rPr>
          <w:rFonts w:ascii="Arial" w:hAnsi="Arial" w:cs="Arial"/>
          <w:bCs/>
        </w:rPr>
        <w:t>respectfully</w:t>
      </w:r>
      <w:r w:rsidRPr="006F30A0">
        <w:rPr>
          <w:rFonts w:ascii="Arial" w:hAnsi="Arial" w:cs="Arial"/>
          <w:bCs/>
        </w:rPr>
        <w:t xml:space="preserve"> ask</w:t>
      </w:r>
      <w:r>
        <w:rPr>
          <w:rFonts w:ascii="Arial" w:hAnsi="Arial" w:cs="Arial"/>
          <w:bCs/>
        </w:rPr>
        <w:t>s</w:t>
      </w:r>
      <w:r w:rsidRPr="006F30A0">
        <w:rPr>
          <w:rFonts w:ascii="Arial" w:hAnsi="Arial" w:cs="Arial"/>
          <w:bCs/>
        </w:rPr>
        <w:t xml:space="preserve"> RAN</w:t>
      </w:r>
      <w:r>
        <w:rPr>
          <w:rFonts w:ascii="Arial" w:hAnsi="Arial" w:cs="Arial"/>
          <w:bCs/>
        </w:rPr>
        <w:t>2 and RAN3</w:t>
      </w:r>
      <w:r w:rsidRPr="006F30A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answer</w:t>
      </w:r>
      <w:r w:rsidR="00A3794A">
        <w:rPr>
          <w:rFonts w:ascii="Arial" w:hAnsi="Arial" w:cs="Arial"/>
          <w:bCs/>
        </w:rPr>
        <w:t xml:space="preserve"> above question (</w:t>
      </w:r>
      <w:r>
        <w:rPr>
          <w:rFonts w:ascii="Arial" w:hAnsi="Arial" w:cs="Arial"/>
          <w:bCs/>
        </w:rPr>
        <w:t>Question 3</w:t>
      </w:r>
      <w:r w:rsidR="00A3794A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, and to take the RAN1 agreements into consideration for their work. </w:t>
      </w:r>
    </w:p>
    <w:p w14:paraId="5A26DCE9" w14:textId="77777777" w:rsidR="008169E1" w:rsidRPr="008169E1" w:rsidRDefault="008169E1">
      <w:pPr>
        <w:spacing w:after="120"/>
        <w:ind w:left="993" w:hanging="993"/>
        <w:rPr>
          <w:rFonts w:ascii="Arial" w:hAnsi="Arial" w:cs="Arial"/>
        </w:rPr>
      </w:pPr>
    </w:p>
    <w:p w14:paraId="1FF5AAB7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EA300AE" w14:textId="77777777" w:rsidR="00463675" w:rsidRPr="006F30A0" w:rsidRDefault="000F4E43" w:rsidP="009068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 xml:space="preserve">TSG </w:t>
      </w:r>
      <w:r w:rsidR="006F30A0" w:rsidRPr="006F30A0">
        <w:rPr>
          <w:rFonts w:ascii="Arial" w:hAnsi="Arial" w:cs="Arial"/>
          <w:bCs/>
        </w:rPr>
        <w:t xml:space="preserve">RAN </w:t>
      </w:r>
      <w:r w:rsidRPr="006F30A0">
        <w:rPr>
          <w:rFonts w:ascii="Arial" w:hAnsi="Arial" w:cs="Arial"/>
          <w:bCs/>
        </w:rPr>
        <w:t>WG</w:t>
      </w:r>
      <w:r w:rsidR="006F30A0" w:rsidRPr="006F30A0">
        <w:rPr>
          <w:rFonts w:ascii="Arial" w:hAnsi="Arial" w:cs="Arial"/>
          <w:bCs/>
        </w:rPr>
        <w:t>1</w:t>
      </w:r>
      <w:r w:rsidRPr="006F30A0">
        <w:rPr>
          <w:rFonts w:ascii="Arial" w:hAnsi="Arial" w:cs="Arial"/>
          <w:bCs/>
        </w:rPr>
        <w:t xml:space="preserve"> </w:t>
      </w:r>
      <w:r w:rsidR="00463675" w:rsidRPr="006F30A0">
        <w:rPr>
          <w:rFonts w:ascii="Arial" w:hAnsi="Arial" w:cs="Arial"/>
          <w:bCs/>
        </w:rPr>
        <w:t>Meeting #</w:t>
      </w:r>
      <w:r w:rsidR="006F30A0" w:rsidRPr="006F30A0">
        <w:rPr>
          <w:rFonts w:ascii="Arial" w:hAnsi="Arial" w:cs="Arial"/>
          <w:bCs/>
        </w:rPr>
        <w:t>11</w:t>
      </w:r>
      <w:r w:rsidR="0090686F">
        <w:rPr>
          <w:rFonts w:ascii="Arial" w:hAnsi="Arial" w:cs="Arial"/>
          <w:bCs/>
        </w:rPr>
        <w:t>1</w:t>
      </w:r>
      <w:r w:rsidR="0090686F">
        <w:rPr>
          <w:rFonts w:ascii="Arial" w:hAnsi="Arial" w:cs="Arial"/>
          <w:bCs/>
        </w:rPr>
        <w:tab/>
        <w:t>14t</w:t>
      </w:r>
      <w:r w:rsidR="00463675" w:rsidRPr="006F30A0">
        <w:rPr>
          <w:rFonts w:ascii="Arial" w:hAnsi="Arial" w:cs="Arial"/>
          <w:bCs/>
        </w:rPr>
        <w:t xml:space="preserve">h – </w:t>
      </w:r>
      <w:r w:rsidR="0090686F">
        <w:rPr>
          <w:rFonts w:ascii="Arial" w:hAnsi="Arial" w:cs="Arial"/>
          <w:bCs/>
        </w:rPr>
        <w:t>18</w:t>
      </w:r>
      <w:r w:rsidR="00463675" w:rsidRPr="006F30A0">
        <w:rPr>
          <w:rFonts w:ascii="Arial" w:hAnsi="Arial" w:cs="Arial"/>
          <w:bCs/>
        </w:rPr>
        <w:t xml:space="preserve">th </w:t>
      </w:r>
      <w:r w:rsidR="0090686F">
        <w:rPr>
          <w:rFonts w:ascii="Arial" w:hAnsi="Arial" w:cs="Arial"/>
          <w:bCs/>
        </w:rPr>
        <w:t>Nob.</w:t>
      </w:r>
      <w:r w:rsidR="00463675" w:rsidRPr="006F30A0">
        <w:rPr>
          <w:rFonts w:ascii="Arial" w:hAnsi="Arial" w:cs="Arial"/>
          <w:bCs/>
        </w:rPr>
        <w:t xml:space="preserve"> 20</w:t>
      </w:r>
      <w:r w:rsidR="0090686F">
        <w:rPr>
          <w:rFonts w:ascii="Arial" w:hAnsi="Arial" w:cs="Arial"/>
          <w:bCs/>
        </w:rPr>
        <w:t>22</w:t>
      </w:r>
      <w:r w:rsidR="00463675" w:rsidRPr="006F30A0">
        <w:rPr>
          <w:rFonts w:ascii="Arial" w:hAnsi="Arial" w:cs="Arial"/>
          <w:bCs/>
        </w:rPr>
        <w:tab/>
      </w:r>
      <w:r w:rsidR="0096114C">
        <w:rPr>
          <w:rFonts w:ascii="Arial" w:hAnsi="Arial" w:cs="Arial"/>
          <w:bCs/>
        </w:rPr>
        <w:tab/>
      </w:r>
      <w:r w:rsidR="006F30A0" w:rsidRPr="006F30A0">
        <w:rPr>
          <w:rFonts w:ascii="Arial" w:hAnsi="Arial" w:cs="Arial"/>
          <w:bCs/>
        </w:rPr>
        <w:t>Toulouse</w:t>
      </w:r>
      <w:r w:rsidR="00463675" w:rsidRPr="006F30A0">
        <w:rPr>
          <w:rFonts w:ascii="Arial" w:hAnsi="Arial" w:cs="Arial"/>
          <w:bCs/>
        </w:rPr>
        <w:t xml:space="preserve">, </w:t>
      </w:r>
      <w:r w:rsidR="00D26751">
        <w:rPr>
          <w:rFonts w:ascii="Arial" w:hAnsi="Arial" w:cs="Arial"/>
          <w:bCs/>
        </w:rPr>
        <w:t>FR</w:t>
      </w:r>
      <w:r w:rsidR="00463675" w:rsidRPr="006F30A0">
        <w:rPr>
          <w:rFonts w:ascii="Arial" w:hAnsi="Arial" w:cs="Arial"/>
          <w:bCs/>
        </w:rPr>
        <w:t>.</w:t>
      </w:r>
    </w:p>
    <w:p w14:paraId="3E5DD0A7" w14:textId="77777777" w:rsidR="00463675" w:rsidRPr="006F30A0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 xml:space="preserve">TSG </w:t>
      </w:r>
      <w:r w:rsidR="006F30A0" w:rsidRPr="006F30A0">
        <w:rPr>
          <w:rFonts w:ascii="Arial" w:hAnsi="Arial" w:cs="Arial"/>
          <w:bCs/>
        </w:rPr>
        <w:t xml:space="preserve">RAN </w:t>
      </w:r>
      <w:r w:rsidRPr="006F30A0">
        <w:rPr>
          <w:rFonts w:ascii="Arial" w:hAnsi="Arial" w:cs="Arial"/>
          <w:bCs/>
        </w:rPr>
        <w:t>WG</w:t>
      </w:r>
      <w:r w:rsidR="006F30A0" w:rsidRPr="006F30A0">
        <w:rPr>
          <w:rFonts w:ascii="Arial" w:hAnsi="Arial" w:cs="Arial"/>
          <w:bCs/>
        </w:rPr>
        <w:t>1</w:t>
      </w:r>
      <w:r w:rsidRPr="006F30A0">
        <w:rPr>
          <w:rFonts w:ascii="Arial" w:hAnsi="Arial" w:cs="Arial"/>
          <w:bCs/>
        </w:rPr>
        <w:t xml:space="preserve"> </w:t>
      </w:r>
      <w:r w:rsidR="00463675" w:rsidRPr="006F30A0">
        <w:rPr>
          <w:rFonts w:ascii="Arial" w:hAnsi="Arial" w:cs="Arial"/>
          <w:bCs/>
        </w:rPr>
        <w:t>Meeting #</w:t>
      </w:r>
      <w:r w:rsidR="006F30A0" w:rsidRPr="006F30A0">
        <w:rPr>
          <w:rFonts w:ascii="Arial" w:hAnsi="Arial" w:cs="Arial"/>
          <w:bCs/>
        </w:rPr>
        <w:t>112</w:t>
      </w:r>
      <w:r w:rsidR="00463675" w:rsidRPr="006F30A0">
        <w:rPr>
          <w:rFonts w:ascii="Arial" w:hAnsi="Arial" w:cs="Arial"/>
          <w:bCs/>
        </w:rPr>
        <w:tab/>
      </w:r>
      <w:r w:rsidR="0090686F">
        <w:rPr>
          <w:rFonts w:ascii="Arial" w:hAnsi="Arial" w:cs="Arial"/>
          <w:bCs/>
        </w:rPr>
        <w:t>27th Feb.</w:t>
      </w:r>
      <w:r w:rsidR="00463675" w:rsidRPr="006F30A0">
        <w:rPr>
          <w:rFonts w:ascii="Arial" w:hAnsi="Arial" w:cs="Arial"/>
          <w:bCs/>
        </w:rPr>
        <w:t xml:space="preserve"> – </w:t>
      </w:r>
      <w:r w:rsidR="0090686F">
        <w:rPr>
          <w:rFonts w:ascii="Arial" w:hAnsi="Arial" w:cs="Arial"/>
          <w:bCs/>
        </w:rPr>
        <w:t>3rd</w:t>
      </w:r>
      <w:r w:rsidR="00463675" w:rsidRPr="006F30A0">
        <w:rPr>
          <w:rFonts w:ascii="Arial" w:hAnsi="Arial" w:cs="Arial"/>
          <w:bCs/>
        </w:rPr>
        <w:t xml:space="preserve"> </w:t>
      </w:r>
      <w:r w:rsidR="0090686F">
        <w:rPr>
          <w:rFonts w:ascii="Arial" w:hAnsi="Arial" w:cs="Arial"/>
          <w:bCs/>
        </w:rPr>
        <w:t>Mar.</w:t>
      </w:r>
      <w:r w:rsidR="00463675" w:rsidRPr="006F30A0">
        <w:rPr>
          <w:rFonts w:ascii="Arial" w:hAnsi="Arial" w:cs="Arial"/>
          <w:bCs/>
        </w:rPr>
        <w:t xml:space="preserve"> 20</w:t>
      </w:r>
      <w:r w:rsidR="0090686F">
        <w:rPr>
          <w:rFonts w:ascii="Arial" w:hAnsi="Arial" w:cs="Arial"/>
          <w:bCs/>
        </w:rPr>
        <w:t>22</w:t>
      </w:r>
      <w:r w:rsidR="00463675" w:rsidRPr="006F30A0">
        <w:rPr>
          <w:rFonts w:ascii="Arial" w:hAnsi="Arial" w:cs="Arial"/>
          <w:bCs/>
        </w:rPr>
        <w:tab/>
      </w:r>
      <w:r w:rsidR="0090686F">
        <w:rPr>
          <w:rFonts w:ascii="Arial" w:hAnsi="Arial" w:cs="Arial"/>
          <w:bCs/>
        </w:rPr>
        <w:t>Athens</w:t>
      </w:r>
      <w:r w:rsidRPr="006F30A0">
        <w:rPr>
          <w:rFonts w:ascii="Arial" w:hAnsi="Arial" w:cs="Arial"/>
          <w:bCs/>
        </w:rPr>
        <w:t xml:space="preserve">, </w:t>
      </w:r>
      <w:r w:rsidR="00D26751">
        <w:rPr>
          <w:rFonts w:ascii="Arial" w:hAnsi="Arial" w:cs="Arial"/>
          <w:bCs/>
        </w:rPr>
        <w:t>GR</w:t>
      </w:r>
      <w:r w:rsidR="00463675" w:rsidRPr="006F30A0">
        <w:rPr>
          <w:rFonts w:ascii="Arial" w:hAnsi="Arial" w:cs="Arial"/>
          <w:bCs/>
        </w:rPr>
        <w:t>.</w:t>
      </w:r>
    </w:p>
    <w:sectPr w:rsidR="00463675" w:rsidRPr="006F30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AD4C8" w14:textId="77777777" w:rsidR="006D01EC" w:rsidRDefault="006D01EC">
      <w:r>
        <w:separator/>
      </w:r>
    </w:p>
  </w:endnote>
  <w:endnote w:type="continuationSeparator" w:id="0">
    <w:p w14:paraId="610BDF32" w14:textId="77777777" w:rsidR="006D01EC" w:rsidRDefault="006D01EC">
      <w:r>
        <w:continuationSeparator/>
      </w:r>
    </w:p>
  </w:endnote>
  <w:endnote w:type="continuationNotice" w:id="1">
    <w:p w14:paraId="4F19B427" w14:textId="77777777" w:rsidR="006D01EC" w:rsidRDefault="006D01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B2678" w14:textId="77777777" w:rsidR="006D01EC" w:rsidRDefault="006D01EC">
      <w:r>
        <w:separator/>
      </w:r>
    </w:p>
  </w:footnote>
  <w:footnote w:type="continuationSeparator" w:id="0">
    <w:p w14:paraId="0740ECAB" w14:textId="77777777" w:rsidR="006D01EC" w:rsidRDefault="006D01EC">
      <w:r>
        <w:continuationSeparator/>
      </w:r>
    </w:p>
  </w:footnote>
  <w:footnote w:type="continuationNotice" w:id="1">
    <w:p w14:paraId="5A1BEED5" w14:textId="77777777" w:rsidR="006D01EC" w:rsidRDefault="006D01E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1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7328FC"/>
    <w:multiLevelType w:val="multilevel"/>
    <w:tmpl w:val="09BA8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0B70A2"/>
    <w:multiLevelType w:val="multilevel"/>
    <w:tmpl w:val="A98E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71D1388"/>
    <w:multiLevelType w:val="hybridMultilevel"/>
    <w:tmpl w:val="FAAC2758"/>
    <w:lvl w:ilvl="0" w:tplc="65E6B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CE73888"/>
    <w:multiLevelType w:val="hybridMultilevel"/>
    <w:tmpl w:val="17382E78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4496B55"/>
    <w:multiLevelType w:val="hybridMultilevel"/>
    <w:tmpl w:val="556477F0"/>
    <w:lvl w:ilvl="0" w:tplc="CE484A62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53117EBF"/>
    <w:multiLevelType w:val="hybridMultilevel"/>
    <w:tmpl w:val="FFDE8006"/>
    <w:lvl w:ilvl="0" w:tplc="DD4E8DC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6556AD7"/>
    <w:multiLevelType w:val="hybridMultilevel"/>
    <w:tmpl w:val="C2E43058"/>
    <w:lvl w:ilvl="0" w:tplc="82DA7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40168997">
    <w:abstractNumId w:val="23"/>
  </w:num>
  <w:num w:numId="2" w16cid:durableId="2078354613">
    <w:abstractNumId w:val="22"/>
  </w:num>
  <w:num w:numId="3" w16cid:durableId="1474520384">
    <w:abstractNumId w:val="19"/>
  </w:num>
  <w:num w:numId="4" w16cid:durableId="313801195">
    <w:abstractNumId w:val="12"/>
  </w:num>
  <w:num w:numId="5" w16cid:durableId="879635796">
    <w:abstractNumId w:val="9"/>
  </w:num>
  <w:num w:numId="6" w16cid:durableId="776407885">
    <w:abstractNumId w:val="7"/>
  </w:num>
  <w:num w:numId="7" w16cid:durableId="1121268835">
    <w:abstractNumId w:val="6"/>
  </w:num>
  <w:num w:numId="8" w16cid:durableId="147747563">
    <w:abstractNumId w:val="5"/>
  </w:num>
  <w:num w:numId="9" w16cid:durableId="1882861224">
    <w:abstractNumId w:val="4"/>
  </w:num>
  <w:num w:numId="10" w16cid:durableId="411657041">
    <w:abstractNumId w:val="8"/>
  </w:num>
  <w:num w:numId="11" w16cid:durableId="1727489336">
    <w:abstractNumId w:val="3"/>
  </w:num>
  <w:num w:numId="12" w16cid:durableId="1898781652">
    <w:abstractNumId w:val="2"/>
  </w:num>
  <w:num w:numId="13" w16cid:durableId="984428308">
    <w:abstractNumId w:val="1"/>
  </w:num>
  <w:num w:numId="14" w16cid:durableId="1083255262">
    <w:abstractNumId w:val="0"/>
  </w:num>
  <w:num w:numId="15" w16cid:durableId="1958096692">
    <w:abstractNumId w:val="16"/>
  </w:num>
  <w:num w:numId="16" w16cid:durableId="211817564">
    <w:abstractNumId w:val="10"/>
  </w:num>
  <w:num w:numId="17" w16cid:durableId="833111645">
    <w:abstractNumId w:val="25"/>
  </w:num>
  <w:num w:numId="18" w16cid:durableId="414327332">
    <w:abstractNumId w:val="15"/>
  </w:num>
  <w:num w:numId="19" w16cid:durableId="2056617426">
    <w:abstractNumId w:val="14"/>
  </w:num>
  <w:num w:numId="20" w16cid:durableId="624237545">
    <w:abstractNumId w:val="26"/>
  </w:num>
  <w:num w:numId="21" w16cid:durableId="1661107530">
    <w:abstractNumId w:val="17"/>
  </w:num>
  <w:num w:numId="22" w16cid:durableId="1621916196">
    <w:abstractNumId w:val="13"/>
  </w:num>
  <w:num w:numId="23" w16cid:durableId="32733166">
    <w:abstractNumId w:val="24"/>
  </w:num>
  <w:num w:numId="24" w16cid:durableId="736977121">
    <w:abstractNumId w:val="25"/>
  </w:num>
  <w:num w:numId="25" w16cid:durableId="1530025736">
    <w:abstractNumId w:val="11"/>
  </w:num>
  <w:num w:numId="26" w16cid:durableId="54859650">
    <w:abstractNumId w:val="18"/>
  </w:num>
  <w:num w:numId="27" w16cid:durableId="2084447115">
    <w:abstractNumId w:val="21"/>
  </w:num>
  <w:num w:numId="28" w16cid:durableId="1264920779">
    <w:abstractNumId w:val="20"/>
  </w:num>
  <w:num w:numId="29" w16cid:durableId="1095859865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7754F"/>
    <w:rsid w:val="000B217C"/>
    <w:rsid w:val="000C684D"/>
    <w:rsid w:val="000F4E43"/>
    <w:rsid w:val="000F511E"/>
    <w:rsid w:val="00105FE3"/>
    <w:rsid w:val="0012194D"/>
    <w:rsid w:val="0014744E"/>
    <w:rsid w:val="001819D7"/>
    <w:rsid w:val="001C47C9"/>
    <w:rsid w:val="001D2FAF"/>
    <w:rsid w:val="002A65CD"/>
    <w:rsid w:val="002A7E84"/>
    <w:rsid w:val="003626E9"/>
    <w:rsid w:val="003B0BFB"/>
    <w:rsid w:val="003E1692"/>
    <w:rsid w:val="003F19EC"/>
    <w:rsid w:val="00421201"/>
    <w:rsid w:val="00432BBE"/>
    <w:rsid w:val="00454585"/>
    <w:rsid w:val="00463675"/>
    <w:rsid w:val="00497678"/>
    <w:rsid w:val="004A32B8"/>
    <w:rsid w:val="004A4433"/>
    <w:rsid w:val="004A4552"/>
    <w:rsid w:val="004D602E"/>
    <w:rsid w:val="005755FE"/>
    <w:rsid w:val="00583420"/>
    <w:rsid w:val="00584B08"/>
    <w:rsid w:val="005D1845"/>
    <w:rsid w:val="005D2DC3"/>
    <w:rsid w:val="005F0EE0"/>
    <w:rsid w:val="006443D1"/>
    <w:rsid w:val="006A538D"/>
    <w:rsid w:val="006B003D"/>
    <w:rsid w:val="006D01EC"/>
    <w:rsid w:val="006F30A0"/>
    <w:rsid w:val="00726FC3"/>
    <w:rsid w:val="0073141A"/>
    <w:rsid w:val="00734D68"/>
    <w:rsid w:val="0073788A"/>
    <w:rsid w:val="00814AAF"/>
    <w:rsid w:val="008169E1"/>
    <w:rsid w:val="008A4465"/>
    <w:rsid w:val="008D0C52"/>
    <w:rsid w:val="008D471A"/>
    <w:rsid w:val="0090686F"/>
    <w:rsid w:val="00910065"/>
    <w:rsid w:val="00923E7C"/>
    <w:rsid w:val="0096114C"/>
    <w:rsid w:val="009A6062"/>
    <w:rsid w:val="009A6B52"/>
    <w:rsid w:val="009B6BF7"/>
    <w:rsid w:val="009E1DC3"/>
    <w:rsid w:val="00A311F9"/>
    <w:rsid w:val="00A3794A"/>
    <w:rsid w:val="00A76D29"/>
    <w:rsid w:val="00B200DB"/>
    <w:rsid w:val="00B532E9"/>
    <w:rsid w:val="00B7467E"/>
    <w:rsid w:val="00B8036D"/>
    <w:rsid w:val="00BC11AE"/>
    <w:rsid w:val="00BD7D73"/>
    <w:rsid w:val="00BE45A9"/>
    <w:rsid w:val="00C03033"/>
    <w:rsid w:val="00C33EFC"/>
    <w:rsid w:val="00C71BBF"/>
    <w:rsid w:val="00C7421A"/>
    <w:rsid w:val="00D0367C"/>
    <w:rsid w:val="00D226A6"/>
    <w:rsid w:val="00D2581F"/>
    <w:rsid w:val="00D26751"/>
    <w:rsid w:val="00D651CB"/>
    <w:rsid w:val="00DC0FF9"/>
    <w:rsid w:val="00DC445D"/>
    <w:rsid w:val="00DE21A9"/>
    <w:rsid w:val="00E93194"/>
    <w:rsid w:val="00EA1B52"/>
    <w:rsid w:val="00EB5D2C"/>
    <w:rsid w:val="00EC3034"/>
    <w:rsid w:val="00F53914"/>
    <w:rsid w:val="00F67045"/>
    <w:rsid w:val="00F75D71"/>
    <w:rsid w:val="00F8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A9D3166"/>
  <w15:chartTrackingRefBased/>
  <w15:docId w15:val="{584248DB-496C-43AE-9B81-52D287100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033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"/>
    <w:basedOn w:val="Normal"/>
    <w:link w:val="ListParagraphChar"/>
    <w:uiPriority w:val="34"/>
    <w:qFormat/>
    <w:rsid w:val="0090686F"/>
    <w:pPr>
      <w:numPr>
        <w:numId w:val="16"/>
      </w:numPr>
      <w:snapToGrid w:val="0"/>
      <w:spacing w:after="100" w:afterAutospacing="1"/>
      <w:jc w:val="both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MS Gothic"/>
      <w:sz w:val="24"/>
      <w:lang w:val="en-GB"/>
    </w:rPr>
  </w:style>
  <w:style w:type="character" w:customStyle="1" w:styleId="HeaderChar">
    <w:name w:val="Header Char"/>
    <w:link w:val="Header"/>
    <w:semiHidden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61663-0D67-46C0-B0DE-BBCD123C9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2157</Words>
  <Characters>12300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14429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2022-10-31T14:38:00Z</dcterms:created>
  <dcterms:modified xsi:type="dcterms:W3CDTF">2022-11-03T12:51:00Z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</Properties>
</file>