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2D796544"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7B082B">
        <w:rPr>
          <w:rFonts w:cs="Arial"/>
          <w:b/>
          <w:sz w:val="24"/>
          <w:lang w:val="en-US" w:eastAsia="zh-CN"/>
        </w:rPr>
        <w:t>4</w:t>
      </w:r>
      <w:r w:rsidR="000A563F" w:rsidRPr="000A563F">
        <w:rPr>
          <w:rFonts w:cs="Arial"/>
          <w:b/>
          <w:sz w:val="24"/>
          <w:lang w:val="en-US" w:eastAsia="zh-CN"/>
        </w:rPr>
        <w:t>-e</w:t>
      </w:r>
      <w:r>
        <w:rPr>
          <w:b/>
          <w:i/>
          <w:noProof/>
          <w:sz w:val="28"/>
        </w:rPr>
        <w:tab/>
      </w:r>
      <w:r w:rsidR="006101FD" w:rsidRPr="006101FD">
        <w:rPr>
          <w:rFonts w:eastAsia="宋体" w:cs="Arial"/>
          <w:b/>
          <w:sz w:val="24"/>
          <w:lang w:val="en-US" w:eastAsia="zh-CN"/>
        </w:rPr>
        <w:t>R4-2213014</w:t>
      </w:r>
      <w:bookmarkStart w:id="2" w:name="_GoBack"/>
      <w:bookmarkEnd w:id="2"/>
    </w:p>
    <w:p w14:paraId="245253B7" w14:textId="64ECFE1C"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8552F9" w:rsidRPr="008552F9">
        <w:rPr>
          <w:rFonts w:cs="Arial"/>
          <w:noProof w:val="0"/>
          <w:sz w:val="24"/>
        </w:rPr>
        <w:t>August 15 – August 26, 2022</w:t>
      </w:r>
    </w:p>
    <w:bookmarkEnd w:id="0"/>
    <w:bookmarkEnd w:id="1"/>
    <w:p w14:paraId="05625486" w14:textId="77777777" w:rsidR="00070561" w:rsidRPr="00DE11B8" w:rsidRDefault="00070561" w:rsidP="00F90E24">
      <w:pPr>
        <w:pStyle w:val="a4"/>
        <w:jc w:val="both"/>
        <w:rPr>
          <w:noProof w:val="0"/>
        </w:rPr>
      </w:pPr>
    </w:p>
    <w:p w14:paraId="28513F45" w14:textId="2BC4457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33538" w:rsidRPr="00E33538">
        <w:rPr>
          <w:rFonts w:ascii="Arial" w:eastAsia="宋体" w:hAnsi="Arial"/>
          <w:b/>
          <w:sz w:val="24"/>
          <w:lang w:val="en-US" w:eastAsia="zh-CN"/>
        </w:rPr>
        <w:t xml:space="preserve">Preliminary </w:t>
      </w:r>
      <w:r w:rsidR="00E33538">
        <w:rPr>
          <w:rFonts w:ascii="Arial" w:eastAsia="宋体" w:hAnsi="Arial"/>
          <w:b/>
          <w:sz w:val="24"/>
          <w:lang w:val="en-US" w:eastAsia="zh-CN"/>
        </w:rPr>
        <w:t>d</w:t>
      </w:r>
      <w:r w:rsidR="00DC208A" w:rsidRPr="00DC208A">
        <w:rPr>
          <w:rFonts w:ascii="Arial" w:eastAsia="宋体" w:hAnsi="Arial"/>
          <w:b/>
          <w:sz w:val="24"/>
          <w:lang w:val="en-US" w:eastAsia="zh-CN"/>
        </w:rPr>
        <w:t>iscussion on</w:t>
      </w:r>
      <w:r w:rsidR="00E33538">
        <w:rPr>
          <w:rFonts w:ascii="Arial" w:eastAsia="宋体" w:hAnsi="Arial"/>
          <w:b/>
          <w:sz w:val="24"/>
          <w:lang w:val="en-US" w:eastAsia="zh-CN"/>
        </w:rPr>
        <w:t xml:space="preserve"> </w:t>
      </w:r>
      <w:r w:rsidR="00E33538" w:rsidRPr="00E33538">
        <w:rPr>
          <w:rFonts w:ascii="Arial" w:eastAsia="宋体" w:hAnsi="Arial"/>
          <w:b/>
          <w:sz w:val="24"/>
          <w:lang w:val="en-US" w:eastAsia="zh-CN"/>
        </w:rPr>
        <w:t>CPAC with subsequent CPC and CHO with candidate SCGs</w:t>
      </w:r>
      <w:r w:rsidR="00E33538">
        <w:rPr>
          <w:rFonts w:ascii="Arial" w:eastAsia="宋体" w:hAnsi="Arial"/>
          <w:b/>
          <w:sz w:val="24"/>
          <w:lang w:val="en-US" w:eastAsia="zh-CN"/>
        </w:rPr>
        <w:t xml:space="preserve"> for </w:t>
      </w:r>
      <w:r w:rsidR="0064409C">
        <w:rPr>
          <w:rFonts w:ascii="Arial" w:eastAsia="宋体" w:hAnsi="Arial"/>
          <w:b/>
          <w:sz w:val="24"/>
          <w:lang w:val="en-US" w:eastAsia="zh-CN"/>
        </w:rPr>
        <w:t xml:space="preserve">R18 </w:t>
      </w:r>
      <w:r w:rsidR="0064409C" w:rsidRPr="0064409C">
        <w:rPr>
          <w:rFonts w:ascii="Arial" w:eastAsia="宋体" w:hAnsi="Arial"/>
          <w:b/>
          <w:sz w:val="24"/>
          <w:lang w:val="en-US" w:eastAsia="zh-CN"/>
        </w:rPr>
        <w:t>Further NR Mobility Enhancements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D85206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7F3B">
        <w:rPr>
          <w:rFonts w:ascii="Arial" w:eastAsia="宋体" w:hAnsi="Arial"/>
          <w:b/>
          <w:sz w:val="24"/>
          <w:lang w:val="en-US" w:eastAsia="zh-CN"/>
        </w:rPr>
        <w:t>11</w:t>
      </w:r>
      <w:r w:rsidR="00617977" w:rsidRPr="00036E8B">
        <w:rPr>
          <w:rFonts w:ascii="Arial" w:eastAsia="宋体" w:hAnsi="Arial"/>
          <w:b/>
          <w:sz w:val="24"/>
          <w:lang w:val="en-US" w:eastAsia="zh-CN"/>
        </w:rPr>
        <w:t>.</w:t>
      </w:r>
      <w:r w:rsidR="002D1C56">
        <w:rPr>
          <w:rFonts w:ascii="Arial" w:eastAsia="宋体" w:hAnsi="Arial"/>
          <w:b/>
          <w:sz w:val="24"/>
          <w:lang w:val="en-US" w:eastAsia="zh-CN"/>
        </w:rPr>
        <w:t>1</w:t>
      </w:r>
      <w:r w:rsidR="007F7F3B">
        <w:rPr>
          <w:rFonts w:ascii="Arial" w:eastAsia="宋体" w:hAnsi="Arial"/>
          <w:b/>
          <w:sz w:val="24"/>
          <w:lang w:val="en-US" w:eastAsia="zh-CN"/>
        </w:rPr>
        <w:t>6</w:t>
      </w:r>
      <w:r w:rsidR="00617977" w:rsidRPr="00036E8B">
        <w:rPr>
          <w:rFonts w:ascii="Arial" w:eastAsia="宋体" w:hAnsi="Arial"/>
          <w:b/>
          <w:sz w:val="24"/>
          <w:lang w:val="en-US" w:eastAsia="zh-CN"/>
        </w:rPr>
        <w:t>.</w:t>
      </w:r>
      <w:r w:rsidR="003509AA">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3D3DCE2D" w:rsidR="005B7F51" w:rsidRPr="00DA69C5" w:rsidRDefault="007769DF" w:rsidP="005B7F51">
      <w:pPr>
        <w:rPr>
          <w:rFonts w:eastAsiaTheme="minorEastAsia"/>
          <w:lang w:val="en-US" w:eastAsia="zh-CN"/>
        </w:rPr>
      </w:pPr>
      <w:r w:rsidRPr="007769DF">
        <w:rPr>
          <w:rFonts w:eastAsiaTheme="minorEastAsia"/>
          <w:lang w:val="en-US" w:eastAsia="zh-CN"/>
        </w:rPr>
        <w:t xml:space="preserve">R18 </w:t>
      </w:r>
      <w:r w:rsidR="00E33538">
        <w:rPr>
          <w:rFonts w:eastAsiaTheme="minorEastAsia"/>
          <w:lang w:val="en-US" w:eastAsia="zh-CN"/>
        </w:rPr>
        <w:t xml:space="preserve">WI on </w:t>
      </w:r>
      <w:r w:rsidRPr="007769DF">
        <w:rPr>
          <w:rFonts w:eastAsiaTheme="minorEastAsia"/>
          <w:lang w:val="en-US" w:eastAsia="zh-CN"/>
        </w:rPr>
        <w:t xml:space="preserve">Further NR Mobility Enhancements </w:t>
      </w:r>
      <w:r>
        <w:rPr>
          <w:rFonts w:eastAsiaTheme="minorEastAsia"/>
          <w:lang w:val="en-US" w:eastAsia="zh-CN"/>
        </w:rPr>
        <w:t>starts to be carried out in this meeting</w:t>
      </w:r>
      <w:r w:rsidR="00E33538">
        <w:rPr>
          <w:rFonts w:eastAsiaTheme="minorEastAsia"/>
          <w:lang w:val="en-US" w:eastAsia="zh-CN"/>
        </w:rPr>
        <w:t xml:space="preserve"> [1]</w:t>
      </w:r>
      <w:r>
        <w:rPr>
          <w:rFonts w:eastAsiaTheme="minorEastAsia"/>
          <w:lang w:val="en-US" w:eastAsia="zh-CN"/>
        </w:rPr>
        <w:t xml:space="preserve">. </w:t>
      </w:r>
      <w:r w:rsidR="005B7F51" w:rsidRPr="00DA69C5">
        <w:rPr>
          <w:rFonts w:eastAsiaTheme="minorEastAsia"/>
          <w:lang w:val="en-US" w:eastAsia="zh-CN"/>
        </w:rPr>
        <w:t xml:space="preserve">This contribution provides </w:t>
      </w:r>
      <w:r>
        <w:rPr>
          <w:rFonts w:eastAsiaTheme="minorEastAsia"/>
          <w:lang w:val="en-US" w:eastAsia="zh-CN"/>
        </w:rPr>
        <w:t xml:space="preserve">some preliminary </w:t>
      </w:r>
      <w:r w:rsidR="00E33538">
        <w:rPr>
          <w:rFonts w:eastAsiaTheme="minorEastAsia"/>
          <w:lang w:val="en-US" w:eastAsia="zh-CN"/>
        </w:rPr>
        <w:t>consideration</w:t>
      </w:r>
      <w:r w:rsidR="005B7F51" w:rsidRPr="00DA69C5">
        <w:rPr>
          <w:rFonts w:eastAsiaTheme="minorEastAsia"/>
          <w:lang w:val="en-US" w:eastAsia="zh-CN"/>
        </w:rPr>
        <w:t xml:space="preserve"> on </w:t>
      </w:r>
      <w:r w:rsidR="00E33538">
        <w:rPr>
          <w:rFonts w:eastAsiaTheme="minorEastAsia"/>
          <w:lang w:val="en-US" w:eastAsia="zh-CN"/>
        </w:rPr>
        <w:t xml:space="preserve">the </w:t>
      </w:r>
      <w:r w:rsidR="00E33538" w:rsidRPr="00E33538">
        <w:rPr>
          <w:rFonts w:eastAsiaTheme="minorEastAsia"/>
          <w:lang w:val="en-US" w:eastAsia="zh-CN"/>
        </w:rPr>
        <w:t>CPAC with subsequent CPC</w:t>
      </w:r>
      <w:r>
        <w:rPr>
          <w:rFonts w:eastAsiaTheme="minorEastAsia"/>
          <w:lang w:val="en-US" w:eastAsia="zh-CN"/>
        </w:rPr>
        <w:t xml:space="preserve"> </w:t>
      </w:r>
      <w:r w:rsidR="00E33538">
        <w:rPr>
          <w:rFonts w:eastAsiaTheme="minorEastAsia"/>
          <w:lang w:val="en-US" w:eastAsia="zh-CN"/>
        </w:rPr>
        <w:t xml:space="preserve">and </w:t>
      </w:r>
      <w:r w:rsidR="00E33538">
        <w:rPr>
          <w:bCs/>
          <w:lang w:val="en-US"/>
        </w:rPr>
        <w:t>CHO with candidate SCGs</w:t>
      </w:r>
      <w:r w:rsidR="00E33538">
        <w:rPr>
          <w:rFonts w:eastAsiaTheme="minorEastAsia"/>
          <w:lang w:val="en-US" w:eastAsia="zh-CN"/>
        </w:rPr>
        <w:t xml:space="preserve"> </w:t>
      </w:r>
      <w:r>
        <w:rPr>
          <w:rFonts w:eastAsiaTheme="minorEastAsia"/>
          <w:lang w:val="en-US" w:eastAsia="zh-CN"/>
        </w:rPr>
        <w:t>in this WI</w:t>
      </w:r>
      <w:r w:rsidR="00E33538">
        <w:rPr>
          <w:rFonts w:eastAsiaTheme="minorEastAsia"/>
          <w:lang w:val="en-US" w:eastAsia="zh-CN"/>
        </w:rPr>
        <w:t xml:space="preserve"> from RRM impact perspective</w:t>
      </w:r>
      <w:r w:rsidR="000A5A31" w:rsidRPr="00DA69C5">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60F9E783" w14:textId="13F6CB6B" w:rsidR="0064409C" w:rsidRPr="008C4DE4" w:rsidRDefault="008C4DE4" w:rsidP="008C4DE4">
      <w:pPr>
        <w:pStyle w:val="2"/>
        <w:rPr>
          <w:bCs/>
          <w:lang w:val="en-US"/>
        </w:rPr>
      </w:pPr>
      <w:r>
        <w:rPr>
          <w:bCs/>
          <w:lang w:val="en-US"/>
        </w:rPr>
        <w:t>NR-DC with selective activation of the cell groups</w:t>
      </w:r>
    </w:p>
    <w:p w14:paraId="6A09D57B" w14:textId="70D8340E" w:rsidR="006B488D" w:rsidRPr="006B488D" w:rsidRDefault="006B488D" w:rsidP="0064409C">
      <w:r>
        <w:t>The objective on NR-DC with selective activation of cell groups via L3 enhancement is duplicated as below:</w:t>
      </w:r>
    </w:p>
    <w:tbl>
      <w:tblPr>
        <w:tblStyle w:val="af4"/>
        <w:tblW w:w="0" w:type="auto"/>
        <w:tblLook w:val="04A0" w:firstRow="1" w:lastRow="0" w:firstColumn="1" w:lastColumn="0" w:noHBand="0" w:noVBand="1"/>
      </w:tblPr>
      <w:tblGrid>
        <w:gridCol w:w="9621"/>
      </w:tblGrid>
      <w:tr w:rsidR="006B488D" w14:paraId="2994853B" w14:textId="77777777" w:rsidTr="006B488D">
        <w:tc>
          <w:tcPr>
            <w:tcW w:w="9621" w:type="dxa"/>
          </w:tcPr>
          <w:p w14:paraId="41C7E31A" w14:textId="77777777" w:rsidR="006B488D" w:rsidRDefault="006B488D" w:rsidP="006B488D">
            <w:pPr>
              <w:numPr>
                <w:ilvl w:val="0"/>
                <w:numId w:val="41"/>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(at least for SCG) via L3 enhancements:</w:t>
            </w:r>
          </w:p>
          <w:p w14:paraId="2C603EE7" w14:textId="77777777" w:rsidR="006B488D" w:rsidRDefault="006B488D" w:rsidP="006B488D">
            <w:pPr>
              <w:numPr>
                <w:ilvl w:val="0"/>
                <w:numId w:val="42"/>
              </w:numPr>
              <w:overflowPunct w:val="0"/>
              <w:autoSpaceDE w:val="0"/>
              <w:autoSpaceDN w:val="0"/>
              <w:adjustRightInd w:val="0"/>
              <w:spacing w:after="0"/>
              <w:jc w:val="both"/>
              <w:textAlignment w:val="baseline"/>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0359F153" w14:textId="77777777" w:rsidR="006B488D" w:rsidRPr="00F736B4" w:rsidRDefault="006B488D" w:rsidP="006B488D">
            <w:pPr>
              <w:spacing w:after="0"/>
              <w:ind w:left="720"/>
              <w:jc w:val="both"/>
              <w:rPr>
                <w:bCs/>
                <w:i/>
                <w:lang w:val="en-US"/>
              </w:rPr>
            </w:pPr>
            <w:r w:rsidRPr="00F736B4">
              <w:rPr>
                <w:bCs/>
                <w:i/>
                <w:lang w:val="en-US"/>
              </w:rPr>
              <w:t>Note 4: A harmonized</w:t>
            </w:r>
            <w:r w:rsidRPr="00C62537">
              <w:rPr>
                <w:rStyle w:val="afd"/>
              </w:rPr>
              <w:t xml:space="preserve"> RRC modelling </w:t>
            </w:r>
            <w:r w:rsidRPr="00E9536B">
              <w:rPr>
                <w:rStyle w:val="afd"/>
              </w:rPr>
              <w:t>approach for objective</w:t>
            </w:r>
            <w:r w:rsidRPr="00F736B4">
              <w:rPr>
                <w:rStyle w:val="afd"/>
                <w:i w:val="0"/>
              </w:rPr>
              <w:t>s</w:t>
            </w:r>
            <w:r w:rsidRPr="00C62537">
              <w:rPr>
                <w:rStyle w:val="afd"/>
              </w:rPr>
              <w:t xml:space="preserve"> 1 and 2 could be cons</w:t>
            </w:r>
            <w:r w:rsidRPr="00E9536B">
              <w:rPr>
                <w:rStyle w:val="afd"/>
              </w:rPr>
              <w:t>idered to minimize the work</w:t>
            </w:r>
            <w:r w:rsidRPr="00331F60">
              <w:rPr>
                <w:rStyle w:val="afd"/>
              </w:rPr>
              <w:t xml:space="preserve">load in </w:t>
            </w:r>
            <w:r w:rsidRPr="00B67AE0">
              <w:rPr>
                <w:rStyle w:val="afd"/>
              </w:rPr>
              <w:t>RAN2.</w:t>
            </w:r>
          </w:p>
          <w:p w14:paraId="6A646C1D" w14:textId="77777777" w:rsidR="006B488D" w:rsidRPr="006B488D" w:rsidRDefault="006B488D" w:rsidP="0064409C">
            <w:pPr>
              <w:rPr>
                <w:rFonts w:eastAsiaTheme="minorEastAsia"/>
                <w:lang w:val="en-US" w:eastAsia="zh-CN"/>
              </w:rPr>
            </w:pPr>
          </w:p>
        </w:tc>
      </w:tr>
    </w:tbl>
    <w:p w14:paraId="0160BB54" w14:textId="5A83A1B6" w:rsidR="006B488D" w:rsidRDefault="006B488D" w:rsidP="0064409C">
      <w:pPr>
        <w:rPr>
          <w:bCs/>
          <w:lang w:val="en-US"/>
        </w:rPr>
      </w:pPr>
      <w:r>
        <w:rPr>
          <w:rFonts w:eastAsiaTheme="minorEastAsia" w:hint="eastAsia"/>
          <w:lang w:val="en-US" w:eastAsia="zh-CN"/>
        </w:rPr>
        <w:t>I</w:t>
      </w:r>
      <w:r>
        <w:rPr>
          <w:rFonts w:eastAsiaTheme="minorEastAsia"/>
          <w:lang w:val="en-US" w:eastAsia="zh-CN"/>
        </w:rPr>
        <w:t>n R17</w:t>
      </w:r>
      <w:r w:rsidR="00572219">
        <w:rPr>
          <w:rFonts w:eastAsiaTheme="minorEastAsia"/>
          <w:lang w:val="en-US" w:eastAsia="zh-CN"/>
        </w:rPr>
        <w:t xml:space="preserve"> conditional </w:t>
      </w:r>
      <w:proofErr w:type="spellStart"/>
      <w:r w:rsidR="00572219">
        <w:rPr>
          <w:rFonts w:eastAsiaTheme="minorEastAsia"/>
          <w:lang w:val="en-US" w:eastAsia="zh-CN"/>
        </w:rPr>
        <w:t>PSCell</w:t>
      </w:r>
      <w:proofErr w:type="spellEnd"/>
      <w:r w:rsidR="00572219">
        <w:rPr>
          <w:rFonts w:eastAsiaTheme="minorEastAsia"/>
          <w:lang w:val="en-US" w:eastAsia="zh-CN"/>
        </w:rPr>
        <w:t xml:space="preserve"> change (CPC)/conditional </w:t>
      </w:r>
      <w:proofErr w:type="spellStart"/>
      <w:r w:rsidR="00572219">
        <w:rPr>
          <w:rFonts w:eastAsiaTheme="minorEastAsia"/>
          <w:lang w:val="en-US" w:eastAsia="zh-CN"/>
        </w:rPr>
        <w:t>PSCell</w:t>
      </w:r>
      <w:proofErr w:type="spellEnd"/>
      <w:r w:rsidR="00572219">
        <w:rPr>
          <w:rFonts w:eastAsiaTheme="minorEastAsia"/>
          <w:lang w:val="en-US" w:eastAsia="zh-CN"/>
        </w:rPr>
        <w:t xml:space="preserve"> addition (CPA), UE has to release the CPC/CPA configuration when UE complete </w:t>
      </w:r>
      <w:proofErr w:type="spellStart"/>
      <w:r w:rsidR="00572219">
        <w:rPr>
          <w:rFonts w:eastAsiaTheme="minorEastAsia"/>
          <w:lang w:val="en-US" w:eastAsia="zh-CN"/>
        </w:rPr>
        <w:t>PCell</w:t>
      </w:r>
      <w:proofErr w:type="spellEnd"/>
      <w:r w:rsidR="00572219">
        <w:rPr>
          <w:rFonts w:eastAsiaTheme="minorEastAsia"/>
          <w:lang w:val="en-US" w:eastAsia="zh-CN"/>
        </w:rPr>
        <w:t xml:space="preserve"> change/addition. The aim of this R18 mobility enhancement objective is to enable subsequent CPC after SCG change w</w:t>
      </w:r>
      <w:r w:rsidR="00572219">
        <w:rPr>
          <w:bCs/>
          <w:lang w:val="en-US"/>
        </w:rPr>
        <w:t>ithout reconfiguration and re-initiation of CPC/CPA</w:t>
      </w:r>
      <w:r w:rsidR="00DB2DF2">
        <w:rPr>
          <w:bCs/>
          <w:lang w:val="en-US"/>
        </w:rPr>
        <w:t>.</w:t>
      </w:r>
    </w:p>
    <w:p w14:paraId="06DFB1F1" w14:textId="550F0926" w:rsidR="00DB2DF2" w:rsidRDefault="00DB2DF2" w:rsidP="0064409C">
      <w:pPr>
        <w:rPr>
          <w:rFonts w:eastAsiaTheme="minorEastAsia"/>
          <w:lang w:val="en-US" w:eastAsia="zh-CN"/>
        </w:rPr>
      </w:pPr>
      <w:r>
        <w:rPr>
          <w:bCs/>
          <w:lang w:val="en-US"/>
        </w:rPr>
        <w:t xml:space="preserve">In the existing CPC/CPA requirements in RAN4, </w:t>
      </w:r>
      <w:r w:rsidR="00BE5B02">
        <w:rPr>
          <w:bCs/>
          <w:lang w:val="en-US"/>
        </w:rPr>
        <w:t>one shot (1</w:t>
      </w:r>
      <w:r w:rsidR="00BE5B02" w:rsidRPr="00BE5B02">
        <w:rPr>
          <w:bCs/>
          <w:vertAlign w:val="superscript"/>
          <w:lang w:val="en-US"/>
        </w:rPr>
        <w:t>st</w:t>
      </w:r>
      <w:r w:rsidR="00BE5B02">
        <w:rPr>
          <w:bCs/>
          <w:lang w:val="en-US"/>
        </w:rPr>
        <w:t xml:space="preserve"> time) </w:t>
      </w:r>
      <w:r>
        <w:rPr>
          <w:bCs/>
          <w:lang w:val="en-US"/>
        </w:rPr>
        <w:t xml:space="preserve">CPAC execution delay is specified where the starting point of the delay is receiving the CPAC handover command, and the ending point of the delay is the point that UE transmit PRACH preamble towards </w:t>
      </w:r>
      <w:r w:rsidR="00AB4CA4">
        <w:rPr>
          <w:bCs/>
          <w:lang w:val="en-US"/>
        </w:rPr>
        <w:t xml:space="preserve">the target </w:t>
      </w:r>
      <w:proofErr w:type="spellStart"/>
      <w:r w:rsidR="00AB4CA4">
        <w:rPr>
          <w:bCs/>
          <w:lang w:val="en-US"/>
        </w:rPr>
        <w:t>PSCell</w:t>
      </w:r>
      <w:proofErr w:type="spellEnd"/>
      <w:r w:rsidR="00AB4CA4">
        <w:rPr>
          <w:bCs/>
          <w:lang w:val="en-US"/>
        </w:rPr>
        <w:t xml:space="preserve">. </w:t>
      </w:r>
      <w:r w:rsidR="00BE5B02">
        <w:rPr>
          <w:bCs/>
          <w:lang w:val="en-US"/>
        </w:rPr>
        <w:t xml:space="preserve"> </w:t>
      </w:r>
      <w:r w:rsidR="00427116">
        <w:rPr>
          <w:bCs/>
          <w:lang w:val="en-US"/>
        </w:rPr>
        <w:t>For R18</w:t>
      </w:r>
      <w:r w:rsidR="00427116">
        <w:rPr>
          <w:rFonts w:eastAsiaTheme="minorEastAsia"/>
          <w:lang w:val="en-US" w:eastAsia="zh-CN"/>
        </w:rPr>
        <w:t xml:space="preserve"> CPAC with subsequent CPC, </w:t>
      </w:r>
      <w:r w:rsidR="00DD75A3">
        <w:rPr>
          <w:rFonts w:eastAsiaTheme="minorEastAsia"/>
          <w:lang w:val="en-US" w:eastAsia="zh-CN"/>
        </w:rPr>
        <w:t xml:space="preserve">UE executes </w:t>
      </w:r>
      <w:r w:rsidR="00427116">
        <w:rPr>
          <w:rFonts w:eastAsiaTheme="minorEastAsia"/>
          <w:lang w:val="en-US" w:eastAsia="zh-CN"/>
        </w:rPr>
        <w:t xml:space="preserve">the </w:t>
      </w:r>
      <w:r w:rsidR="00DD75A3">
        <w:rPr>
          <w:rFonts w:eastAsiaTheme="minorEastAsia"/>
          <w:lang w:val="en-US" w:eastAsia="zh-CN"/>
        </w:rPr>
        <w:t xml:space="preserve">subsequent CPC autonomously </w:t>
      </w:r>
      <w:r w:rsidR="0070323F">
        <w:rPr>
          <w:rFonts w:eastAsiaTheme="minorEastAsia"/>
          <w:lang w:val="en-US" w:eastAsia="zh-CN"/>
        </w:rPr>
        <w:t>rather than network-control handover triggering.</w:t>
      </w:r>
      <w:r w:rsidR="00CA4792">
        <w:rPr>
          <w:rFonts w:eastAsiaTheme="minorEastAsia"/>
          <w:lang w:val="en-US" w:eastAsia="zh-CN"/>
        </w:rPr>
        <w:t xml:space="preserve"> Therefore </w:t>
      </w:r>
      <w:r w:rsidR="00CA4792">
        <w:rPr>
          <w:bCs/>
          <w:lang w:val="en-US"/>
        </w:rPr>
        <w:t>i</w:t>
      </w:r>
      <w:r w:rsidR="00BE5B02">
        <w:rPr>
          <w:bCs/>
          <w:lang w:val="en-US"/>
        </w:rPr>
        <w:t xml:space="preserve">f RAN4 would like to specify </w:t>
      </w:r>
      <w:r w:rsidR="00C950B2">
        <w:rPr>
          <w:bCs/>
          <w:lang w:val="en-US"/>
        </w:rPr>
        <w:t xml:space="preserve">delay requirements of </w:t>
      </w:r>
      <w:r w:rsidR="00BE5B02">
        <w:rPr>
          <w:bCs/>
          <w:lang w:val="en-US"/>
        </w:rPr>
        <w:t>R18</w:t>
      </w:r>
      <w:r w:rsidR="008627C9">
        <w:rPr>
          <w:rFonts w:eastAsiaTheme="minorEastAsia"/>
          <w:lang w:val="en-US" w:eastAsia="zh-CN"/>
        </w:rPr>
        <w:t xml:space="preserve"> CPAC with subsequent CPC</w:t>
      </w:r>
      <w:r w:rsidR="009D606E">
        <w:rPr>
          <w:rFonts w:eastAsiaTheme="minorEastAsia"/>
          <w:lang w:val="en-US" w:eastAsia="zh-CN"/>
        </w:rPr>
        <w:t>, the starting point of the 2</w:t>
      </w:r>
      <w:r w:rsidR="009D606E" w:rsidRPr="009D606E">
        <w:rPr>
          <w:rFonts w:eastAsiaTheme="minorEastAsia"/>
          <w:vertAlign w:val="superscript"/>
          <w:lang w:val="en-US" w:eastAsia="zh-CN"/>
        </w:rPr>
        <w:t>nd</w:t>
      </w:r>
      <w:r w:rsidR="009D606E">
        <w:rPr>
          <w:rFonts w:eastAsiaTheme="minorEastAsia"/>
          <w:lang w:val="en-US" w:eastAsia="zh-CN"/>
        </w:rPr>
        <w:t xml:space="preserve"> time CPC needs careful</w:t>
      </w:r>
      <w:r w:rsidR="00C950B2">
        <w:rPr>
          <w:rFonts w:eastAsiaTheme="minorEastAsia"/>
          <w:lang w:val="en-US" w:eastAsia="zh-CN"/>
        </w:rPr>
        <w:t xml:space="preserve"> consideration</w:t>
      </w:r>
      <w:r w:rsidR="008239A6">
        <w:rPr>
          <w:rFonts w:eastAsiaTheme="minorEastAsia" w:hint="eastAsia"/>
          <w:lang w:val="en-US" w:eastAsia="zh-CN"/>
        </w:rPr>
        <w:t>,</w:t>
      </w:r>
      <w:r w:rsidR="008239A6">
        <w:rPr>
          <w:rFonts w:eastAsiaTheme="minorEastAsia"/>
          <w:lang w:val="en-US" w:eastAsia="zh-CN"/>
        </w:rPr>
        <w:t xml:space="preserve"> for example from UE 2</w:t>
      </w:r>
      <w:r w:rsidR="008239A6" w:rsidRPr="008239A6">
        <w:rPr>
          <w:rFonts w:eastAsiaTheme="minorEastAsia"/>
          <w:vertAlign w:val="superscript"/>
          <w:lang w:val="en-US" w:eastAsia="zh-CN"/>
        </w:rPr>
        <w:t>nd</w:t>
      </w:r>
      <w:r w:rsidR="008239A6">
        <w:rPr>
          <w:rFonts w:eastAsiaTheme="minorEastAsia"/>
          <w:lang w:val="en-US" w:eastAsia="zh-CN"/>
        </w:rPr>
        <w:t xml:space="preserve"> triggering the CPC</w:t>
      </w:r>
      <w:r w:rsidR="00C950B2">
        <w:rPr>
          <w:rFonts w:eastAsiaTheme="minorEastAsia"/>
          <w:lang w:val="en-US" w:eastAsia="zh-CN"/>
        </w:rPr>
        <w:t xml:space="preserve">. </w:t>
      </w:r>
      <w:r w:rsidR="00CA4792">
        <w:rPr>
          <w:rFonts w:eastAsiaTheme="minorEastAsia"/>
          <w:lang w:val="en-US" w:eastAsia="zh-CN"/>
        </w:rPr>
        <w:t xml:space="preserve">Alternative is to </w:t>
      </w:r>
      <w:r w:rsidR="00405699">
        <w:rPr>
          <w:rFonts w:eastAsiaTheme="minorEastAsia"/>
          <w:lang w:val="en-US" w:eastAsia="zh-CN"/>
        </w:rPr>
        <w:t>define the delay includes both the 1</w:t>
      </w:r>
      <w:r w:rsidR="00405699" w:rsidRPr="00405699">
        <w:rPr>
          <w:rFonts w:eastAsiaTheme="minorEastAsia"/>
          <w:vertAlign w:val="superscript"/>
          <w:lang w:val="en-US" w:eastAsia="zh-CN"/>
        </w:rPr>
        <w:t>st</w:t>
      </w:r>
      <w:r w:rsidR="00405699">
        <w:rPr>
          <w:rFonts w:eastAsiaTheme="minorEastAsia"/>
          <w:lang w:val="en-US" w:eastAsia="zh-CN"/>
        </w:rPr>
        <w:t xml:space="preserve"> </w:t>
      </w:r>
      <w:r w:rsidR="00962070">
        <w:rPr>
          <w:rFonts w:eastAsiaTheme="minorEastAsia"/>
          <w:lang w:val="en-US" w:eastAsia="zh-CN"/>
        </w:rPr>
        <w:t xml:space="preserve">time </w:t>
      </w:r>
      <w:r w:rsidR="00405699">
        <w:rPr>
          <w:rFonts w:eastAsiaTheme="minorEastAsia"/>
          <w:lang w:val="en-US" w:eastAsia="zh-CN"/>
        </w:rPr>
        <w:t xml:space="preserve">CPAC and subsequent CPC. However the </w:t>
      </w:r>
      <w:r w:rsidR="00962070">
        <w:rPr>
          <w:rFonts w:eastAsiaTheme="minorEastAsia"/>
          <w:lang w:val="en-US" w:eastAsia="zh-CN"/>
        </w:rPr>
        <w:t>delay would be large as the time uncertainty of wait for UE satisfy the 2</w:t>
      </w:r>
      <w:r w:rsidR="00962070" w:rsidRPr="00962070">
        <w:rPr>
          <w:rFonts w:eastAsiaTheme="minorEastAsia"/>
          <w:vertAlign w:val="superscript"/>
          <w:lang w:val="en-US" w:eastAsia="zh-CN"/>
        </w:rPr>
        <w:t>nd</w:t>
      </w:r>
      <w:r w:rsidR="00962070">
        <w:rPr>
          <w:rFonts w:eastAsiaTheme="minorEastAsia"/>
          <w:lang w:val="en-US" w:eastAsia="zh-CN"/>
        </w:rPr>
        <w:t xml:space="preserve"> time CPC is large.</w:t>
      </w:r>
      <w:r w:rsidR="008239A6">
        <w:rPr>
          <w:rFonts w:eastAsiaTheme="minorEastAsia"/>
          <w:lang w:val="en-US" w:eastAsia="zh-CN"/>
        </w:rPr>
        <w:t xml:space="preserve"> We are open on these options.</w:t>
      </w:r>
    </w:p>
    <w:p w14:paraId="56852C94" w14:textId="413F860B" w:rsidR="00CA4792" w:rsidRDefault="00CA4792" w:rsidP="00CA4792">
      <w:pPr>
        <w:rPr>
          <w:rFonts w:eastAsiaTheme="minorEastAsia"/>
          <w:b/>
          <w:lang w:val="en-US" w:eastAsia="zh-CN"/>
        </w:rPr>
      </w:pPr>
      <w:r w:rsidRPr="007446D0">
        <w:rPr>
          <w:rFonts w:eastAsiaTheme="minorEastAsia" w:hint="eastAsia"/>
          <w:b/>
          <w:lang w:val="en-US" w:eastAsia="zh-CN"/>
        </w:rPr>
        <w:t>P</w:t>
      </w:r>
      <w:r w:rsidRPr="007446D0">
        <w:rPr>
          <w:rFonts w:eastAsiaTheme="minorEastAsia"/>
          <w:b/>
          <w:lang w:val="en-US" w:eastAsia="zh-CN"/>
        </w:rPr>
        <w:t xml:space="preserve">roposal </w:t>
      </w:r>
      <w:r w:rsidR="00E33538">
        <w:rPr>
          <w:rFonts w:eastAsiaTheme="minorEastAsia"/>
          <w:b/>
          <w:lang w:val="en-US" w:eastAsia="zh-CN"/>
        </w:rPr>
        <w:t>1</w:t>
      </w:r>
      <w:r w:rsidRPr="007446D0">
        <w:rPr>
          <w:rFonts w:eastAsiaTheme="minorEastAsia"/>
          <w:b/>
          <w:lang w:val="en-US" w:eastAsia="zh-CN"/>
        </w:rPr>
        <w:t xml:space="preserve">: </w:t>
      </w:r>
      <w:r w:rsidRPr="007446D0">
        <w:rPr>
          <w:b/>
          <w:bCs/>
          <w:lang w:val="en-US"/>
        </w:rPr>
        <w:t xml:space="preserve">If RAN4 would like to </w:t>
      </w:r>
      <w:r w:rsidR="00907672" w:rsidRPr="007446D0">
        <w:rPr>
          <w:b/>
          <w:bCs/>
          <w:lang w:val="en-US"/>
        </w:rPr>
        <w:t>define</w:t>
      </w:r>
      <w:r w:rsidRPr="007446D0">
        <w:rPr>
          <w:b/>
          <w:bCs/>
          <w:lang w:val="en-US"/>
        </w:rPr>
        <w:t xml:space="preserve"> delay requirements of R18</w:t>
      </w:r>
      <w:r w:rsidRPr="007446D0">
        <w:rPr>
          <w:rFonts w:eastAsiaTheme="minorEastAsia"/>
          <w:b/>
          <w:lang w:val="en-US" w:eastAsia="zh-CN"/>
        </w:rPr>
        <w:t xml:space="preserve"> CPAC with subsequent CPC, </w:t>
      </w:r>
      <w:r w:rsidR="00907672" w:rsidRPr="007446D0">
        <w:rPr>
          <w:rFonts w:eastAsiaTheme="minorEastAsia"/>
          <w:b/>
          <w:lang w:val="en-US" w:eastAsia="zh-CN"/>
        </w:rPr>
        <w:t xml:space="preserve">how to </w:t>
      </w:r>
      <w:r w:rsidRPr="007446D0">
        <w:rPr>
          <w:rFonts w:eastAsiaTheme="minorEastAsia"/>
          <w:b/>
          <w:lang w:val="en-US" w:eastAsia="zh-CN"/>
        </w:rPr>
        <w:t>the starting point of the 2</w:t>
      </w:r>
      <w:r w:rsidRPr="007446D0">
        <w:rPr>
          <w:rFonts w:eastAsiaTheme="minorEastAsia"/>
          <w:b/>
          <w:vertAlign w:val="superscript"/>
          <w:lang w:val="en-US" w:eastAsia="zh-CN"/>
        </w:rPr>
        <w:t>nd</w:t>
      </w:r>
      <w:r w:rsidRPr="007446D0">
        <w:rPr>
          <w:rFonts w:eastAsiaTheme="minorEastAsia"/>
          <w:b/>
          <w:lang w:val="en-US" w:eastAsia="zh-CN"/>
        </w:rPr>
        <w:t xml:space="preserve"> time CPC needs further discussion.</w:t>
      </w:r>
      <w:r w:rsidRPr="00CA4792">
        <w:rPr>
          <w:rFonts w:eastAsiaTheme="minorEastAsia"/>
          <w:b/>
          <w:lang w:val="en-US" w:eastAsia="zh-CN"/>
        </w:rPr>
        <w:t xml:space="preserve"> </w:t>
      </w:r>
    </w:p>
    <w:p w14:paraId="3CDEE1E1" w14:textId="7BF01066" w:rsidR="008239A6" w:rsidRPr="008239A6" w:rsidRDefault="008239A6" w:rsidP="008239A6">
      <w:pPr>
        <w:ind w:leftChars="100" w:left="200"/>
        <w:rPr>
          <w:rFonts w:eastAsiaTheme="minorEastAsia"/>
          <w:b/>
          <w:lang w:val="en-US" w:eastAsia="zh-CN"/>
        </w:rPr>
      </w:pPr>
      <w:r w:rsidRPr="008239A6">
        <w:rPr>
          <w:rFonts w:eastAsiaTheme="minorEastAsia"/>
          <w:b/>
          <w:lang w:val="en-US" w:eastAsia="zh-CN"/>
        </w:rPr>
        <w:t>-Option 1: from UE 2</w:t>
      </w:r>
      <w:r w:rsidRPr="008239A6">
        <w:rPr>
          <w:rFonts w:eastAsiaTheme="minorEastAsia"/>
          <w:b/>
          <w:vertAlign w:val="superscript"/>
          <w:lang w:val="en-US" w:eastAsia="zh-CN"/>
        </w:rPr>
        <w:t>nd</w:t>
      </w:r>
      <w:r w:rsidRPr="008239A6">
        <w:rPr>
          <w:rFonts w:eastAsiaTheme="minorEastAsia"/>
          <w:b/>
          <w:lang w:val="en-US" w:eastAsia="zh-CN"/>
        </w:rPr>
        <w:t xml:space="preserve"> triggering the CPC;</w:t>
      </w:r>
    </w:p>
    <w:p w14:paraId="43BDB206" w14:textId="02D9E342" w:rsidR="008239A6" w:rsidRPr="008239A6" w:rsidRDefault="008239A6" w:rsidP="008239A6">
      <w:pPr>
        <w:ind w:leftChars="100" w:left="200"/>
        <w:rPr>
          <w:rFonts w:eastAsiaTheme="minorEastAsia"/>
          <w:b/>
          <w:lang w:val="en-US" w:eastAsia="zh-CN"/>
        </w:rPr>
      </w:pPr>
      <w:r w:rsidRPr="008239A6">
        <w:rPr>
          <w:rFonts w:eastAsiaTheme="minorEastAsia"/>
          <w:b/>
          <w:lang w:val="en-US" w:eastAsia="zh-CN"/>
        </w:rPr>
        <w:t>-Option 2: using the legacy starting point and define the delay includes both the 1</w:t>
      </w:r>
      <w:r w:rsidRPr="008239A6">
        <w:rPr>
          <w:rFonts w:eastAsiaTheme="minorEastAsia"/>
          <w:b/>
          <w:vertAlign w:val="superscript"/>
          <w:lang w:val="en-US" w:eastAsia="zh-CN"/>
        </w:rPr>
        <w:t>st</w:t>
      </w:r>
      <w:r w:rsidRPr="008239A6">
        <w:rPr>
          <w:rFonts w:eastAsiaTheme="minorEastAsia"/>
          <w:b/>
          <w:lang w:val="en-US" w:eastAsia="zh-CN"/>
        </w:rPr>
        <w:t xml:space="preserve"> time CPAC and subsequent CPC</w:t>
      </w:r>
    </w:p>
    <w:p w14:paraId="3F4FFDDA" w14:textId="1366424A" w:rsidR="008C4DE4" w:rsidRDefault="00DA6235" w:rsidP="00DA6235">
      <w:pPr>
        <w:pStyle w:val="2"/>
        <w:rPr>
          <w:bCs/>
          <w:lang w:val="en-US"/>
        </w:rPr>
      </w:pPr>
      <w:r>
        <w:rPr>
          <w:bCs/>
          <w:lang w:val="en-US"/>
        </w:rPr>
        <w:t>CHO including target MCG and candidate SCGs for CPC/CPA</w:t>
      </w:r>
    </w:p>
    <w:p w14:paraId="3A39744C" w14:textId="0B3EAAE0" w:rsidR="00897C72" w:rsidRPr="00DA6235" w:rsidRDefault="00897C72" w:rsidP="00B32080">
      <w:pPr>
        <w:rPr>
          <w:lang w:val="en-US"/>
        </w:rPr>
      </w:pPr>
      <w:r>
        <w:t>The objective on CHO with candidate SCG is duplicated as below:</w:t>
      </w:r>
    </w:p>
    <w:tbl>
      <w:tblPr>
        <w:tblStyle w:val="af4"/>
        <w:tblW w:w="0" w:type="auto"/>
        <w:tblLook w:val="04A0" w:firstRow="1" w:lastRow="0" w:firstColumn="1" w:lastColumn="0" w:noHBand="0" w:noVBand="1"/>
      </w:tblPr>
      <w:tblGrid>
        <w:gridCol w:w="9621"/>
      </w:tblGrid>
      <w:tr w:rsidR="008C4DE4" w14:paraId="4865AB82" w14:textId="77777777" w:rsidTr="008C4DE4">
        <w:tc>
          <w:tcPr>
            <w:tcW w:w="9621" w:type="dxa"/>
          </w:tcPr>
          <w:p w14:paraId="0C1D53F9" w14:textId="77777777" w:rsidR="00B32080" w:rsidRPr="00185046" w:rsidRDefault="00B32080" w:rsidP="00B32080">
            <w:pPr>
              <w:numPr>
                <w:ilvl w:val="0"/>
                <w:numId w:val="41"/>
              </w:numPr>
              <w:overflowPunct w:val="0"/>
              <w:autoSpaceDE w:val="0"/>
              <w:autoSpaceDN w:val="0"/>
              <w:adjustRightInd w:val="0"/>
              <w:spacing w:after="0"/>
              <w:jc w:val="both"/>
              <w:textAlignment w:val="baseline"/>
              <w:rPr>
                <w:bCs/>
                <w:lang w:val="en-US"/>
              </w:rPr>
            </w:pPr>
            <w:r>
              <w:rPr>
                <w:bCs/>
                <w:lang w:val="en-US"/>
              </w:rPr>
              <w:t>To specify CHO including target MCG and candidate SCGs for CPC/CPA  [RAN3, RAN2]</w:t>
            </w:r>
          </w:p>
          <w:p w14:paraId="5C2B3F50" w14:textId="77777777" w:rsidR="00B32080" w:rsidRDefault="00B32080" w:rsidP="00B32080">
            <w:pPr>
              <w:numPr>
                <w:ilvl w:val="0"/>
                <w:numId w:val="42"/>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0228C153" w14:textId="77777777" w:rsidR="00B32080" w:rsidRDefault="00B32080" w:rsidP="00B32080">
            <w:pPr>
              <w:spacing w:after="0"/>
              <w:ind w:left="1500"/>
              <w:jc w:val="both"/>
              <w:rPr>
                <w:bCs/>
                <w:lang w:val="en-US"/>
              </w:rPr>
            </w:pPr>
          </w:p>
          <w:p w14:paraId="708D37C9" w14:textId="77777777" w:rsidR="00B32080" w:rsidRPr="003F249A" w:rsidRDefault="00B32080" w:rsidP="00B32080">
            <w:pPr>
              <w:numPr>
                <w:ilvl w:val="0"/>
                <w:numId w:val="41"/>
              </w:numPr>
              <w:overflowPunct w:val="0"/>
              <w:autoSpaceDE w:val="0"/>
              <w:autoSpaceDN w:val="0"/>
              <w:adjustRightInd w:val="0"/>
              <w:spacing w:after="0"/>
              <w:jc w:val="both"/>
              <w:textAlignment w:val="baseline"/>
              <w:rPr>
                <w:bCs/>
                <w:lang w:val="en-US"/>
              </w:rPr>
            </w:pPr>
            <w:r w:rsidRPr="003F249A">
              <w:rPr>
                <w:bCs/>
                <w:lang w:val="en-US"/>
              </w:rPr>
              <w:lastRenderedPageBreak/>
              <w:t>To specify RRM core requirements for the following, as necessary [RAN4]:</w:t>
            </w:r>
          </w:p>
          <w:p w14:paraId="74A2016C" w14:textId="77777777" w:rsidR="00B32080" w:rsidRPr="003F249A" w:rsidRDefault="00B32080" w:rsidP="00B32080">
            <w:pPr>
              <w:numPr>
                <w:ilvl w:val="0"/>
                <w:numId w:val="50"/>
              </w:numPr>
              <w:overflowPunct w:val="0"/>
              <w:autoSpaceDE w:val="0"/>
              <w:autoSpaceDN w:val="0"/>
              <w:adjustRightInd w:val="0"/>
              <w:spacing w:after="0"/>
              <w:ind w:left="1140" w:hanging="420"/>
              <w:jc w:val="both"/>
              <w:textAlignment w:val="baseline"/>
              <w:rPr>
                <w:bCs/>
                <w:lang w:val="en-US"/>
              </w:rPr>
            </w:pPr>
            <w:r w:rsidRPr="003F249A">
              <w:rPr>
                <w:bCs/>
                <w:lang w:val="en-US"/>
              </w:rPr>
              <w:t>L1/L2-based inter-cell mobility</w:t>
            </w:r>
          </w:p>
          <w:p w14:paraId="061D7044" w14:textId="77777777" w:rsidR="00B32080" w:rsidRPr="003F249A" w:rsidRDefault="00B32080" w:rsidP="00B32080">
            <w:pPr>
              <w:numPr>
                <w:ilvl w:val="0"/>
                <w:numId w:val="50"/>
              </w:numPr>
              <w:overflowPunct w:val="0"/>
              <w:autoSpaceDE w:val="0"/>
              <w:autoSpaceDN w:val="0"/>
              <w:adjustRightInd w:val="0"/>
              <w:spacing w:after="0"/>
              <w:ind w:left="1140" w:hanging="420"/>
              <w:jc w:val="both"/>
              <w:textAlignment w:val="baseline"/>
              <w:rPr>
                <w:bCs/>
                <w:lang w:val="en-US"/>
              </w:rPr>
            </w:pPr>
            <w:r w:rsidRPr="003F249A">
              <w:rPr>
                <w:bCs/>
                <w:lang w:val="en-US"/>
              </w:rPr>
              <w:t>Enhanced CHO configurations addressed by this WI</w:t>
            </w:r>
          </w:p>
          <w:p w14:paraId="35BEFB1C" w14:textId="77777777" w:rsidR="003F249A" w:rsidRPr="003F249A" w:rsidRDefault="003F249A" w:rsidP="003F249A">
            <w:pPr>
              <w:numPr>
                <w:ilvl w:val="0"/>
                <w:numId w:val="41"/>
              </w:numPr>
              <w:overflowPunct w:val="0"/>
              <w:autoSpaceDE w:val="0"/>
              <w:autoSpaceDN w:val="0"/>
              <w:adjustRightInd w:val="0"/>
              <w:spacing w:after="0"/>
              <w:jc w:val="both"/>
              <w:textAlignment w:val="baseline"/>
              <w:rPr>
                <w:bCs/>
                <w:lang w:val="en-US"/>
              </w:rPr>
            </w:pPr>
            <w:r w:rsidRPr="003F249A">
              <w:rPr>
                <w:bCs/>
                <w:lang w:val="en-US"/>
              </w:rPr>
              <w:t>To specify RRM core requirements for the following, as necessary [RAN4]:</w:t>
            </w:r>
          </w:p>
          <w:p w14:paraId="7AB4225B" w14:textId="77777777" w:rsidR="003F249A" w:rsidRPr="003F249A" w:rsidRDefault="003F249A" w:rsidP="003F249A">
            <w:pPr>
              <w:numPr>
                <w:ilvl w:val="0"/>
                <w:numId w:val="50"/>
              </w:numPr>
              <w:overflowPunct w:val="0"/>
              <w:autoSpaceDE w:val="0"/>
              <w:autoSpaceDN w:val="0"/>
              <w:adjustRightInd w:val="0"/>
              <w:spacing w:after="0"/>
              <w:ind w:left="1140" w:hanging="420"/>
              <w:jc w:val="both"/>
              <w:textAlignment w:val="baseline"/>
              <w:rPr>
                <w:bCs/>
                <w:lang w:val="en-US"/>
              </w:rPr>
            </w:pPr>
            <w:r w:rsidRPr="003F249A">
              <w:rPr>
                <w:bCs/>
                <w:lang w:val="en-US"/>
              </w:rPr>
              <w:t>L1/L2-based inter-cell mobility</w:t>
            </w:r>
          </w:p>
          <w:p w14:paraId="076853DB" w14:textId="5D50D03A" w:rsidR="008C4DE4" w:rsidRPr="003F249A" w:rsidRDefault="003F249A" w:rsidP="0064409C">
            <w:pPr>
              <w:numPr>
                <w:ilvl w:val="0"/>
                <w:numId w:val="50"/>
              </w:numPr>
              <w:overflowPunct w:val="0"/>
              <w:autoSpaceDE w:val="0"/>
              <w:autoSpaceDN w:val="0"/>
              <w:adjustRightInd w:val="0"/>
              <w:spacing w:after="0"/>
              <w:ind w:left="1140" w:hanging="420"/>
              <w:jc w:val="both"/>
              <w:textAlignment w:val="baseline"/>
              <w:rPr>
                <w:bCs/>
                <w:lang w:val="en-US"/>
              </w:rPr>
            </w:pPr>
            <w:r w:rsidRPr="003F249A">
              <w:rPr>
                <w:bCs/>
                <w:lang w:val="en-US"/>
              </w:rPr>
              <w:t>Enhanced CHO configurations addressed by this WI</w:t>
            </w:r>
          </w:p>
        </w:tc>
      </w:tr>
    </w:tbl>
    <w:p w14:paraId="7A189E20" w14:textId="77777777" w:rsidR="003F249A" w:rsidRDefault="003F249A" w:rsidP="003F249A">
      <w:r>
        <w:lastRenderedPageBreak/>
        <w:t>In Rel-17, there is “CHO only”, and “CHO with target SCG”. Even for the latter case, the execution condition the UE evaluated is related to the Target Cell (</w:t>
      </w:r>
      <w:proofErr w:type="spellStart"/>
      <w:r>
        <w:t>PCell</w:t>
      </w:r>
      <w:proofErr w:type="spellEnd"/>
      <w:r>
        <w:t xml:space="preserve">), not related to the candidate </w:t>
      </w:r>
      <w:proofErr w:type="spellStart"/>
      <w:r>
        <w:t>PSCell</w:t>
      </w:r>
      <w:proofErr w:type="spellEnd"/>
      <w:r>
        <w:t>.</w:t>
      </w:r>
    </w:p>
    <w:p w14:paraId="1D771DAD" w14:textId="186689C0" w:rsidR="003F249A" w:rsidRDefault="003F249A" w:rsidP="003F249A">
      <w:pPr>
        <w:rPr>
          <w:rFonts w:eastAsia="宋体"/>
          <w:lang w:eastAsia="zh-CN"/>
        </w:rPr>
      </w:pPr>
      <w:r>
        <w:t>As per the above R18 objective,</w:t>
      </w:r>
      <w:r w:rsidRPr="00B32080">
        <w:t xml:space="preserve"> the execution condition of the Target Cell</w:t>
      </w:r>
      <w:r w:rsidR="00174E46">
        <w:t xml:space="preserve"> </w:t>
      </w:r>
      <w:r w:rsidRPr="00B32080">
        <w:t>(</w:t>
      </w:r>
      <w:proofErr w:type="spellStart"/>
      <w:r w:rsidRPr="00B32080">
        <w:t>PCell</w:t>
      </w:r>
      <w:proofErr w:type="spellEnd"/>
      <w:r w:rsidRPr="00B32080">
        <w:t xml:space="preserve">) will be provided together with the associated execution conditions of the candidate </w:t>
      </w:r>
      <w:proofErr w:type="spellStart"/>
      <w:r w:rsidRPr="00B32080">
        <w:t>PSCells</w:t>
      </w:r>
      <w:proofErr w:type="spellEnd"/>
      <w:r w:rsidRPr="00B32080">
        <w:t xml:space="preserve"> to the UE, then the UE will monitor execution conditions</w:t>
      </w:r>
      <w:r w:rsidRPr="00B32080">
        <w:rPr>
          <w:rFonts w:eastAsia="宋体" w:hint="eastAsia"/>
          <w:lang w:eastAsia="zh-CN"/>
        </w:rPr>
        <w:t xml:space="preserve"> for</w:t>
      </w:r>
      <w:r w:rsidRPr="00B32080">
        <w:rPr>
          <w:rFonts w:eastAsia="宋体"/>
          <w:lang w:eastAsia="zh-CN"/>
        </w:rPr>
        <w:t xml:space="preserve"> both MCG and SCG at the same time</w:t>
      </w:r>
      <w:r>
        <w:rPr>
          <w:rFonts w:eastAsia="宋体"/>
          <w:lang w:eastAsia="zh-CN"/>
        </w:rPr>
        <w:t>.</w:t>
      </w:r>
    </w:p>
    <w:p w14:paraId="1F4D8CDF" w14:textId="357C9819" w:rsidR="004F5F78" w:rsidRDefault="00624F04" w:rsidP="0064409C">
      <w:pPr>
        <w:rPr>
          <w:rFonts w:eastAsiaTheme="minorEastAsia"/>
          <w:lang w:val="en-US" w:eastAsia="zh-CN"/>
        </w:rPr>
      </w:pPr>
      <w:r>
        <w:rPr>
          <w:rFonts w:eastAsiaTheme="minorEastAsia"/>
          <w:lang w:val="en-US" w:eastAsia="zh-CN"/>
        </w:rPr>
        <w:t>It is need to be further discussed which case(s) shall be supported in R18</w:t>
      </w:r>
      <w:r w:rsidR="006E5D75">
        <w:rPr>
          <w:rFonts w:eastAsiaTheme="minorEastAsia"/>
          <w:lang w:val="en-US" w:eastAsia="zh-CN"/>
        </w:rPr>
        <w:t>. The possible cases are listed as below:</w:t>
      </w:r>
    </w:p>
    <w:p w14:paraId="79B41599" w14:textId="6CFE6E78" w:rsidR="00176B0E" w:rsidRPr="002C66E7" w:rsidRDefault="00176B0E" w:rsidP="00176B0E">
      <w:pPr>
        <w:rPr>
          <w:rFonts w:eastAsia="宋体"/>
          <w:lang w:eastAsia="zh-CN"/>
        </w:rPr>
      </w:pPr>
      <w:r>
        <w:t>Case</w:t>
      </w:r>
      <w:r w:rsidRPr="002C66E7">
        <w:rPr>
          <w:rFonts w:eastAsia="宋体" w:hint="eastAsia"/>
          <w:lang w:eastAsia="zh-CN"/>
        </w:rPr>
        <w:t>1</w:t>
      </w:r>
      <w:r w:rsidRPr="002C66E7">
        <w:rPr>
          <w:rFonts w:eastAsia="宋体"/>
          <w:lang w:eastAsia="zh-CN"/>
        </w:rPr>
        <w:t>: CHO</w:t>
      </w:r>
      <w:r>
        <w:rPr>
          <w:rFonts w:eastAsia="宋体"/>
          <w:lang w:eastAsia="zh-CN"/>
        </w:rPr>
        <w:t xml:space="preserve"> and associated </w:t>
      </w:r>
      <w:r w:rsidRPr="002C66E7">
        <w:rPr>
          <w:rFonts w:eastAsia="宋体"/>
          <w:lang w:eastAsia="zh-CN"/>
        </w:rPr>
        <w:t xml:space="preserve">CPA are </w:t>
      </w:r>
      <w:r>
        <w:rPr>
          <w:rFonts w:eastAsia="宋体"/>
          <w:lang w:eastAsia="zh-CN"/>
        </w:rPr>
        <w:t>executed</w:t>
      </w:r>
      <w:r w:rsidRPr="002C66E7">
        <w:rPr>
          <w:rFonts w:eastAsia="宋体"/>
          <w:lang w:eastAsia="zh-CN"/>
        </w:rPr>
        <w:t xml:space="preserve"> simultaneously</w:t>
      </w:r>
      <w:r>
        <w:rPr>
          <w:rFonts w:eastAsia="宋体"/>
          <w:lang w:eastAsia="zh-CN"/>
        </w:rPr>
        <w:t>, in case the execution conditions of CHO and the associated CPAC are both satisfied.</w:t>
      </w:r>
    </w:p>
    <w:p w14:paraId="0CAD989A" w14:textId="0AB77BB9" w:rsidR="00176B0E" w:rsidRDefault="00176B0E" w:rsidP="00176B0E">
      <w:pPr>
        <w:rPr>
          <w:rFonts w:eastAsia="宋体"/>
          <w:lang w:eastAsia="zh-CN"/>
        </w:rPr>
      </w:pPr>
      <w:r w:rsidRPr="002C66E7">
        <w:rPr>
          <w:rFonts w:eastAsia="宋体"/>
          <w:lang w:eastAsia="zh-CN"/>
        </w:rPr>
        <w:t xml:space="preserve">Case2: CHO is </w:t>
      </w:r>
      <w:r>
        <w:rPr>
          <w:rFonts w:eastAsia="宋体"/>
          <w:lang w:eastAsia="zh-CN"/>
        </w:rPr>
        <w:t>executed</w:t>
      </w:r>
      <w:r w:rsidRPr="002C66E7">
        <w:rPr>
          <w:rFonts w:eastAsia="宋体"/>
          <w:lang w:eastAsia="zh-CN"/>
        </w:rPr>
        <w:t>,</w:t>
      </w:r>
      <w:r w:rsidRPr="002D68B8">
        <w:rPr>
          <w:rFonts w:eastAsia="宋体"/>
          <w:lang w:eastAsia="zh-CN"/>
        </w:rPr>
        <w:t xml:space="preserve"> </w:t>
      </w:r>
      <w:r>
        <w:rPr>
          <w:rFonts w:eastAsia="宋体"/>
          <w:lang w:eastAsia="zh-CN"/>
        </w:rPr>
        <w:t xml:space="preserve">then the </w:t>
      </w:r>
      <w:r w:rsidRPr="00BA7754">
        <w:rPr>
          <w:rFonts w:eastAsia="宋体"/>
          <w:lang w:eastAsia="zh-CN"/>
        </w:rPr>
        <w:t>UE maintain</w:t>
      </w:r>
      <w:r>
        <w:rPr>
          <w:rFonts w:eastAsia="宋体"/>
          <w:lang w:eastAsia="zh-CN"/>
        </w:rPr>
        <w:t>s</w:t>
      </w:r>
      <w:r w:rsidRPr="00BA7754">
        <w:rPr>
          <w:rFonts w:eastAsia="宋体"/>
          <w:lang w:eastAsia="zh-CN"/>
        </w:rPr>
        <w:t xml:space="preserve"> </w:t>
      </w:r>
      <w:r>
        <w:rPr>
          <w:rFonts w:eastAsia="宋体"/>
          <w:lang w:eastAsia="zh-CN"/>
        </w:rPr>
        <w:t xml:space="preserve">the associated </w:t>
      </w:r>
      <w:r w:rsidR="00F72CCD">
        <w:rPr>
          <w:rFonts w:eastAsia="宋体"/>
          <w:lang w:eastAsia="zh-CN"/>
        </w:rPr>
        <w:t>CPA</w:t>
      </w:r>
      <w:r w:rsidRPr="00BA7754">
        <w:rPr>
          <w:rFonts w:eastAsia="宋体"/>
          <w:lang w:eastAsia="zh-CN"/>
        </w:rPr>
        <w:t xml:space="preserve"> </w:t>
      </w:r>
      <w:proofErr w:type="spellStart"/>
      <w:r w:rsidRPr="00BA7754">
        <w:rPr>
          <w:rFonts w:eastAsia="宋体"/>
          <w:lang w:eastAsia="zh-CN"/>
        </w:rPr>
        <w:t>config</w:t>
      </w:r>
      <w:proofErr w:type="spellEnd"/>
      <w:r>
        <w:rPr>
          <w:rFonts w:eastAsia="宋体"/>
          <w:lang w:eastAsia="zh-CN"/>
        </w:rPr>
        <w:t xml:space="preserve">, after that the UE performs </w:t>
      </w:r>
      <w:r w:rsidRPr="002C66E7">
        <w:rPr>
          <w:rFonts w:eastAsia="宋体"/>
          <w:lang w:eastAsia="zh-CN"/>
        </w:rPr>
        <w:t>subsequent CPA/CPC</w:t>
      </w:r>
      <w:r>
        <w:rPr>
          <w:rFonts w:eastAsia="宋体"/>
          <w:lang w:eastAsia="zh-CN"/>
        </w:rPr>
        <w:t xml:space="preserve"> when the associated CPAC execution condition is met</w:t>
      </w:r>
    </w:p>
    <w:p w14:paraId="7AC415E5" w14:textId="1EDC4D51" w:rsidR="00176B0E" w:rsidRDefault="00176B0E" w:rsidP="00176B0E">
      <w:pPr>
        <w:rPr>
          <w:rFonts w:eastAsia="宋体"/>
          <w:lang w:eastAsia="zh-CN"/>
        </w:rPr>
      </w:pPr>
      <w:r>
        <w:rPr>
          <w:rFonts w:eastAsia="宋体"/>
          <w:lang w:eastAsia="zh-CN"/>
        </w:rPr>
        <w:t xml:space="preserve">Case3: CHO is executed, then the </w:t>
      </w:r>
      <w:r w:rsidRPr="00BA7754">
        <w:rPr>
          <w:rFonts w:eastAsia="宋体"/>
          <w:lang w:eastAsia="zh-CN"/>
        </w:rPr>
        <w:t>UE release</w:t>
      </w:r>
      <w:r>
        <w:rPr>
          <w:rFonts w:eastAsia="宋体"/>
          <w:lang w:eastAsia="zh-CN"/>
        </w:rPr>
        <w:t>s</w:t>
      </w:r>
      <w:r w:rsidRPr="00BA7754">
        <w:rPr>
          <w:rFonts w:eastAsia="宋体"/>
          <w:lang w:eastAsia="zh-CN"/>
        </w:rPr>
        <w:t xml:space="preserve"> </w:t>
      </w:r>
      <w:r>
        <w:rPr>
          <w:rFonts w:eastAsia="宋体"/>
          <w:lang w:eastAsia="zh-CN"/>
        </w:rPr>
        <w:t xml:space="preserve">the associated </w:t>
      </w:r>
      <w:r w:rsidR="00F72CCD">
        <w:rPr>
          <w:rFonts w:eastAsia="宋体"/>
          <w:lang w:eastAsia="zh-CN"/>
        </w:rPr>
        <w:t>CPA</w:t>
      </w:r>
      <w:r w:rsidRPr="00BA7754">
        <w:rPr>
          <w:rFonts w:eastAsia="宋体"/>
          <w:lang w:eastAsia="zh-CN"/>
        </w:rPr>
        <w:t xml:space="preserve"> </w:t>
      </w:r>
      <w:proofErr w:type="spellStart"/>
      <w:r w:rsidRPr="00BA7754">
        <w:rPr>
          <w:rFonts w:eastAsia="宋体"/>
          <w:lang w:eastAsia="zh-CN"/>
        </w:rPr>
        <w:t>config</w:t>
      </w:r>
      <w:proofErr w:type="spellEnd"/>
      <w:r>
        <w:rPr>
          <w:rFonts w:eastAsia="宋体"/>
          <w:lang w:eastAsia="zh-CN"/>
        </w:rPr>
        <w:t>.</w:t>
      </w:r>
    </w:p>
    <w:p w14:paraId="4F88FD1C" w14:textId="3DE8331D" w:rsidR="00176B0E" w:rsidRDefault="00176B0E" w:rsidP="00176B0E">
      <w:pPr>
        <w:rPr>
          <w:rFonts w:eastAsia="宋体"/>
          <w:lang w:eastAsia="zh-CN"/>
        </w:rPr>
      </w:pPr>
      <w:r>
        <w:rPr>
          <w:rFonts w:eastAsia="宋体"/>
          <w:lang w:eastAsia="zh-CN"/>
        </w:rPr>
        <w:t xml:space="preserve">From our understanding, Case 1 should be supported, further discussion </w:t>
      </w:r>
      <w:r w:rsidR="008239A6">
        <w:rPr>
          <w:rFonts w:eastAsia="宋体"/>
          <w:lang w:eastAsia="zh-CN"/>
        </w:rPr>
        <w:t>are</w:t>
      </w:r>
      <w:r>
        <w:rPr>
          <w:rFonts w:eastAsia="宋体"/>
          <w:lang w:eastAsia="zh-CN"/>
        </w:rPr>
        <w:t xml:space="preserve"> needed for the Case 2 and Case 3.</w:t>
      </w:r>
      <w:r w:rsidR="00624F04">
        <w:rPr>
          <w:rFonts w:eastAsia="宋体"/>
          <w:lang w:eastAsia="zh-CN"/>
        </w:rPr>
        <w:t xml:space="preserve"> Regarding case 1, </w:t>
      </w:r>
      <w:r w:rsidR="00F2041D">
        <w:rPr>
          <w:rFonts w:eastAsia="宋体"/>
          <w:lang w:eastAsia="zh-CN"/>
        </w:rPr>
        <w:t xml:space="preserve">the CHO delay with </w:t>
      </w:r>
      <w:proofErr w:type="spellStart"/>
      <w:r w:rsidR="00F2041D">
        <w:rPr>
          <w:rFonts w:eastAsia="宋体"/>
          <w:lang w:eastAsia="zh-CN"/>
        </w:rPr>
        <w:t>PSCell</w:t>
      </w:r>
      <w:proofErr w:type="spellEnd"/>
      <w:r w:rsidR="00F2041D">
        <w:rPr>
          <w:rFonts w:eastAsia="宋体"/>
          <w:lang w:eastAsia="zh-CN"/>
        </w:rPr>
        <w:t xml:space="preserve"> may need to be specified.</w:t>
      </w:r>
      <w:r w:rsidR="00282CA8">
        <w:rPr>
          <w:rFonts w:eastAsia="宋体"/>
          <w:lang w:eastAsia="zh-CN"/>
        </w:rPr>
        <w:t xml:space="preserve"> For case 3, CHO and CPAC can be regarded as independent procedures, therefore the existing CHO and CPAC delay can be used as a sta</w:t>
      </w:r>
      <w:r w:rsidR="00174E46">
        <w:rPr>
          <w:rFonts w:eastAsia="宋体"/>
          <w:lang w:eastAsia="zh-CN"/>
        </w:rPr>
        <w:t>r</w:t>
      </w:r>
      <w:r w:rsidR="00282CA8">
        <w:rPr>
          <w:rFonts w:eastAsia="宋体"/>
          <w:lang w:eastAsia="zh-CN"/>
        </w:rPr>
        <w:t xml:space="preserve">ting point. </w:t>
      </w:r>
      <w:r w:rsidR="00174E46">
        <w:rPr>
          <w:rFonts w:eastAsia="宋体"/>
          <w:lang w:eastAsia="zh-CN"/>
        </w:rPr>
        <w:t>Case 2</w:t>
      </w:r>
      <w:r w:rsidR="008239A6">
        <w:rPr>
          <w:rFonts w:eastAsia="宋体"/>
          <w:lang w:eastAsia="zh-CN"/>
        </w:rPr>
        <w:t>,</w:t>
      </w:r>
      <w:r w:rsidR="00174E46">
        <w:rPr>
          <w:rFonts w:eastAsia="宋体"/>
          <w:lang w:eastAsia="zh-CN"/>
        </w:rPr>
        <w:t xml:space="preserve"> to some extent</w:t>
      </w:r>
      <w:r w:rsidR="008239A6">
        <w:rPr>
          <w:rFonts w:eastAsia="宋体"/>
          <w:lang w:eastAsia="zh-CN"/>
        </w:rPr>
        <w:t>,</w:t>
      </w:r>
      <w:r w:rsidR="00174E46">
        <w:rPr>
          <w:rFonts w:eastAsia="宋体"/>
          <w:lang w:eastAsia="zh-CN"/>
        </w:rPr>
        <w:t xml:space="preserve"> depends on the conclusion of objective #2. It is alike</w:t>
      </w:r>
      <w:r w:rsidR="00F72CCD">
        <w:rPr>
          <w:rFonts w:eastAsia="宋体"/>
          <w:lang w:eastAsia="zh-CN"/>
        </w:rPr>
        <w:t xml:space="preserve"> CHO and subsequent CPA.</w:t>
      </w:r>
    </w:p>
    <w:p w14:paraId="2607A42C" w14:textId="103C91E6" w:rsidR="00F2041D" w:rsidRDefault="00F2041D" w:rsidP="00176B0E">
      <w:pPr>
        <w:rPr>
          <w:rFonts w:eastAsia="宋体"/>
          <w:b/>
          <w:lang w:eastAsia="zh-CN"/>
        </w:rPr>
      </w:pPr>
      <w:r w:rsidRPr="00F2041D">
        <w:rPr>
          <w:rFonts w:eastAsia="宋体"/>
          <w:b/>
          <w:lang w:eastAsia="zh-CN"/>
        </w:rPr>
        <w:t xml:space="preserve">Proposal </w:t>
      </w:r>
      <w:r w:rsidR="00E33538">
        <w:rPr>
          <w:rFonts w:eastAsia="宋体"/>
          <w:b/>
          <w:lang w:eastAsia="zh-CN"/>
        </w:rPr>
        <w:t>2</w:t>
      </w:r>
      <w:r w:rsidRPr="00F2041D">
        <w:rPr>
          <w:rFonts w:eastAsia="宋体"/>
          <w:b/>
          <w:lang w:eastAsia="zh-CN"/>
        </w:rPr>
        <w:t xml:space="preserve">: </w:t>
      </w:r>
      <w:r w:rsidR="003228A1">
        <w:rPr>
          <w:rFonts w:eastAsia="宋体"/>
          <w:b/>
          <w:lang w:eastAsia="zh-CN"/>
        </w:rPr>
        <w:t>W</w:t>
      </w:r>
      <w:r w:rsidRPr="00F2041D">
        <w:rPr>
          <w:rFonts w:eastAsia="宋体"/>
          <w:b/>
          <w:lang w:eastAsia="zh-CN"/>
        </w:rPr>
        <w:t xml:space="preserve">hen CHO and associated CPA are executed simultaneously, the CHO delay with </w:t>
      </w:r>
      <w:proofErr w:type="spellStart"/>
      <w:r w:rsidRPr="00F2041D">
        <w:rPr>
          <w:rFonts w:eastAsia="宋体"/>
          <w:b/>
          <w:lang w:eastAsia="zh-CN"/>
        </w:rPr>
        <w:t>PSCell</w:t>
      </w:r>
      <w:proofErr w:type="spellEnd"/>
      <w:r w:rsidRPr="00F2041D">
        <w:rPr>
          <w:rFonts w:eastAsia="宋体"/>
          <w:b/>
          <w:lang w:eastAsia="zh-CN"/>
        </w:rPr>
        <w:t xml:space="preserve"> need</w:t>
      </w:r>
      <w:r w:rsidR="008239A6">
        <w:rPr>
          <w:rFonts w:eastAsia="宋体"/>
          <w:b/>
          <w:lang w:eastAsia="zh-CN"/>
        </w:rPr>
        <w:t>s</w:t>
      </w:r>
      <w:r w:rsidRPr="00F2041D">
        <w:rPr>
          <w:rFonts w:eastAsia="宋体"/>
          <w:b/>
          <w:lang w:eastAsia="zh-CN"/>
        </w:rPr>
        <w:t xml:space="preserve"> to be specified.</w:t>
      </w:r>
    </w:p>
    <w:p w14:paraId="38B10C7E" w14:textId="635A14CC" w:rsidR="00DA6235" w:rsidRPr="00F72CCD" w:rsidRDefault="00282CA8" w:rsidP="0064409C">
      <w:pPr>
        <w:rPr>
          <w:rFonts w:eastAsia="宋体"/>
          <w:b/>
          <w:lang w:eastAsia="zh-CN"/>
        </w:rPr>
      </w:pPr>
      <w:r>
        <w:rPr>
          <w:rFonts w:eastAsia="宋体"/>
          <w:b/>
          <w:lang w:eastAsia="zh-CN"/>
        </w:rPr>
        <w:t xml:space="preserve">Proposal </w:t>
      </w:r>
      <w:r w:rsidR="00E33538">
        <w:rPr>
          <w:rFonts w:eastAsia="宋体"/>
          <w:b/>
          <w:lang w:eastAsia="zh-CN"/>
        </w:rPr>
        <w:t>3</w:t>
      </w:r>
      <w:r>
        <w:rPr>
          <w:rFonts w:eastAsia="宋体"/>
          <w:b/>
          <w:lang w:eastAsia="zh-CN"/>
        </w:rPr>
        <w:t>:</w:t>
      </w:r>
      <w:r w:rsidR="00F72CCD">
        <w:rPr>
          <w:rFonts w:eastAsia="宋体"/>
          <w:b/>
          <w:lang w:eastAsia="zh-CN"/>
        </w:rPr>
        <w:t xml:space="preserve"> </w:t>
      </w:r>
      <w:r w:rsidR="003228A1">
        <w:rPr>
          <w:rFonts w:eastAsia="宋体"/>
          <w:b/>
          <w:lang w:eastAsia="zh-CN"/>
        </w:rPr>
        <w:t>W</w:t>
      </w:r>
      <w:r w:rsidR="00F72CCD">
        <w:rPr>
          <w:rFonts w:eastAsia="宋体"/>
          <w:b/>
          <w:lang w:eastAsia="zh-CN"/>
        </w:rPr>
        <w:t>hether RAN4 needs to define requirements for non-simultaneous CHO and CPA depends on RAN2 progress.</w:t>
      </w:r>
    </w:p>
    <w:p w14:paraId="0C3F8523" w14:textId="4720315F" w:rsidR="001B0BA7" w:rsidRDefault="001B0BA7" w:rsidP="001B0BA7">
      <w:pPr>
        <w:pStyle w:val="1"/>
        <w:jc w:val="both"/>
        <w:rPr>
          <w:lang w:val="en-US"/>
        </w:rPr>
      </w:pPr>
      <w:r>
        <w:rPr>
          <w:lang w:val="en-US"/>
        </w:rPr>
        <w:t>Conclusions</w:t>
      </w:r>
    </w:p>
    <w:p w14:paraId="7BE33DCB" w14:textId="0D4EA56D"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8239A6">
        <w:rPr>
          <w:rFonts w:eastAsiaTheme="minorEastAsia"/>
          <w:lang w:val="en-US" w:eastAsia="zh-CN"/>
        </w:rPr>
        <w:t>some preliminary consideration</w:t>
      </w:r>
      <w:r w:rsidR="008239A6" w:rsidRPr="00DA69C5">
        <w:rPr>
          <w:rFonts w:eastAsiaTheme="minorEastAsia"/>
          <w:lang w:val="en-US" w:eastAsia="zh-CN"/>
        </w:rPr>
        <w:t xml:space="preserve"> on </w:t>
      </w:r>
      <w:r w:rsidR="008239A6">
        <w:rPr>
          <w:rFonts w:eastAsiaTheme="minorEastAsia"/>
          <w:lang w:val="en-US" w:eastAsia="zh-CN"/>
        </w:rPr>
        <w:t xml:space="preserve">the </w:t>
      </w:r>
      <w:r w:rsidR="008239A6" w:rsidRPr="00E33538">
        <w:rPr>
          <w:rFonts w:eastAsiaTheme="minorEastAsia"/>
          <w:lang w:val="en-US" w:eastAsia="zh-CN"/>
        </w:rPr>
        <w:t>CPAC with subsequent CPC</w:t>
      </w:r>
      <w:r w:rsidR="008239A6">
        <w:rPr>
          <w:rFonts w:eastAsiaTheme="minorEastAsia"/>
          <w:lang w:val="en-US" w:eastAsia="zh-CN"/>
        </w:rPr>
        <w:t xml:space="preserve"> and </w:t>
      </w:r>
      <w:r w:rsidR="008239A6">
        <w:rPr>
          <w:bCs/>
          <w:lang w:val="en-US"/>
        </w:rPr>
        <w:t>CHO with candidate SCG</w:t>
      </w:r>
      <w:r w:rsidR="007C040F" w:rsidRPr="007C040F">
        <w:rPr>
          <w:rFonts w:eastAsia="宋体"/>
          <w:lang w:val="en-US" w:eastAsia="zh-CN"/>
        </w:rPr>
        <w:t>.</w:t>
      </w:r>
      <w:r w:rsidRPr="007C040F">
        <w:rPr>
          <w:rFonts w:eastAsia="宋体" w:hint="eastAsia"/>
          <w:lang w:eastAsia="zh-CN"/>
        </w:rPr>
        <w:t xml:space="preserve"> </w:t>
      </w:r>
    </w:p>
    <w:p w14:paraId="2FCDF26E" w14:textId="77777777" w:rsidR="008239A6" w:rsidRDefault="008239A6" w:rsidP="008239A6">
      <w:pPr>
        <w:rPr>
          <w:rFonts w:eastAsiaTheme="minorEastAsia"/>
          <w:b/>
          <w:lang w:val="en-US" w:eastAsia="zh-CN"/>
        </w:rPr>
      </w:pPr>
      <w:r w:rsidRPr="007446D0">
        <w:rPr>
          <w:rFonts w:eastAsiaTheme="minorEastAsia" w:hint="eastAsia"/>
          <w:b/>
          <w:lang w:val="en-US" w:eastAsia="zh-CN"/>
        </w:rPr>
        <w:t>P</w:t>
      </w:r>
      <w:r w:rsidRPr="007446D0">
        <w:rPr>
          <w:rFonts w:eastAsiaTheme="minorEastAsia"/>
          <w:b/>
          <w:lang w:val="en-US" w:eastAsia="zh-CN"/>
        </w:rPr>
        <w:t xml:space="preserve">roposal </w:t>
      </w:r>
      <w:r>
        <w:rPr>
          <w:rFonts w:eastAsiaTheme="minorEastAsia"/>
          <w:b/>
          <w:lang w:val="en-US" w:eastAsia="zh-CN"/>
        </w:rPr>
        <w:t>1</w:t>
      </w:r>
      <w:r w:rsidRPr="007446D0">
        <w:rPr>
          <w:rFonts w:eastAsiaTheme="minorEastAsia"/>
          <w:b/>
          <w:lang w:val="en-US" w:eastAsia="zh-CN"/>
        </w:rPr>
        <w:t xml:space="preserve">: </w:t>
      </w:r>
      <w:r w:rsidRPr="007446D0">
        <w:rPr>
          <w:b/>
          <w:bCs/>
          <w:lang w:val="en-US"/>
        </w:rPr>
        <w:t>If RAN4 would like to define delay requirements of R18</w:t>
      </w:r>
      <w:r w:rsidRPr="007446D0">
        <w:rPr>
          <w:rFonts w:eastAsiaTheme="minorEastAsia"/>
          <w:b/>
          <w:lang w:val="en-US" w:eastAsia="zh-CN"/>
        </w:rPr>
        <w:t xml:space="preserve"> CPAC with subsequent CPC, how to the starting point of the 2</w:t>
      </w:r>
      <w:r w:rsidRPr="007446D0">
        <w:rPr>
          <w:rFonts w:eastAsiaTheme="minorEastAsia"/>
          <w:b/>
          <w:vertAlign w:val="superscript"/>
          <w:lang w:val="en-US" w:eastAsia="zh-CN"/>
        </w:rPr>
        <w:t>nd</w:t>
      </w:r>
      <w:r w:rsidRPr="007446D0">
        <w:rPr>
          <w:rFonts w:eastAsiaTheme="minorEastAsia"/>
          <w:b/>
          <w:lang w:val="en-US" w:eastAsia="zh-CN"/>
        </w:rPr>
        <w:t xml:space="preserve"> time CPC needs further discussion.</w:t>
      </w:r>
      <w:r w:rsidRPr="00CA4792">
        <w:rPr>
          <w:rFonts w:eastAsiaTheme="minorEastAsia"/>
          <w:b/>
          <w:lang w:val="en-US" w:eastAsia="zh-CN"/>
        </w:rPr>
        <w:t xml:space="preserve"> </w:t>
      </w:r>
    </w:p>
    <w:p w14:paraId="0ADA4247" w14:textId="77777777" w:rsidR="008239A6" w:rsidRPr="008239A6" w:rsidRDefault="008239A6" w:rsidP="008239A6">
      <w:pPr>
        <w:ind w:leftChars="100" w:left="200"/>
        <w:rPr>
          <w:rFonts w:eastAsiaTheme="minorEastAsia"/>
          <w:b/>
          <w:lang w:val="en-US" w:eastAsia="zh-CN"/>
        </w:rPr>
      </w:pPr>
      <w:r w:rsidRPr="008239A6">
        <w:rPr>
          <w:rFonts w:eastAsiaTheme="minorEastAsia"/>
          <w:b/>
          <w:lang w:val="en-US" w:eastAsia="zh-CN"/>
        </w:rPr>
        <w:t>-Option 1: from UE 2</w:t>
      </w:r>
      <w:r w:rsidRPr="008239A6">
        <w:rPr>
          <w:rFonts w:eastAsiaTheme="minorEastAsia"/>
          <w:b/>
          <w:vertAlign w:val="superscript"/>
          <w:lang w:val="en-US" w:eastAsia="zh-CN"/>
        </w:rPr>
        <w:t>nd</w:t>
      </w:r>
      <w:r w:rsidRPr="008239A6">
        <w:rPr>
          <w:rFonts w:eastAsiaTheme="minorEastAsia"/>
          <w:b/>
          <w:lang w:val="en-US" w:eastAsia="zh-CN"/>
        </w:rPr>
        <w:t xml:space="preserve"> triggering the CPC;</w:t>
      </w:r>
    </w:p>
    <w:p w14:paraId="722D48E0" w14:textId="77777777" w:rsidR="008239A6" w:rsidRPr="008239A6" w:rsidRDefault="008239A6" w:rsidP="008239A6">
      <w:pPr>
        <w:ind w:leftChars="100" w:left="200"/>
        <w:rPr>
          <w:rFonts w:eastAsiaTheme="minorEastAsia"/>
          <w:b/>
          <w:lang w:val="en-US" w:eastAsia="zh-CN"/>
        </w:rPr>
      </w:pPr>
      <w:r w:rsidRPr="008239A6">
        <w:rPr>
          <w:rFonts w:eastAsiaTheme="minorEastAsia"/>
          <w:b/>
          <w:lang w:val="en-US" w:eastAsia="zh-CN"/>
        </w:rPr>
        <w:t>-Option 2: using the legacy starting point and define the delay includes both the 1</w:t>
      </w:r>
      <w:r w:rsidRPr="008239A6">
        <w:rPr>
          <w:rFonts w:eastAsiaTheme="minorEastAsia"/>
          <w:b/>
          <w:vertAlign w:val="superscript"/>
          <w:lang w:val="en-US" w:eastAsia="zh-CN"/>
        </w:rPr>
        <w:t>st</w:t>
      </w:r>
      <w:r w:rsidRPr="008239A6">
        <w:rPr>
          <w:rFonts w:eastAsiaTheme="minorEastAsia"/>
          <w:b/>
          <w:lang w:val="en-US" w:eastAsia="zh-CN"/>
        </w:rPr>
        <w:t xml:space="preserve"> time CPAC and subsequent CPC</w:t>
      </w:r>
    </w:p>
    <w:p w14:paraId="1B55C034" w14:textId="77777777" w:rsidR="006F1C84" w:rsidRDefault="006F1C84" w:rsidP="006F1C84">
      <w:pPr>
        <w:rPr>
          <w:rFonts w:eastAsia="宋体"/>
          <w:b/>
          <w:lang w:eastAsia="zh-CN"/>
        </w:rPr>
      </w:pPr>
      <w:r w:rsidRPr="00F2041D">
        <w:rPr>
          <w:rFonts w:eastAsia="宋体"/>
          <w:b/>
          <w:lang w:eastAsia="zh-CN"/>
        </w:rPr>
        <w:t xml:space="preserve">Proposal </w:t>
      </w:r>
      <w:r>
        <w:rPr>
          <w:rFonts w:eastAsia="宋体"/>
          <w:b/>
          <w:lang w:eastAsia="zh-CN"/>
        </w:rPr>
        <w:t>2</w:t>
      </w:r>
      <w:r w:rsidRPr="00F2041D">
        <w:rPr>
          <w:rFonts w:eastAsia="宋体"/>
          <w:b/>
          <w:lang w:eastAsia="zh-CN"/>
        </w:rPr>
        <w:t xml:space="preserve">: </w:t>
      </w:r>
      <w:r>
        <w:rPr>
          <w:rFonts w:eastAsia="宋体"/>
          <w:b/>
          <w:lang w:eastAsia="zh-CN"/>
        </w:rPr>
        <w:t>W</w:t>
      </w:r>
      <w:r w:rsidRPr="00F2041D">
        <w:rPr>
          <w:rFonts w:eastAsia="宋体"/>
          <w:b/>
          <w:lang w:eastAsia="zh-CN"/>
        </w:rPr>
        <w:t xml:space="preserve">hen CHO and associated CPA are executed simultaneously, the CHO delay with </w:t>
      </w:r>
      <w:proofErr w:type="spellStart"/>
      <w:r w:rsidRPr="00F2041D">
        <w:rPr>
          <w:rFonts w:eastAsia="宋体"/>
          <w:b/>
          <w:lang w:eastAsia="zh-CN"/>
        </w:rPr>
        <w:t>PSCell</w:t>
      </w:r>
      <w:proofErr w:type="spellEnd"/>
      <w:r w:rsidRPr="00F2041D">
        <w:rPr>
          <w:rFonts w:eastAsia="宋体"/>
          <w:b/>
          <w:lang w:eastAsia="zh-CN"/>
        </w:rPr>
        <w:t xml:space="preserve"> may need to be specified.</w:t>
      </w:r>
    </w:p>
    <w:p w14:paraId="2DA556E6" w14:textId="1D2D0192" w:rsidR="007F7058" w:rsidRPr="008239A6" w:rsidRDefault="006F1C84" w:rsidP="008239A6">
      <w:pPr>
        <w:rPr>
          <w:rFonts w:eastAsia="宋体"/>
          <w:b/>
          <w:lang w:eastAsia="zh-CN"/>
        </w:rPr>
      </w:pPr>
      <w:r>
        <w:rPr>
          <w:rFonts w:eastAsia="宋体"/>
          <w:b/>
          <w:lang w:eastAsia="zh-CN"/>
        </w:rPr>
        <w:t>Proposal 3: Whether RAN4 needs to define requirements for non-simultaneous CHO and CPA depends on RAN2 progress.</w:t>
      </w:r>
    </w:p>
    <w:p w14:paraId="722BA065" w14:textId="77777777" w:rsidR="00C0754F" w:rsidRDefault="00C0754F" w:rsidP="00C0754F">
      <w:pPr>
        <w:pStyle w:val="1"/>
        <w:jc w:val="both"/>
        <w:rPr>
          <w:lang w:val="en-US"/>
        </w:rPr>
      </w:pPr>
      <w:r w:rsidRPr="00C0754F">
        <w:rPr>
          <w:lang w:val="en-US"/>
        </w:rPr>
        <w:t>Reference</w:t>
      </w:r>
    </w:p>
    <w:p w14:paraId="6AAD96F5" w14:textId="4504AD94" w:rsidR="00520DAE" w:rsidRPr="000866B0" w:rsidRDefault="000866B0" w:rsidP="000866B0">
      <w:pPr>
        <w:rPr>
          <w:rFonts w:eastAsia="宋体"/>
          <w:lang w:eastAsia="zh-CN"/>
        </w:rPr>
      </w:pPr>
      <w:r w:rsidRPr="000866B0">
        <w:rPr>
          <w:rFonts w:eastAsia="宋体"/>
          <w:lang w:eastAsia="zh-CN"/>
        </w:rPr>
        <w:t>[1].</w:t>
      </w:r>
      <w:r w:rsidRPr="000866B0">
        <w:rPr>
          <w:rFonts w:eastAsia="宋体"/>
          <w:lang w:eastAsia="zh-CN"/>
        </w:rPr>
        <w:tab/>
        <w:t xml:space="preserve">RP-213565, New WID on Further NR mobility enhancements, </w:t>
      </w:r>
      <w:proofErr w:type="spellStart"/>
      <w:r w:rsidRPr="000866B0">
        <w:rPr>
          <w:rFonts w:eastAsia="宋体"/>
          <w:lang w:eastAsia="zh-CN"/>
        </w:rPr>
        <w:t>MediaTek</w:t>
      </w:r>
      <w:proofErr w:type="spellEnd"/>
    </w:p>
    <w:p w14:paraId="2888DC28" w14:textId="19CD4E8D" w:rsidR="00B235D1" w:rsidRPr="00EF578E" w:rsidRDefault="00B235D1" w:rsidP="00EF578E">
      <w:pPr>
        <w:rPr>
          <w:rFonts w:eastAsia="宋体"/>
          <w:sz w:val="22"/>
          <w:szCs w:val="22"/>
          <w:lang w:eastAsia="zh-CN"/>
        </w:rPr>
      </w:pPr>
    </w:p>
    <w:sectPr w:rsidR="00B235D1" w:rsidRPr="00EF578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3A07A" w14:textId="77777777" w:rsidR="00F80F1C" w:rsidRDefault="00F80F1C">
      <w:r>
        <w:separator/>
      </w:r>
    </w:p>
  </w:endnote>
  <w:endnote w:type="continuationSeparator" w:id="0">
    <w:p w14:paraId="7E83243D" w14:textId="77777777" w:rsidR="00F80F1C" w:rsidRDefault="00F8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176B0E" w:rsidRDefault="00176B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E468F">
      <w:rPr>
        <w:rStyle w:val="af1"/>
      </w:rPr>
      <w:t>2</w:t>
    </w:r>
    <w:r>
      <w:rPr>
        <w:rStyle w:val="af1"/>
      </w:rPr>
      <w:fldChar w:fldCharType="end"/>
    </w:r>
  </w:p>
  <w:p w14:paraId="53820B6B" w14:textId="77777777" w:rsidR="00176B0E" w:rsidRDefault="00176B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99FD3" w14:textId="77777777" w:rsidR="00F80F1C" w:rsidRDefault="00F80F1C">
      <w:r>
        <w:separator/>
      </w:r>
    </w:p>
  </w:footnote>
  <w:footnote w:type="continuationSeparator" w:id="0">
    <w:p w14:paraId="2E025C8E" w14:textId="77777777" w:rsidR="00F80F1C" w:rsidRDefault="00F80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3C1FB1"/>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B457C2"/>
    <w:multiLevelType w:val="hybridMultilevel"/>
    <w:tmpl w:val="DA3A9456"/>
    <w:lvl w:ilvl="0" w:tplc="DB60718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83228B"/>
    <w:multiLevelType w:val="hybridMultilevel"/>
    <w:tmpl w:val="63D084A0"/>
    <w:lvl w:ilvl="0" w:tplc="DB8C221E">
      <w:start w:val="1"/>
      <w:numFmt w:val="decimal"/>
      <w:lvlText w:val="%1."/>
      <w:lvlJc w:val="left"/>
      <w:pPr>
        <w:ind w:left="521" w:hanging="420"/>
      </w:pPr>
      <w:rPr>
        <w:rFonts w:hint="eastAsia"/>
      </w:rPr>
    </w:lvl>
    <w:lvl w:ilvl="1" w:tplc="DB60718C">
      <w:start w:val="1"/>
      <w:numFmt w:val="bullet"/>
      <w:lvlText w:val="•"/>
      <w:lvlJc w:val="left"/>
      <w:pPr>
        <w:ind w:left="941" w:hanging="420"/>
      </w:pPr>
      <w:rPr>
        <w:rFonts w:ascii="Arial" w:hAnsi="Arial" w:hint="default"/>
      </w:r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1"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785540F"/>
    <w:multiLevelType w:val="hybridMultilevel"/>
    <w:tmpl w:val="EFE6F6DE"/>
    <w:lvl w:ilvl="0" w:tplc="DB60718C">
      <w:start w:val="1"/>
      <w:numFmt w:val="bullet"/>
      <w:lvlText w:val="•"/>
      <w:lvlJc w:val="left"/>
      <w:pPr>
        <w:ind w:left="620" w:hanging="420"/>
      </w:pPr>
      <w:rPr>
        <w:rFonts w:ascii="Arial" w:hAnsi="Arial" w:hint="default"/>
      </w:rPr>
    </w:lvl>
    <w:lvl w:ilvl="1" w:tplc="DB60718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75D3"/>
    <w:multiLevelType w:val="hybridMultilevel"/>
    <w:tmpl w:val="E47865A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2F88"/>
    <w:multiLevelType w:val="hybridMultilevel"/>
    <w:tmpl w:val="7BDC443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6565CD"/>
    <w:multiLevelType w:val="hybridMultilevel"/>
    <w:tmpl w:val="6A8E32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4F0BEF"/>
    <w:multiLevelType w:val="hybridMultilevel"/>
    <w:tmpl w:val="87E4C9E4"/>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31183"/>
    <w:multiLevelType w:val="hybridMultilevel"/>
    <w:tmpl w:val="42981276"/>
    <w:lvl w:ilvl="0" w:tplc="C0C60F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7"/>
  </w:num>
  <w:num w:numId="3">
    <w:abstractNumId w:val="41"/>
  </w:num>
  <w:num w:numId="4">
    <w:abstractNumId w:val="13"/>
  </w:num>
  <w:num w:numId="5">
    <w:abstractNumId w:val="17"/>
  </w:num>
  <w:num w:numId="6">
    <w:abstractNumId w:val="0"/>
  </w:num>
  <w:num w:numId="7">
    <w:abstractNumId w:val="31"/>
  </w:num>
  <w:num w:numId="8">
    <w:abstractNumId w:val="18"/>
  </w:num>
  <w:num w:numId="9">
    <w:abstractNumId w:val="27"/>
  </w:num>
  <w:num w:numId="10">
    <w:abstractNumId w:val="38"/>
  </w:num>
  <w:num w:numId="11">
    <w:abstractNumId w:val="15"/>
  </w:num>
  <w:num w:numId="12">
    <w:abstractNumId w:val="9"/>
  </w:num>
  <w:num w:numId="13">
    <w:abstractNumId w:val="8"/>
  </w:num>
  <w:num w:numId="14">
    <w:abstractNumId w:val="39"/>
  </w:num>
  <w:num w:numId="15">
    <w:abstractNumId w:val="11"/>
  </w:num>
  <w:num w:numId="16">
    <w:abstractNumId w:val="7"/>
  </w:num>
  <w:num w:numId="17">
    <w:abstractNumId w:val="10"/>
  </w:num>
  <w:num w:numId="18">
    <w:abstractNumId w:val="12"/>
  </w:num>
  <w:num w:numId="19">
    <w:abstractNumId w:val="26"/>
  </w:num>
  <w:num w:numId="20">
    <w:abstractNumId w:val="24"/>
  </w:num>
  <w:num w:numId="21">
    <w:abstractNumId w:val="28"/>
  </w:num>
  <w:num w:numId="22">
    <w:abstractNumId w:val="3"/>
  </w:num>
  <w:num w:numId="23">
    <w:abstractNumId w:val="19"/>
  </w:num>
  <w:num w:numId="24">
    <w:abstractNumId w:val="35"/>
  </w:num>
  <w:num w:numId="25">
    <w:abstractNumId w:val="19"/>
  </w:num>
  <w:num w:numId="26">
    <w:abstractNumId w:val="19"/>
  </w:num>
  <w:num w:numId="27">
    <w:abstractNumId w:val="14"/>
  </w:num>
  <w:num w:numId="28">
    <w:abstractNumId w:val="21"/>
  </w:num>
  <w:num w:numId="29">
    <w:abstractNumId w:val="16"/>
  </w:num>
  <w:num w:numId="30">
    <w:abstractNumId w:val="23"/>
  </w:num>
  <w:num w:numId="31">
    <w:abstractNumId w:val="30"/>
  </w:num>
  <w:num w:numId="32">
    <w:abstractNumId w:val="6"/>
  </w:num>
  <w:num w:numId="33">
    <w:abstractNumId w:val="30"/>
  </w:num>
  <w:num w:numId="34">
    <w:abstractNumId w:val="40"/>
  </w:num>
  <w:num w:numId="35">
    <w:abstractNumId w:val="33"/>
  </w:num>
  <w:num w:numId="36">
    <w:abstractNumId w:val="42"/>
  </w:num>
  <w:num w:numId="37">
    <w:abstractNumId w:val="32"/>
  </w:num>
  <w:num w:numId="38">
    <w:abstractNumId w:val="4"/>
  </w:num>
  <w:num w:numId="39">
    <w:abstractNumId w:val="29"/>
  </w:num>
  <w:num w:numId="40">
    <w:abstractNumId w:val="36"/>
  </w:num>
  <w:num w:numId="41">
    <w:abstractNumId w:val="25"/>
  </w:num>
  <w:num w:numId="42">
    <w:abstractNumId w:val="1"/>
  </w:num>
  <w:num w:numId="43">
    <w:abstractNumId w:val="34"/>
  </w:num>
  <w:num w:numId="44">
    <w:abstractNumId w:val="19"/>
  </w:num>
  <w:num w:numId="45">
    <w:abstractNumId w:val="2"/>
  </w:num>
  <w:num w:numId="46">
    <w:abstractNumId w:val="19"/>
  </w:num>
  <w:num w:numId="47">
    <w:abstractNumId w:val="19"/>
  </w:num>
  <w:num w:numId="48">
    <w:abstractNumId w:val="22"/>
  </w:num>
  <w:num w:numId="49">
    <w:abstractNumId w:val="20"/>
  </w:num>
  <w:num w:numId="5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B0"/>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9AA"/>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1FD"/>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C84"/>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274"/>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460"/>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9A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01"/>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538"/>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5E72"/>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68F"/>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0F1C"/>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9A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B2EA688-B68F-491E-8E63-63ECC309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2022-08-10T13:29:00Z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(3)wHcRX7NQ4/+S9nufmw9ljdePxq0vOjIxGuMpmeoHNnGCSl8PzSef4sOXz0aewe5bldbxJyAO
nGN/TTziYGdMzuzEgPDZ0/hDZgRGV0wtXApEscYmLubZMKq3nfQz2MoaanHN1Nj1CRzeW/St
lZX/ffSwDMmq778mUVh2hTpWvXa3iIUGxqFOa5JUre1wx/9SGqGZYPrIqAmeSFrINgWbAgY4
zmXE20GdFZ+PA6RmT7</vt:lpwstr>
  </property>
  <property fmtid="{D5CDD505-2E9C-101B-9397-08002B2CF9AE}" pid="17" name="_2015_ms_pID_725343_00">
    <vt:lpwstr>_2015_ms_pID_725343</vt:lpwstr>
  </property>
  <property fmtid="{D5CDD505-2E9C-101B-9397-08002B2CF9AE}" pid="18" name="_2015_ms_pID_7253431">
    <vt:lpwstr>atEwfe0AYmB2+9iQkXPu69FTLcLFCBoq+b/+zOX00sSLnwtlZKcQtZ
ngYoC4HA7iSyP0cafWZLHYEGCG9Y4mP+kmWWzDYkgIcqmWjjWnSYU8DCRbplsWn4EpVLEIbl
oyiVO0GjHa0/BtgdgQQ3Ju5VkkvCUbzFJ3RFvmGfIuStslHV13ORtShMk+CmTv474/T1ploL
SHLjfebdw3cYmItCi+t0N6HhDUUZJqRp2ZcC</vt:lpwstr>
  </property>
  <property fmtid="{D5CDD505-2E9C-101B-9397-08002B2CF9AE}" pid="19" name="_2015_ms_pID_7253431_00">
    <vt:lpwstr>_2015_ms_pID_7253431</vt:lpwstr>
  </property>
  <property fmtid="{D5CDD505-2E9C-101B-9397-08002B2CF9AE}" pid="20" name="_2015_ms_pID_7253432">
    <vt:lpwstr>VlJ7k3PiFHVyHuRaSFch4IeuO3YUUmUn83PA
fquO6kU81rX3KESlBQtX+JV67LjC1KBGZwzFqUDpYGBJ0/SJqe0=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