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e"/>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e"/>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e"/>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e"/>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e"/>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e"/>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6C609041" w:rsidR="00571777" w:rsidRPr="00805BE8" w:rsidRDefault="00571777" w:rsidP="00C60675">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0AB841" w14:textId="77777777" w:rsidR="00455F1B" w:rsidRPr="003418CB" w:rsidRDefault="00455F1B" w:rsidP="00455F1B">
            <w:pPr>
              <w:spacing w:after="120"/>
              <w:rPr>
                <w:rFonts w:eastAsiaTheme="minorEastAsia"/>
                <w:color w:val="0070C0"/>
                <w:lang w:val="en-US" w:eastAsia="zh-CN"/>
              </w:rPr>
            </w:pPr>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7BB7E2AE"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 xml:space="preserve">Study of improvement on FR2 SCell/SCG setup/resume </w:t>
      </w:r>
    </w:p>
    <w:p w14:paraId="3CE250A8"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0" w:name="_Hlk111114720"/>
            <w:r w:rsidRPr="00C60675">
              <w:rPr>
                <w:rFonts w:asciiTheme="minorHAnsi" w:eastAsia="MS Mincho" w:hAnsiTheme="minorHAnsi" w:cstheme="minorHAnsi"/>
              </w:rPr>
              <w:t>RRC connection setup latency</w:t>
            </w:r>
            <w:bookmarkEnd w:id="0"/>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it is proposed to firstly determine with which case to perform study on Rel-18 FR2 SCell/SCG setup/resume:</w:t>
            </w:r>
          </w:p>
          <w:p w14:paraId="7942A50E"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lastRenderedPageBreak/>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used, one RF chain is used for SCG/Scell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2" w:name="_Hlk111107455"/>
            <w:r w:rsidRPr="00C60675">
              <w:rPr>
                <w:rFonts w:asciiTheme="minorHAnsi" w:hAnsiTheme="minorHAnsi" w:cstheme="minorHAnsi"/>
                <w:u w:val="single"/>
              </w:rPr>
              <w:t>RF chain</w:t>
            </w:r>
            <w:bookmarkEnd w:id="2"/>
            <w:r w:rsidRPr="00C60675">
              <w:rPr>
                <w:rFonts w:asciiTheme="minorHAnsi" w:hAnsiTheme="minorHAnsi" w:cstheme="minorHAnsi"/>
                <w:u w:val="single"/>
              </w:rPr>
              <w:t xml:space="preserve"> is used for CA/DC measurement.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77777777" w:rsidR="00C60675" w:rsidRPr="00C60675" w:rsidRDefault="00C60675" w:rsidP="00087CF0">
            <w:pPr>
              <w:numPr>
                <w:ilvl w:val="0"/>
                <w:numId w:val="9"/>
              </w:numPr>
              <w:spacing w:before="120" w:after="120"/>
              <w:rPr>
                <w:rFonts w:asciiTheme="minorHAnsi" w:hAnsiTheme="minorHAnsi" w:cstheme="minorHAnsi"/>
                <w:b/>
                <w:bCs/>
                <w:i/>
                <w:iCs/>
              </w:rPr>
            </w:pPr>
            <w:bookmarkStart w:id="3" w:name="_Hlk111115892"/>
            <w:r w:rsidRPr="00C60675">
              <w:rPr>
                <w:rFonts w:asciiTheme="minorHAnsi" w:hAnsiTheme="minorHAnsi" w:cstheme="minorHAnsi"/>
              </w:rPr>
              <w:t>the requierments can not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3"/>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lastRenderedPageBreak/>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UEs.</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(PScell/SCell) establishment and enhance the user experience while accounting user constraints. </w:t>
            </w:r>
          </w:p>
          <w:p w14:paraId="76B10C7F"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PCell when SCell setup delays is long.</w:t>
            </w:r>
          </w:p>
          <w:p w14:paraId="01396B50"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UEs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4" w:name="_Hlk111118892"/>
            <w:r w:rsidRPr="00C60675">
              <w:rPr>
                <w:rFonts w:asciiTheme="minorHAnsi" w:hAnsiTheme="minorHAnsi" w:cstheme="minorHAnsi"/>
              </w:rPr>
              <w:t>UE can be configured to maintain measurement configuration of previous serving cells for EMR purposes</w:t>
            </w:r>
            <w:bookmarkEnd w:id="4"/>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Huawei, HiSilicon</w:t>
            </w:r>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77777777"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Suggest to further discuss the feasibility of improvement in FR2 SCell/SCG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77777777"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SCell/SCG setup.</w:t>
            </w:r>
          </w:p>
          <w:p w14:paraId="497F86ED" w14:textId="77777777"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SCell/SCG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5"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5"/>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behavior with respect to the T331 timer setup with the support potential from other RAN group eg RAN2</w:t>
            </w:r>
          </w:p>
        </w:tc>
      </w:tr>
    </w:tbl>
    <w:p w14:paraId="260EDBD4" w14:textId="77777777" w:rsidR="00C60675" w:rsidRPr="004A7544" w:rsidRDefault="00C60675" w:rsidP="00C60675"/>
    <w:p w14:paraId="3F4CFA8B" w14:textId="588034D4" w:rsidR="00DD19DE" w:rsidRPr="00C60675" w:rsidRDefault="00C60675" w:rsidP="00DD19DE">
      <w:pPr>
        <w:pStyle w:val="2"/>
      </w:pPr>
      <w:r w:rsidRPr="004A7544">
        <w:rPr>
          <w:rFonts w:hint="eastAsia"/>
        </w:rPr>
        <w:t>Open issues</w:t>
      </w:r>
      <w:r>
        <w:t xml:space="preserve"> summary</w:t>
      </w:r>
    </w:p>
    <w:p w14:paraId="0734800A" w14:textId="18F8E726"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60675">
        <w:rPr>
          <w:sz w:val="24"/>
          <w:szCs w:val="16"/>
        </w:rPr>
        <w:t>:</w:t>
      </w:r>
      <w:r w:rsidR="00C60675" w:rsidRPr="00C60675">
        <w:rPr>
          <w:sz w:val="24"/>
          <w:szCs w:val="16"/>
        </w:rPr>
        <w:t xml:space="preserve"> </w:t>
      </w:r>
      <w:r w:rsidR="00C60675">
        <w:rPr>
          <w:sz w:val="24"/>
          <w:szCs w:val="16"/>
        </w:rPr>
        <w:t>Clarification and potienial direction</w:t>
      </w:r>
    </w:p>
    <w:p w14:paraId="61C70047" w14:textId="77777777" w:rsidR="00455F1B" w:rsidRPr="00455F1B" w:rsidRDefault="00455F1B" w:rsidP="00455F1B">
      <w:pPr>
        <w:pStyle w:val="4"/>
        <w:rPr>
          <w:rFonts w:ascii="Times New Roman" w:hAnsi="Times New Roman"/>
          <w:b/>
          <w:sz w:val="20"/>
          <w:szCs w:val="20"/>
          <w:u w:val="single"/>
        </w:rPr>
      </w:pPr>
      <w:r w:rsidRPr="00455F1B">
        <w:rPr>
          <w:rFonts w:ascii="Times New Roman" w:hAnsi="Times New Roman"/>
          <w:b/>
          <w:sz w:val="20"/>
          <w:szCs w:val="20"/>
          <w:u w:val="single"/>
        </w:rPr>
        <w:t>Issue 2-1-1:  Clarification on time point of  “when UE has initiated access”</w:t>
      </w:r>
    </w:p>
    <w:p w14:paraId="2A629CF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13CB388F"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2F4EE7">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3F8F63" w14:textId="77777777" w:rsidTr="00455F1B">
        <w:tc>
          <w:tcPr>
            <w:tcW w:w="1236" w:type="dxa"/>
          </w:tcPr>
          <w:p w14:paraId="11DDB0D6"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D5B9A5" w14:textId="77777777" w:rsidR="00455F1B" w:rsidRPr="003418CB" w:rsidRDefault="00455F1B" w:rsidP="00455F1B">
            <w:pPr>
              <w:spacing w:after="120"/>
              <w:rPr>
                <w:rFonts w:eastAsiaTheme="minorEastAsia"/>
                <w:color w:val="0070C0"/>
                <w:lang w:val="en-US" w:eastAsia="zh-CN"/>
              </w:rPr>
            </w:pPr>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2-1-2:  Potential direction for further study: measurement enhancement when UE is about to enter connected mode</w:t>
      </w:r>
    </w:p>
    <w:p w14:paraId="57DD865B" w14:textId="77777777" w:rsidR="00455F1B" w:rsidRPr="004E4E7F"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7C53E9" w14:textId="77777777" w:rsidR="00455F1B" w:rsidRPr="003418CB" w:rsidRDefault="00455F1B" w:rsidP="00455F1B">
            <w:pPr>
              <w:spacing w:after="120"/>
              <w:rPr>
                <w:rFonts w:eastAsiaTheme="minorEastAsia"/>
                <w:color w:val="0070C0"/>
                <w:lang w:val="en-US" w:eastAsia="zh-CN"/>
              </w:rPr>
            </w:pPr>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2-1-3:  Potential direction for further study: enhancement on R16 EMR, i.e. measurement enhancement in idle/inactive mode</w:t>
      </w:r>
    </w:p>
    <w:p w14:paraId="42BD8CFE"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what potential network/UE procedure can clarify the UE behavior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9E891B" w14:textId="77777777" w:rsidR="00455F1B" w:rsidRPr="003418CB" w:rsidRDefault="00455F1B" w:rsidP="00455F1B">
            <w:pPr>
              <w:spacing w:after="120"/>
              <w:rPr>
                <w:rFonts w:eastAsiaTheme="minorEastAsia"/>
                <w:color w:val="0070C0"/>
                <w:lang w:val="en-US" w:eastAsia="zh-CN"/>
              </w:rPr>
            </w:pPr>
          </w:p>
        </w:tc>
      </w:tr>
    </w:tbl>
    <w:p w14:paraId="33EC79F8" w14:textId="77777777" w:rsidR="00455F1B" w:rsidRDefault="00455F1B" w:rsidP="00455F1B"/>
    <w:p w14:paraId="197B39E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 xml:space="preserve">Issue 2-1-4:  Applicable scenarios  </w:t>
      </w:r>
    </w:p>
    <w:p w14:paraId="276A38DA"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5364F0C" w14:textId="77777777" w:rsidR="00455F1B" w:rsidRPr="003418CB" w:rsidRDefault="00455F1B" w:rsidP="00455F1B">
            <w:pPr>
              <w:spacing w:after="120"/>
              <w:rPr>
                <w:rFonts w:eastAsiaTheme="minorEastAsia"/>
                <w:color w:val="0070C0"/>
                <w:lang w:val="en-US" w:eastAsia="zh-CN"/>
              </w:rPr>
            </w:pPr>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2-2: Assumptions</w:t>
      </w:r>
      <w:r w:rsidRPr="004E4E7F">
        <w:rPr>
          <w:sz w:val="24"/>
          <w:szCs w:val="16"/>
        </w:rPr>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w:t>
      </w:r>
      <w:r w:rsidRPr="00442052">
        <w:rPr>
          <w:i/>
          <w:color w:val="0070C0"/>
          <w:lang w:val="en-US" w:eastAsia="zh-CN"/>
        </w:rPr>
        <w:lastRenderedPageBreak/>
        <w:t xml:space="preserve">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2-2-1:  Assumption for feasibility study: RF chain status when performing enhanced measurement</w:t>
      </w:r>
    </w:p>
    <w:p w14:paraId="513023B8"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474F35" w14:textId="77777777" w:rsidR="00455F1B" w:rsidRPr="003418CB" w:rsidRDefault="00455F1B" w:rsidP="00455F1B">
            <w:pPr>
              <w:spacing w:after="120"/>
              <w:rPr>
                <w:rFonts w:eastAsiaTheme="minorEastAsia"/>
                <w:color w:val="0070C0"/>
                <w:lang w:val="en-US" w:eastAsia="zh-CN"/>
              </w:rPr>
            </w:pPr>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w:t>
      </w:r>
      <w:r>
        <w:rPr>
          <w:rFonts w:ascii="Times New Roman" w:hAnsi="Times New Roman"/>
          <w:b/>
          <w:sz w:val="20"/>
          <w:u w:val="single"/>
        </w:rPr>
        <w:t>2</w:t>
      </w:r>
      <w:r w:rsidRPr="00083018">
        <w:rPr>
          <w:rFonts w:ascii="Times New Roman" w:hAnsi="Times New Roman"/>
          <w:b/>
          <w:sz w:val="20"/>
          <w:u w:val="single"/>
        </w:rPr>
        <w:t>-</w:t>
      </w:r>
      <w:r>
        <w:rPr>
          <w:rFonts w:ascii="Times New Roman" w:hAnsi="Times New Roman"/>
          <w:b/>
          <w:sz w:val="20"/>
          <w:u w:val="single"/>
        </w:rPr>
        <w:t>2</w:t>
      </w:r>
      <w:r w:rsidRPr="00083018">
        <w:rPr>
          <w:rFonts w:ascii="Times New Roman" w:hAnsi="Times New Roman"/>
          <w:b/>
          <w:sz w:val="20"/>
          <w:u w:val="single"/>
        </w:rPr>
        <w:t>:  Assumption for feasibility study: number of frequency layers</w:t>
      </w:r>
    </w:p>
    <w:p w14:paraId="337A565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08331E3" w14:textId="77777777" w:rsidR="00455F1B" w:rsidRPr="003418CB" w:rsidRDefault="00455F1B" w:rsidP="00455F1B">
            <w:pPr>
              <w:spacing w:after="120"/>
              <w:rPr>
                <w:rFonts w:eastAsiaTheme="minorEastAsia"/>
                <w:color w:val="0070C0"/>
                <w:lang w:val="en-US" w:eastAsia="zh-CN"/>
              </w:rPr>
            </w:pPr>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3</w:t>
      </w:r>
      <w:r w:rsidRPr="00083018">
        <w:rPr>
          <w:rFonts w:ascii="Times New Roman" w:hAnsi="Times New Roman"/>
          <w:b/>
          <w:sz w:val="20"/>
          <w:u w:val="single"/>
        </w:rPr>
        <w:t>:  Assumption for feasibility study: Reduced number of samples</w:t>
      </w:r>
    </w:p>
    <w:p w14:paraId="2355E38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(xiaomi): based on L1-RSRP measurement </w:t>
      </w:r>
    </w:p>
    <w:p w14:paraId="4E604C1F" w14:textId="77777777" w:rsidR="00455F1B" w:rsidRPr="002245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e"/>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Pr="002245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0F0A80FC"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4</w:t>
      </w:r>
      <w:r w:rsidRPr="00083018">
        <w:rPr>
          <w:rFonts w:ascii="Times New Roman" w:hAnsi="Times New Roman"/>
          <w:b/>
          <w:sz w:val="20"/>
          <w:u w:val="single"/>
        </w:rPr>
        <w:t>:  Assumption for feasibility study: Reduce the scaling factor of Rx beam sweeping</w:t>
      </w:r>
    </w:p>
    <w:p w14:paraId="2102F321"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CATT, CMCC, xiaomi</w:t>
      </w:r>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85B38D6" w14:textId="77777777" w:rsidR="00455F1B" w:rsidRPr="003418CB" w:rsidRDefault="00455F1B" w:rsidP="00455F1B">
            <w:pPr>
              <w:spacing w:after="120"/>
              <w:rPr>
                <w:rFonts w:eastAsiaTheme="minorEastAsia"/>
                <w:color w:val="0070C0"/>
                <w:lang w:val="en-US" w:eastAsia="zh-CN"/>
              </w:rPr>
            </w:pPr>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lastRenderedPageBreak/>
        <w:t>Issue 2-2</w:t>
      </w:r>
      <w:r w:rsidRPr="00083018">
        <w:rPr>
          <w:rFonts w:ascii="Times New Roman" w:hAnsi="Times New Roman"/>
          <w:b/>
          <w:sz w:val="20"/>
          <w:u w:val="single"/>
        </w:rPr>
        <w:t>-</w:t>
      </w:r>
      <w:r>
        <w:rPr>
          <w:rFonts w:ascii="Times New Roman" w:hAnsi="Times New Roman"/>
          <w:b/>
          <w:sz w:val="20"/>
          <w:u w:val="single"/>
        </w:rPr>
        <w:t>5</w:t>
      </w:r>
      <w:r w:rsidRPr="00083018">
        <w:rPr>
          <w:rFonts w:ascii="Times New Roman" w:hAnsi="Times New Roman"/>
          <w:b/>
          <w:sz w:val="20"/>
          <w:u w:val="single"/>
        </w:rPr>
        <w:t>:  Assumption for feasibility study: Configuration assumption</w:t>
      </w:r>
    </w:p>
    <w:p w14:paraId="51D1766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96E1E3" w14:textId="77777777" w:rsidR="00455F1B" w:rsidRPr="003418CB" w:rsidRDefault="00455F1B" w:rsidP="00455F1B">
            <w:pPr>
              <w:spacing w:after="120"/>
              <w:rPr>
                <w:rFonts w:eastAsiaTheme="minorEastAsia"/>
                <w:color w:val="0070C0"/>
                <w:lang w:val="en-US" w:eastAsia="zh-CN"/>
              </w:rPr>
            </w:pPr>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6</w:t>
      </w:r>
      <w:r w:rsidRPr="00083018">
        <w:rPr>
          <w:rFonts w:ascii="Times New Roman" w:hAnsi="Times New Roman"/>
          <w:b/>
          <w:sz w:val="20"/>
          <w:u w:val="single"/>
        </w:rPr>
        <w:t>:  Assumption for feasibility study: others</w:t>
      </w:r>
    </w:p>
    <w:p w14:paraId="179FEA2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198DAE" w14:textId="77777777" w:rsidR="00455F1B" w:rsidRPr="003418CB" w:rsidRDefault="00455F1B" w:rsidP="00455F1B">
            <w:pPr>
              <w:spacing w:after="120"/>
              <w:rPr>
                <w:rFonts w:eastAsiaTheme="minorEastAsia"/>
                <w:color w:val="0070C0"/>
                <w:lang w:val="en-US" w:eastAsia="zh-CN"/>
              </w:rPr>
            </w:pPr>
          </w:p>
        </w:tc>
      </w:tr>
    </w:tbl>
    <w:p w14:paraId="55F8DD3C" w14:textId="150C630B" w:rsidR="00201300" w:rsidRPr="004E4E7F" w:rsidRDefault="00201300" w:rsidP="0020130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2-3: </w:t>
      </w:r>
      <w:r>
        <w:rPr>
          <w:rFonts w:hint="eastAsia"/>
          <w:sz w:val="24"/>
          <w:szCs w:val="16"/>
        </w:rPr>
        <w:t>F</w:t>
      </w:r>
      <w:r w:rsidRPr="004E4E7F">
        <w:rPr>
          <w:sz w:val="24"/>
          <w:szCs w:val="16"/>
        </w:rPr>
        <w:t xml:space="preserve">easibility </w:t>
      </w:r>
      <w:r>
        <w:rPr>
          <w:rFonts w:hint="eastAsia"/>
          <w:sz w:val="24"/>
          <w:szCs w:val="16"/>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01E94CB4"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SCell/SCG setup delay. Moderator encourages companies to comment on their concerns. </w:t>
      </w:r>
    </w:p>
    <w:p w14:paraId="6F59D733" w14:textId="6FE83200" w:rsidR="00C40E30" w:rsidRPr="00C40E30" w:rsidRDefault="00C40E30" w:rsidP="00C40E30">
      <w:pPr>
        <w:pStyle w:val="4"/>
        <w:rPr>
          <w:rFonts w:ascii="Times New Roman" w:hAnsi="Times New Roman"/>
          <w:b/>
          <w:sz w:val="20"/>
          <w:u w:val="single"/>
        </w:rPr>
      </w:pPr>
      <w:r w:rsidRPr="00C40E30">
        <w:rPr>
          <w:rFonts w:ascii="Times New Roman" w:hAnsi="Times New Roman"/>
          <w:b/>
          <w:sz w:val="20"/>
          <w:u w:val="single"/>
        </w:rPr>
        <w:t xml:space="preserve">Issue 2-3-1:  </w:t>
      </w:r>
      <w:r w:rsidR="008A4E53">
        <w:rPr>
          <w:rFonts w:ascii="Times New Roman" w:hAnsi="Times New Roman"/>
          <w:b/>
          <w:sz w:val="20"/>
          <w:u w:val="single"/>
        </w:rPr>
        <w:t>Whether</w:t>
      </w:r>
      <w:r w:rsidRPr="00C40E30">
        <w:rPr>
          <w:rFonts w:ascii="Times New Roman" w:hAnsi="Times New Roman"/>
          <w:b/>
          <w:sz w:val="20"/>
          <w:u w:val="single"/>
        </w:rPr>
        <w:t xml:space="preserve"> </w:t>
      </w:r>
      <w:r w:rsidR="008A4E53" w:rsidRPr="008A4E53">
        <w:rPr>
          <w:rFonts w:ascii="Times New Roman" w:hAnsi="Times New Roman"/>
          <w:b/>
          <w:sz w:val="20"/>
          <w:u w:val="single"/>
        </w:rPr>
        <w:t xml:space="preserve">RRC connection setup delay is very short </w:t>
      </w:r>
      <w:r w:rsidR="008A4E53">
        <w:rPr>
          <w:rFonts w:ascii="Times New Roman" w:hAnsi="Times New Roman"/>
          <w:b/>
          <w:sz w:val="20"/>
          <w:u w:val="single"/>
        </w:rPr>
        <w:t>for</w:t>
      </w:r>
      <w:r w:rsidRPr="00C40E30">
        <w:rPr>
          <w:rFonts w:ascii="Times New Roman" w:hAnsi="Times New Roman"/>
          <w:b/>
          <w:sz w:val="20"/>
          <w:u w:val="single"/>
        </w:rPr>
        <w:t xml:space="preserve"> </w:t>
      </w:r>
      <w:r>
        <w:rPr>
          <w:rFonts w:ascii="Times New Roman" w:hAnsi="Times New Roman"/>
          <w:b/>
          <w:sz w:val="20"/>
          <w:u w:val="single"/>
        </w:rPr>
        <w:t xml:space="preserve">improvement </w:t>
      </w:r>
      <w:r w:rsidR="008A4E53">
        <w:rPr>
          <w:rFonts w:ascii="Times New Roman" w:hAnsi="Times New Roman"/>
          <w:b/>
          <w:sz w:val="20"/>
          <w:u w:val="single"/>
        </w:rPr>
        <w:t>on</w:t>
      </w:r>
      <w:r w:rsidRPr="00C40E30">
        <w:rPr>
          <w:rFonts w:ascii="Times New Roman" w:hAnsi="Times New Roman"/>
          <w:b/>
          <w:sz w:val="20"/>
          <w:u w:val="single"/>
        </w:rPr>
        <w:t xml:space="preserve"> FR2 SCell/SCG setup delay</w:t>
      </w:r>
    </w:p>
    <w:p w14:paraId="64A1A62D"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e"/>
        <w:spacing w:after="120"/>
        <w:ind w:left="936" w:firstLineChars="0" w:firstLine="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76039E69" w14:textId="77777777" w:rsidTr="00D643DF">
        <w:tc>
          <w:tcPr>
            <w:tcW w:w="1236" w:type="dxa"/>
          </w:tcPr>
          <w:p w14:paraId="3F7D3A18" w14:textId="77777777" w:rsidR="008A4E53" w:rsidRPr="00805BE8" w:rsidRDefault="008A4E53" w:rsidP="00D643D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D643DF">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D643DF">
        <w:tc>
          <w:tcPr>
            <w:tcW w:w="1236" w:type="dxa"/>
          </w:tcPr>
          <w:p w14:paraId="03E10A39" w14:textId="77777777" w:rsidR="008A4E53" w:rsidRPr="003418CB" w:rsidRDefault="008A4E53" w:rsidP="00D643D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51EBB8" w14:textId="77777777" w:rsidR="008A4E53" w:rsidRPr="003418CB" w:rsidRDefault="008A4E53" w:rsidP="00D643DF">
            <w:pPr>
              <w:spacing w:after="120"/>
              <w:rPr>
                <w:rFonts w:eastAsiaTheme="minorEastAsia"/>
                <w:color w:val="0070C0"/>
                <w:lang w:val="en-US" w:eastAsia="zh-CN"/>
              </w:rPr>
            </w:pPr>
          </w:p>
        </w:tc>
      </w:tr>
    </w:tbl>
    <w:p w14:paraId="5BC33857"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8A4E53">
      <w:pPr>
        <w:pStyle w:val="4"/>
        <w:rPr>
          <w:rFonts w:ascii="Times New Roman" w:hAnsi="Times New Roman"/>
          <w:b/>
          <w:sz w:val="20"/>
          <w:u w:val="single"/>
        </w:rPr>
      </w:pPr>
      <w:r w:rsidRPr="00C40E30">
        <w:rPr>
          <w:rFonts w:ascii="Times New Roman" w:hAnsi="Times New Roman"/>
          <w:b/>
          <w:sz w:val="20"/>
          <w:u w:val="single"/>
        </w:rPr>
        <w:t>Issue 2-3-</w:t>
      </w:r>
      <w:r>
        <w:rPr>
          <w:rFonts w:ascii="Times New Roman" w:hAnsi="Times New Roman"/>
          <w:b/>
          <w:sz w:val="20"/>
          <w:u w:val="single"/>
        </w:rPr>
        <w:t>2</w:t>
      </w:r>
      <w:r w:rsidRPr="00C40E30">
        <w:rPr>
          <w:rFonts w:ascii="Times New Roman" w:hAnsi="Times New Roman"/>
          <w:b/>
          <w:sz w:val="20"/>
          <w:u w:val="single"/>
        </w:rPr>
        <w:t xml:space="preserve">:  </w:t>
      </w:r>
      <w:r>
        <w:rPr>
          <w:rFonts w:ascii="Times New Roman" w:hAnsi="Times New Roman"/>
          <w:b/>
          <w:sz w:val="20"/>
          <w:u w:val="single"/>
        </w:rPr>
        <w:t>Impact on RACH due to measurement during RRC connection setup/resume</w:t>
      </w:r>
    </w:p>
    <w:p w14:paraId="79AEFD6D"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68B8DE33" w14:textId="77777777" w:rsidTr="00D643DF">
        <w:tc>
          <w:tcPr>
            <w:tcW w:w="1236" w:type="dxa"/>
          </w:tcPr>
          <w:p w14:paraId="6DCFB81F" w14:textId="77777777" w:rsidR="008A4E53" w:rsidRPr="00805BE8" w:rsidRDefault="008A4E53" w:rsidP="00D643D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D643DF">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D643DF">
        <w:tc>
          <w:tcPr>
            <w:tcW w:w="1236" w:type="dxa"/>
          </w:tcPr>
          <w:p w14:paraId="17314A35" w14:textId="77777777" w:rsidR="008A4E53" w:rsidRPr="003418CB" w:rsidRDefault="008A4E53" w:rsidP="00D643D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F89A82" w14:textId="77777777" w:rsidR="008A4E53" w:rsidRPr="003418CB" w:rsidRDefault="008A4E53" w:rsidP="00D643DF">
            <w:pPr>
              <w:spacing w:after="120"/>
              <w:rPr>
                <w:rFonts w:eastAsiaTheme="minorEastAsia"/>
                <w:color w:val="0070C0"/>
                <w:lang w:val="en-US" w:eastAsia="zh-CN"/>
              </w:rPr>
            </w:pPr>
          </w:p>
        </w:tc>
      </w:tr>
    </w:tbl>
    <w:p w14:paraId="5462CFEE"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C40E30">
      <w:pPr>
        <w:pStyle w:val="4"/>
        <w:rPr>
          <w:rFonts w:ascii="Times New Roman" w:hAnsi="Times New Roman"/>
          <w:b/>
          <w:sz w:val="20"/>
          <w:u w:val="single"/>
        </w:rPr>
      </w:pPr>
      <w:r w:rsidRPr="00C40E30">
        <w:rPr>
          <w:rFonts w:ascii="Times New Roman" w:hAnsi="Times New Roman"/>
          <w:b/>
          <w:sz w:val="20"/>
          <w:u w:val="single"/>
        </w:rPr>
        <w:t>Issue 2-3-</w:t>
      </w:r>
      <w:r w:rsidR="008A4E53">
        <w:rPr>
          <w:rFonts w:ascii="Times New Roman" w:hAnsi="Times New Roman"/>
          <w:b/>
          <w:sz w:val="20"/>
          <w:u w:val="single"/>
        </w:rPr>
        <w:t>3</w:t>
      </w:r>
      <w:r w:rsidRPr="00C40E30">
        <w:rPr>
          <w:rFonts w:ascii="Times New Roman" w:hAnsi="Times New Roman"/>
          <w:b/>
          <w:sz w:val="20"/>
          <w:u w:val="single"/>
        </w:rPr>
        <w:t xml:space="preserve">:  Feasibility </w:t>
      </w:r>
      <w:r w:rsidR="00C40E30" w:rsidRPr="00C40E30">
        <w:rPr>
          <w:rFonts w:ascii="Times New Roman" w:hAnsi="Times New Roman"/>
          <w:b/>
          <w:sz w:val="20"/>
          <w:u w:val="single"/>
        </w:rPr>
        <w:t xml:space="preserve">of </w:t>
      </w:r>
      <w:r w:rsidR="00C40E30">
        <w:rPr>
          <w:rFonts w:ascii="Times New Roman" w:hAnsi="Times New Roman"/>
          <w:b/>
          <w:sz w:val="20"/>
          <w:u w:val="single"/>
        </w:rPr>
        <w:t xml:space="preserve">improvement </w:t>
      </w:r>
      <w:r w:rsidR="00C40E30" w:rsidRPr="00C40E30">
        <w:rPr>
          <w:rFonts w:ascii="Times New Roman" w:hAnsi="Times New Roman"/>
          <w:b/>
          <w:sz w:val="20"/>
          <w:u w:val="single"/>
        </w:rPr>
        <w:t>in FR2 SCell/SCG setup delay</w:t>
      </w:r>
    </w:p>
    <w:p w14:paraId="3AC198D2"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7777777" w:rsidR="00201300" w:rsidRPr="003418CB" w:rsidRDefault="00201300"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CDF0997" w14:textId="77777777" w:rsidR="00201300" w:rsidRPr="003418CB" w:rsidRDefault="00201300" w:rsidP="00201300">
            <w:pPr>
              <w:spacing w:after="120"/>
              <w:rPr>
                <w:rFonts w:eastAsiaTheme="minorEastAsia"/>
                <w:color w:val="0070C0"/>
                <w:lang w:val="en-US" w:eastAsia="zh-CN"/>
              </w:rPr>
            </w:pPr>
          </w:p>
        </w:tc>
      </w:tr>
    </w:tbl>
    <w:p w14:paraId="2906CC23" w14:textId="77777777" w:rsidR="009E3DD7" w:rsidRDefault="009E3DD7" w:rsidP="009E3DD7">
      <w:pPr>
        <w:rPr>
          <w:b/>
          <w:i/>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D0036C">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455F1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lastRenderedPageBreak/>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6"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6"/>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Huawei, HiSilicon</w:t>
            </w:r>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7" w:name="_Hlk111127656"/>
            <w:r w:rsidRPr="006D51CE">
              <w:rPr>
                <w:rFonts w:asciiTheme="minorHAnsi" w:hAnsiTheme="minorHAnsi" w:cstheme="minorHAnsi"/>
              </w:rPr>
              <w:t>specify L1/L2 inter-cell mobility delay and each component of L1/L2 inter-cell mobility delay would be analyzed</w:t>
            </w:r>
            <w:bookmarkEnd w:id="7"/>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If more than 1 non-serving cell are supported to perform L1/L2 mobility, the R17 scaling factor between serving cell L1 measurement and non-serving cells, i.e., Psc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depending on working group, if UE needs to perform L1 measurement on inter-frequency neighbour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lastRenderedPageBreak/>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8"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8"/>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lastRenderedPageBreak/>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For intra-frequency L1 measurement on neighbor cell, we can use the requirements for L1 measurement on NSC in R17 as a start point:</w:t>
            </w:r>
          </w:p>
          <w:p w14:paraId="3798D46E"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the timing offset of serving cell and neighbor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9" w:name="_Hlk111128563"/>
            <w:r w:rsidRPr="006D51CE">
              <w:rPr>
                <w:rFonts w:asciiTheme="minorHAnsi" w:hAnsiTheme="minorHAnsi"/>
                <w:lang w:eastAsia="ja-JP"/>
              </w:rPr>
              <w:t>study L1-RSRP measurement on L1/L2 mobility candidate cells impact to L3 mobility measurements.</w:t>
            </w:r>
            <w:bookmarkEnd w:id="9"/>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10" w:name="_Hlk111127286"/>
            <w:r w:rsidRPr="006D51CE">
              <w:rPr>
                <w:rFonts w:asciiTheme="minorHAnsi" w:hAnsiTheme="minorHAnsi" w:cstheme="minorHAnsi"/>
              </w:rPr>
              <w:t>inter-frequency L1 measurements</w:t>
            </w:r>
            <w:bookmarkEnd w:id="10"/>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lastRenderedPageBreak/>
              <w:t>Timing requirements</w:t>
            </w:r>
          </w:p>
          <w:p w14:paraId="7562A357" w14:textId="77777777" w:rsidR="00455F1B" w:rsidRPr="006D51CE" w:rsidRDefault="00455F1B" w:rsidP="00087CF0">
            <w:pPr>
              <w:pStyle w:val="afe"/>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455F1B">
      <w:pPr>
        <w:pStyle w:val="2"/>
      </w:pPr>
      <w:r w:rsidRPr="004A7544">
        <w:rPr>
          <w:rFonts w:hint="eastAsia"/>
        </w:rPr>
        <w:t>Open issues</w:t>
      </w:r>
      <w:r>
        <w:t xml:space="preserve"> summary</w:t>
      </w:r>
    </w:p>
    <w:p w14:paraId="7BE25285" w14:textId="64722599"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25AA0">
        <w:rPr>
          <w:sz w:val="24"/>
          <w:szCs w:val="16"/>
        </w:rPr>
        <w:t>1: RRM requirements to specify</w:t>
      </w:r>
    </w:p>
    <w:p w14:paraId="5EE3BF68"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3-1-1: L1/L2 inter-cell mobility delay requirements</w:t>
      </w:r>
    </w:p>
    <w:p w14:paraId="6232EA7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11" w:name="_Hlk111127679"/>
      <w:r w:rsidRPr="006245FF">
        <w:t>inter-cell mobility delay</w:t>
      </w:r>
      <w:bookmarkEnd w:id="11"/>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33AE988" w14:textId="77777777" w:rsidR="009658A7" w:rsidRPr="003418CB" w:rsidRDefault="009658A7" w:rsidP="00201300">
            <w:pPr>
              <w:spacing w:after="120"/>
              <w:rPr>
                <w:rFonts w:eastAsiaTheme="minorEastAsia"/>
                <w:color w:val="0070C0"/>
                <w:lang w:val="en-US" w:eastAsia="zh-CN"/>
              </w:rPr>
            </w:pPr>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3-1-2: L1/L2 inter-cell mobility interruption requirements</w:t>
      </w:r>
    </w:p>
    <w:p w14:paraId="124C7AE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46AF1D0B"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e"/>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F4B6E0D" w14:textId="77777777" w:rsidR="009658A7" w:rsidRPr="003418CB" w:rsidRDefault="009658A7" w:rsidP="00201300">
            <w:pPr>
              <w:spacing w:after="120"/>
              <w:rPr>
                <w:rFonts w:eastAsiaTheme="minorEastAsia"/>
                <w:color w:val="0070C0"/>
                <w:lang w:val="en-US" w:eastAsia="zh-CN"/>
              </w:rPr>
            </w:pPr>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w:t>
      </w:r>
      <w:r w:rsidR="009651E4">
        <w:rPr>
          <w:rFonts w:ascii="Times New Roman" w:hAnsi="Times New Roman"/>
          <w:b/>
          <w:sz w:val="20"/>
          <w:u w:val="single"/>
        </w:rPr>
        <w:t xml:space="preserve">sue 3-1-3: </w:t>
      </w:r>
      <w:r w:rsidR="009651E4">
        <w:rPr>
          <w:rFonts w:ascii="Times New Roman" w:hAnsi="Times New Roman"/>
          <w:b/>
          <w:sz w:val="20"/>
          <w:u w:val="single"/>
        </w:rPr>
        <w:tab/>
        <w:t>L1-RSRP measurement</w:t>
      </w:r>
      <w:r w:rsidRPr="00455F1B">
        <w:rPr>
          <w:rFonts w:ascii="Times New Roman" w:hAnsi="Times New Roman"/>
          <w:b/>
          <w:sz w:val="20"/>
          <w:u w:val="single"/>
        </w:rPr>
        <w:t xml:space="preserve"> delay requirements </w:t>
      </w:r>
    </w:p>
    <w:p w14:paraId="42FFA77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If more than 1 non-serving cell are supported to perform L1/L2 mobility, the R17 scaling factor between serving cell L1 measurement and non-serving cells, i.e., Psc and PCDP, needs update correspondingly.</w:t>
      </w:r>
    </w:p>
    <w:p w14:paraId="7196D10A" w14:textId="61AB02F7" w:rsidR="00792EF4" w:rsidRDefault="00792EF4"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8DF62AC" w14:textId="77777777" w:rsidR="009658A7" w:rsidRPr="003418CB" w:rsidRDefault="009658A7" w:rsidP="00201300">
            <w:pPr>
              <w:spacing w:after="120"/>
              <w:rPr>
                <w:rFonts w:eastAsiaTheme="minorEastAsia"/>
                <w:color w:val="0070C0"/>
                <w:lang w:val="en-US" w:eastAsia="zh-CN"/>
              </w:rPr>
            </w:pPr>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w:t>
      </w:r>
      <w:r w:rsidR="00792EF4">
        <w:rPr>
          <w:rFonts w:ascii="Times New Roman" w:hAnsi="Times New Roman"/>
          <w:b/>
          <w:sz w:val="20"/>
          <w:u w:val="single"/>
        </w:rPr>
        <w:t>4</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w:t>
      </w:r>
      <w:r w:rsidR="00D7042F">
        <w:rPr>
          <w:rFonts w:ascii="Times New Roman" w:hAnsi="Times New Roman"/>
          <w:b/>
          <w:sz w:val="20"/>
          <w:u w:val="single"/>
        </w:rPr>
        <w:t xml:space="preserve">management </w:t>
      </w:r>
      <w:r w:rsidRPr="00455F1B">
        <w:rPr>
          <w:rFonts w:ascii="Times New Roman" w:hAnsi="Times New Roman"/>
          <w:b/>
          <w:sz w:val="20"/>
          <w:u w:val="single"/>
        </w:rPr>
        <w:t xml:space="preserve">requirements </w:t>
      </w:r>
    </w:p>
    <w:p w14:paraId="6B7B245F"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For timing management requirements, the source cell TA part can be reused. For neighbor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e"/>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087CF0">
      <w:pPr>
        <w:pStyle w:val="afe"/>
        <w:numPr>
          <w:ilvl w:val="1"/>
          <w:numId w:val="1"/>
        </w:numPr>
        <w:overflowPunct/>
        <w:autoSpaceDE/>
        <w:autoSpaceDN/>
        <w:adjustRightInd/>
        <w:spacing w:after="120"/>
        <w:ind w:left="1440" w:firstLineChars="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EE08D" w14:textId="77777777" w:rsidR="009658A7" w:rsidRPr="003418CB" w:rsidRDefault="009658A7" w:rsidP="00201300">
            <w:pPr>
              <w:spacing w:after="120"/>
              <w:rPr>
                <w:rFonts w:eastAsiaTheme="minorEastAsia"/>
                <w:color w:val="0070C0"/>
                <w:lang w:val="en-US" w:eastAsia="zh-CN"/>
              </w:rPr>
            </w:pPr>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D7042F">
      <w:pPr>
        <w:pStyle w:val="4"/>
        <w:rPr>
          <w:rFonts w:ascii="Times New Roman" w:hAnsi="Times New Roman"/>
          <w:b/>
          <w:sz w:val="20"/>
          <w:u w:val="single"/>
        </w:rPr>
      </w:pPr>
      <w:r w:rsidRPr="00455F1B">
        <w:rPr>
          <w:rFonts w:ascii="Times New Roman" w:hAnsi="Times New Roman"/>
          <w:b/>
          <w:sz w:val="20"/>
          <w:u w:val="single"/>
        </w:rPr>
        <w:t>Issue 3-1-</w:t>
      </w:r>
      <w:r w:rsidR="00AC0264">
        <w:rPr>
          <w:rFonts w:ascii="Times New Roman" w:hAnsi="Times New Roman"/>
          <w:b/>
          <w:sz w:val="20"/>
          <w:u w:val="single"/>
        </w:rPr>
        <w:t>5</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requirements </w:t>
      </w:r>
    </w:p>
    <w:p w14:paraId="6983CC9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42B400A" w14:textId="77777777" w:rsidR="009658A7" w:rsidRPr="003418CB" w:rsidRDefault="009658A7" w:rsidP="00201300">
            <w:pPr>
              <w:spacing w:after="120"/>
              <w:rPr>
                <w:rFonts w:eastAsiaTheme="minorEastAsia"/>
                <w:color w:val="0070C0"/>
                <w:lang w:val="en-US" w:eastAsia="zh-CN"/>
              </w:rPr>
            </w:pPr>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e"/>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Scenarios</w:t>
      </w:r>
    </w:p>
    <w:p w14:paraId="4635C496"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3-2-1: Whether to consider simultaneous Rx/Tx with both source cell and target cell</w:t>
      </w:r>
    </w:p>
    <w:p w14:paraId="17C3912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00CF31" w14:textId="77777777" w:rsidR="009658A7" w:rsidRPr="003418CB" w:rsidRDefault="009658A7" w:rsidP="00201300">
            <w:pPr>
              <w:spacing w:after="120"/>
              <w:rPr>
                <w:rFonts w:eastAsiaTheme="minorEastAsia"/>
                <w:color w:val="0070C0"/>
                <w:lang w:val="en-US" w:eastAsia="zh-CN"/>
              </w:rPr>
            </w:pPr>
          </w:p>
        </w:tc>
      </w:tr>
    </w:tbl>
    <w:p w14:paraId="6E1414A2" w14:textId="77777777" w:rsidR="00455F1B" w:rsidRDefault="00455F1B" w:rsidP="00455F1B">
      <w:pPr>
        <w:pStyle w:val="afe"/>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3-2-2: Whether to consider simultaneous multi-panel in FR2</w:t>
      </w:r>
    </w:p>
    <w:p w14:paraId="286CDAB8"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D77435" w14:textId="77777777" w:rsidR="009658A7" w:rsidRPr="003418CB" w:rsidRDefault="009658A7" w:rsidP="00201300">
            <w:pPr>
              <w:spacing w:after="120"/>
              <w:rPr>
                <w:rFonts w:eastAsiaTheme="minorEastAsia"/>
                <w:color w:val="0070C0"/>
                <w:lang w:val="en-US" w:eastAsia="zh-CN"/>
              </w:rPr>
            </w:pPr>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3-2-3: Definition of </w:t>
      </w:r>
      <w:bookmarkStart w:id="12" w:name="_Hlk111124885"/>
      <w:r w:rsidRPr="00825AA0">
        <w:rPr>
          <w:rFonts w:ascii="Times New Roman" w:hAnsi="Times New Roman"/>
          <w:b/>
          <w:sz w:val="20"/>
          <w:u w:val="single"/>
        </w:rPr>
        <w:t>intra-frequency/inter-frequency</w:t>
      </w:r>
      <w:bookmarkEnd w:id="12"/>
      <w:r w:rsidRPr="00825AA0">
        <w:rPr>
          <w:rFonts w:ascii="Times New Roman" w:hAnsi="Times New Roman"/>
          <w:b/>
          <w:sz w:val="20"/>
          <w:u w:val="single"/>
        </w:rPr>
        <w:t xml:space="preserve"> in inter-cell operation</w:t>
      </w:r>
    </w:p>
    <w:p w14:paraId="170E10B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91A93D" w14:textId="77777777" w:rsidR="009658A7" w:rsidRPr="003418CB" w:rsidRDefault="009658A7" w:rsidP="00201300">
            <w:pPr>
              <w:spacing w:after="120"/>
              <w:rPr>
                <w:rFonts w:eastAsiaTheme="minorEastAsia"/>
                <w:color w:val="0070C0"/>
                <w:lang w:val="en-US" w:eastAsia="zh-CN"/>
              </w:rPr>
            </w:pPr>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Issue 3-2-4: Whether to cover inter-frequency</w:t>
      </w:r>
    </w:p>
    <w:p w14:paraId="4173DED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38F785" w14:textId="77777777" w:rsidR="009658A7" w:rsidRPr="003418CB" w:rsidRDefault="009658A7" w:rsidP="00201300">
            <w:pPr>
              <w:spacing w:after="120"/>
              <w:rPr>
                <w:rFonts w:eastAsiaTheme="minorEastAsia"/>
                <w:color w:val="0070C0"/>
                <w:lang w:val="en-US" w:eastAsia="zh-CN"/>
              </w:rPr>
            </w:pPr>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087CF0">
      <w:pPr>
        <w:pStyle w:val="4"/>
        <w:rPr>
          <w:rFonts w:ascii="Times New Roman" w:hAnsi="Times New Roman"/>
          <w:b/>
          <w:sz w:val="20"/>
          <w:u w:val="single"/>
        </w:rPr>
      </w:pPr>
      <w:r w:rsidRPr="00825AA0">
        <w:rPr>
          <w:rFonts w:ascii="Times New Roman" w:hAnsi="Times New Roman"/>
          <w:b/>
          <w:sz w:val="20"/>
          <w:u w:val="single"/>
        </w:rPr>
        <w:t xml:space="preserve">Issue 3-2-5: </w:t>
      </w:r>
      <w:r w:rsidR="00825AA0">
        <w:rPr>
          <w:rFonts w:ascii="Times New Roman" w:hAnsi="Times New Roman"/>
          <w:b/>
          <w:sz w:val="20"/>
          <w:u w:val="single"/>
        </w:rPr>
        <w:t>Whether to cover non-</w:t>
      </w:r>
      <w:r w:rsidRPr="00825AA0">
        <w:rPr>
          <w:rFonts w:ascii="Times New Roman" w:hAnsi="Times New Roman"/>
          <w:b/>
          <w:sz w:val="20"/>
          <w:u w:val="single"/>
        </w:rPr>
        <w:t>sync</w:t>
      </w:r>
      <w:r w:rsidR="00825AA0">
        <w:rPr>
          <w:rFonts w:ascii="Times New Roman" w:hAnsi="Times New Roman"/>
          <w:b/>
          <w:sz w:val="20"/>
          <w:u w:val="single"/>
        </w:rPr>
        <w:t>hronous</w:t>
      </w:r>
      <w:r w:rsidRPr="00825AA0">
        <w:rPr>
          <w:rFonts w:ascii="Times New Roman" w:hAnsi="Times New Roman"/>
          <w:b/>
          <w:sz w:val="20"/>
          <w:u w:val="single"/>
        </w:rPr>
        <w:t xml:space="preserve"> scenarios </w:t>
      </w:r>
    </w:p>
    <w:p w14:paraId="0FD3A445"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5BBC49A" w14:textId="77777777" w:rsidR="009658A7" w:rsidRPr="003418CB" w:rsidRDefault="009658A7" w:rsidP="00201300">
            <w:pPr>
              <w:spacing w:after="120"/>
              <w:rPr>
                <w:rFonts w:eastAsiaTheme="minorEastAsia"/>
                <w:color w:val="0070C0"/>
                <w:lang w:val="en-US" w:eastAsia="zh-CN"/>
              </w:rPr>
            </w:pPr>
          </w:p>
        </w:tc>
      </w:tr>
    </w:tbl>
    <w:p w14:paraId="17BEB8E8" w14:textId="77777777" w:rsidR="009658A7" w:rsidRPr="00825AA0"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9658A7">
      <w:pPr>
        <w:pStyle w:val="4"/>
        <w:rPr>
          <w:rFonts w:ascii="Times New Roman" w:hAnsi="Times New Roman"/>
          <w:b/>
          <w:sz w:val="20"/>
          <w:u w:val="single"/>
        </w:rPr>
      </w:pPr>
      <w:r w:rsidRPr="009658A7">
        <w:rPr>
          <w:rFonts w:ascii="Times New Roman" w:hAnsi="Times New Roman"/>
          <w:b/>
          <w:sz w:val="20"/>
          <w:u w:val="single"/>
        </w:rPr>
        <w:t xml:space="preserve">Issue 3-2-6: Whether to </w:t>
      </w:r>
      <w:r w:rsidR="009658A7">
        <w:rPr>
          <w:rFonts w:ascii="Times New Roman" w:hAnsi="Times New Roman"/>
          <w:b/>
          <w:sz w:val="20"/>
          <w:u w:val="single"/>
        </w:rPr>
        <w:t>support</w:t>
      </w:r>
      <w:r w:rsidRPr="009658A7">
        <w:rPr>
          <w:rFonts w:ascii="Times New Roman" w:hAnsi="Times New Roman"/>
          <w:b/>
          <w:sz w:val="20"/>
          <w:u w:val="single"/>
        </w:rPr>
        <w:t xml:space="preserve"> </w:t>
      </w:r>
      <w:r w:rsidR="006D51CE">
        <w:rPr>
          <w:rFonts w:ascii="Times New Roman" w:hAnsi="Times New Roman"/>
          <w:b/>
          <w:sz w:val="20"/>
          <w:u w:val="single"/>
        </w:rPr>
        <w:t xml:space="preserve">L1 measurement on </w:t>
      </w:r>
      <w:r w:rsidRPr="009658A7">
        <w:rPr>
          <w:rFonts w:ascii="Times New Roman" w:hAnsi="Times New Roman"/>
          <w:b/>
          <w:sz w:val="20"/>
          <w:u w:val="single"/>
        </w:rPr>
        <w:t xml:space="preserve">multiple </w:t>
      </w:r>
      <w:r w:rsidR="009658A7" w:rsidRPr="009658A7">
        <w:rPr>
          <w:rFonts w:ascii="Times New Roman" w:hAnsi="Times New Roman"/>
          <w:b/>
          <w:sz w:val="20"/>
          <w:u w:val="single"/>
        </w:rPr>
        <w:t>cells with PCI different from serving cell</w:t>
      </w:r>
    </w:p>
    <w:p w14:paraId="7ACBC646"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6D4ECD" w14:textId="77777777" w:rsidR="009658A7" w:rsidRPr="003418CB" w:rsidRDefault="009658A7" w:rsidP="00201300">
            <w:pPr>
              <w:spacing w:after="120"/>
              <w:rPr>
                <w:rFonts w:eastAsiaTheme="minorEastAsia"/>
                <w:color w:val="0070C0"/>
                <w:lang w:val="en-US" w:eastAsia="zh-CN"/>
              </w:rPr>
            </w:pPr>
          </w:p>
        </w:tc>
      </w:tr>
    </w:tbl>
    <w:p w14:paraId="6A79AE54" w14:textId="77777777" w:rsidR="009658A7" w:rsidRPr="00455F1B"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sidR="009658A7">
        <w:rPr>
          <w:sz w:val="24"/>
          <w:szCs w:val="16"/>
        </w:rPr>
        <w:t>3</w:t>
      </w:r>
      <w:r w:rsidRPr="00805BE8">
        <w:rPr>
          <w:sz w:val="24"/>
          <w:szCs w:val="16"/>
        </w:rPr>
        <w:t>-</w:t>
      </w:r>
      <w:r w:rsidR="009658A7">
        <w:rPr>
          <w:sz w:val="24"/>
          <w:szCs w:val="16"/>
        </w:rPr>
        <w:t>3</w:t>
      </w:r>
      <w:r>
        <w:rPr>
          <w:sz w:val="24"/>
          <w:szCs w:val="16"/>
        </w:rPr>
        <w:t>: Measurement accuracy</w:t>
      </w:r>
    </w:p>
    <w:p w14:paraId="20F4A5DF" w14:textId="55EF2B1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9658A7">
        <w:rPr>
          <w:rFonts w:ascii="Times New Roman" w:hAnsi="Times New Roman"/>
          <w:b/>
          <w:sz w:val="20"/>
          <w:u w:val="single"/>
        </w:rPr>
        <w:t>3</w:t>
      </w:r>
      <w:r w:rsidRPr="00825AA0">
        <w:rPr>
          <w:rFonts w:ascii="Times New Roman" w:hAnsi="Times New Roman"/>
          <w:b/>
          <w:sz w:val="20"/>
          <w:u w:val="single"/>
        </w:rPr>
        <w:t>-</w:t>
      </w:r>
      <w:r w:rsidR="009658A7">
        <w:rPr>
          <w:rFonts w:ascii="Times New Roman" w:hAnsi="Times New Roman"/>
          <w:b/>
          <w:sz w:val="20"/>
          <w:u w:val="single"/>
        </w:rPr>
        <w:t>3</w:t>
      </w:r>
      <w:r w:rsidRPr="00825AA0">
        <w:rPr>
          <w:rFonts w:ascii="Times New Roman" w:hAnsi="Times New Roman"/>
          <w:b/>
          <w:sz w:val="20"/>
          <w:u w:val="single"/>
        </w:rPr>
        <w:t xml:space="preserve">-1: </w:t>
      </w:r>
      <w:bookmarkStart w:id="13" w:name="_Hlk111125970"/>
      <w:r w:rsidRPr="00825AA0">
        <w:rPr>
          <w:rFonts w:ascii="Times New Roman" w:hAnsi="Times New Roman"/>
          <w:b/>
          <w:sz w:val="20"/>
          <w:u w:val="single"/>
        </w:rPr>
        <w:t>Intra-frequency L1-RSRP measurement accuracy requirements</w:t>
      </w:r>
      <w:bookmarkEnd w:id="13"/>
    </w:p>
    <w:p w14:paraId="648C2A63"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992BEA" w14:textId="77777777" w:rsidR="009658A7" w:rsidRPr="003418CB" w:rsidRDefault="009658A7" w:rsidP="00201300">
            <w:pPr>
              <w:spacing w:after="120"/>
              <w:rPr>
                <w:rFonts w:eastAsiaTheme="minorEastAsia"/>
                <w:color w:val="0070C0"/>
                <w:lang w:val="en-US" w:eastAsia="zh-CN"/>
              </w:rPr>
            </w:pPr>
          </w:p>
        </w:tc>
      </w:tr>
    </w:tbl>
    <w:p w14:paraId="10844BCE" w14:textId="77777777" w:rsidR="009658A7" w:rsidRDefault="009658A7" w:rsidP="00455F1B">
      <w:pPr>
        <w:rPr>
          <w:color w:val="0070C0"/>
          <w:lang w:val="en-US" w:eastAsia="zh-CN"/>
        </w:rPr>
      </w:pPr>
    </w:p>
    <w:p w14:paraId="0C2652A6" w14:textId="3982CBF2"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2F4EE7">
        <w:rPr>
          <w:rFonts w:ascii="Times New Roman" w:hAnsi="Times New Roman"/>
          <w:b/>
          <w:sz w:val="20"/>
          <w:u w:val="single"/>
        </w:rPr>
        <w:t>3</w:t>
      </w:r>
      <w:r w:rsidRPr="00825AA0">
        <w:rPr>
          <w:rFonts w:ascii="Times New Roman" w:hAnsi="Times New Roman"/>
          <w:b/>
          <w:sz w:val="20"/>
          <w:u w:val="single"/>
        </w:rPr>
        <w:t>-</w:t>
      </w:r>
      <w:r w:rsidR="002F4EE7">
        <w:rPr>
          <w:rFonts w:ascii="Times New Roman" w:hAnsi="Times New Roman"/>
          <w:b/>
          <w:sz w:val="20"/>
          <w:u w:val="single"/>
        </w:rPr>
        <w:t>3</w:t>
      </w:r>
      <w:bookmarkStart w:id="14" w:name="_GoBack"/>
      <w:bookmarkEnd w:id="14"/>
      <w:r w:rsidRPr="00825AA0">
        <w:rPr>
          <w:rFonts w:ascii="Times New Roman" w:hAnsi="Times New Roman"/>
          <w:b/>
          <w:sz w:val="20"/>
          <w:u w:val="single"/>
        </w:rPr>
        <w:t xml:space="preserve">-2: Inter-frequency L1-RSRP measurement accuracy requirements </w:t>
      </w:r>
    </w:p>
    <w:p w14:paraId="353D58D6"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487844" w14:textId="77777777" w:rsidR="009658A7" w:rsidRPr="003418CB" w:rsidRDefault="009658A7" w:rsidP="00201300">
            <w:pPr>
              <w:spacing w:after="120"/>
              <w:rPr>
                <w:rFonts w:eastAsiaTheme="minorEastAsia"/>
                <w:color w:val="0070C0"/>
                <w:lang w:val="en-US" w:eastAsia="zh-CN"/>
              </w:rPr>
            </w:pPr>
          </w:p>
        </w:tc>
      </w:tr>
    </w:tbl>
    <w:p w14:paraId="124463F6" w14:textId="77777777" w:rsidR="009658A7" w:rsidRP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9658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9658A7">
      <w:pPr>
        <w:pStyle w:val="3"/>
        <w:rPr>
          <w:sz w:val="24"/>
          <w:szCs w:val="16"/>
        </w:rPr>
      </w:pPr>
      <w:r w:rsidRPr="00805BE8">
        <w:rPr>
          <w:sz w:val="24"/>
          <w:szCs w:val="16"/>
        </w:rPr>
        <w:t xml:space="preserve">Open issues </w:t>
      </w:r>
    </w:p>
    <w:p w14:paraId="613A2076" w14:textId="77777777" w:rsidR="009658A7" w:rsidRPr="00805BE8" w:rsidRDefault="009658A7" w:rsidP="009658A7">
      <w:pPr>
        <w:pStyle w:val="3"/>
        <w:rPr>
          <w:sz w:val="24"/>
          <w:szCs w:val="16"/>
        </w:rPr>
      </w:pPr>
      <w:r w:rsidRPr="00805BE8">
        <w:rPr>
          <w:sz w:val="24"/>
          <w:szCs w:val="16"/>
        </w:rPr>
        <w:t>CRs/TPs comments collection</w:t>
      </w:r>
    </w:p>
    <w:p w14:paraId="0DFC2CD5" w14:textId="77777777"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9658A7">
      <w:pPr>
        <w:pStyle w:val="2"/>
      </w:pPr>
      <w:r w:rsidRPr="00035C50">
        <w:t>Summary</w:t>
      </w:r>
      <w:r w:rsidRPr="00035C50">
        <w:rPr>
          <w:rFonts w:hint="eastAsia"/>
        </w:rPr>
        <w:t xml:space="preserve"> for 1st round </w:t>
      </w:r>
    </w:p>
    <w:p w14:paraId="2E8875A4" w14:textId="77777777" w:rsidR="009658A7" w:rsidRPr="00805BE8" w:rsidRDefault="009658A7" w:rsidP="009658A7">
      <w:pPr>
        <w:pStyle w:val="3"/>
        <w:rPr>
          <w:sz w:val="24"/>
          <w:szCs w:val="16"/>
        </w:rPr>
      </w:pPr>
      <w:r w:rsidRPr="00805BE8">
        <w:rPr>
          <w:sz w:val="24"/>
          <w:szCs w:val="16"/>
        </w:rPr>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9658A7">
      <w:pPr>
        <w:pStyle w:val="3"/>
        <w:rPr>
          <w:sz w:val="24"/>
          <w:szCs w:val="16"/>
        </w:rPr>
      </w:pPr>
      <w:r w:rsidRPr="00805BE8">
        <w:rPr>
          <w:sz w:val="24"/>
          <w:szCs w:val="16"/>
        </w:rPr>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9658A7">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9658A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lastRenderedPageBreak/>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Huawei, HiSilicon</w:t>
            </w:r>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D84C26">
      <w:pPr>
        <w:pStyle w:val="2"/>
      </w:pPr>
      <w:r w:rsidRPr="004A7544">
        <w:rPr>
          <w:rFonts w:hint="eastAsia"/>
        </w:rPr>
        <w:t>Open issues</w:t>
      </w:r>
      <w:r>
        <w:t xml:space="preserve"> summary</w:t>
      </w:r>
    </w:p>
    <w:p w14:paraId="4705A580" w14:textId="602B11CB"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1: </w:t>
      </w:r>
      <w:r w:rsidRPr="00D84C26">
        <w:rPr>
          <w:sz w:val="24"/>
          <w:szCs w:val="16"/>
        </w:rPr>
        <w:t>subsequent CP</w:t>
      </w:r>
      <w:r>
        <w:rPr>
          <w:sz w:val="24"/>
          <w:szCs w:val="16"/>
        </w:rPr>
        <w:t>A</w:t>
      </w:r>
      <w:r w:rsidRPr="00D84C26">
        <w:rPr>
          <w:sz w:val="24"/>
          <w:szCs w:val="16"/>
        </w:rPr>
        <w:t>C</w:t>
      </w:r>
      <w:r w:rsidRPr="00805BE8">
        <w:rPr>
          <w:sz w:val="24"/>
          <w:szCs w:val="16"/>
        </w:rPr>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56A92F95" w14:textId="1D4AD0FF"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lastRenderedPageBreak/>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77777777" w:rsidR="009E3DD7" w:rsidRPr="003418CB" w:rsidRDefault="009E3DD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DB0E768" w14:textId="77777777" w:rsidR="009E3DD7" w:rsidRPr="003418CB" w:rsidRDefault="009E3DD7" w:rsidP="00201300">
            <w:pPr>
              <w:spacing w:after="120"/>
              <w:rPr>
                <w:rFonts w:eastAsiaTheme="minorEastAsia"/>
                <w:color w:val="0070C0"/>
                <w:lang w:val="en-US" w:eastAsia="zh-CN"/>
              </w:rPr>
            </w:pPr>
          </w:p>
        </w:tc>
      </w:tr>
    </w:tbl>
    <w:p w14:paraId="72B0ADC7" w14:textId="77777777" w:rsidR="009E3DD7" w:rsidRPr="00D84C26" w:rsidRDefault="009E3DD7" w:rsidP="00D84C26">
      <w:pPr>
        <w:rPr>
          <w:lang w:val="sv-SE" w:eastAsia="zh-CN"/>
        </w:rPr>
      </w:pPr>
    </w:p>
    <w:p w14:paraId="5A45EA35" w14:textId="37A0E07C"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CHO</w:t>
      </w:r>
      <w:r w:rsidRPr="00D84C26">
        <w:rPr>
          <w:sz w:val="24"/>
          <w:szCs w:val="16"/>
        </w:rPr>
        <w:t xml:space="preserve"> with CP</w:t>
      </w:r>
      <w:r>
        <w:rPr>
          <w:sz w:val="24"/>
          <w:szCs w:val="16"/>
        </w:rPr>
        <w:t>A</w:t>
      </w:r>
      <w:r w:rsidRPr="00D84C26">
        <w:rPr>
          <w:sz w:val="24"/>
          <w:szCs w:val="16"/>
        </w:rPr>
        <w:t>C</w:t>
      </w:r>
      <w:r w:rsidRPr="00805BE8">
        <w:rPr>
          <w:sz w:val="24"/>
          <w:szCs w:val="16"/>
        </w:rPr>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77777777" w:rsidR="009E3DD7" w:rsidRPr="003418CB" w:rsidRDefault="009E3DD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0E9FDF" w14:textId="77777777" w:rsidR="009E3DD7" w:rsidRPr="003418CB" w:rsidRDefault="009E3DD7" w:rsidP="00201300">
            <w:pPr>
              <w:spacing w:after="120"/>
              <w:rPr>
                <w:rFonts w:eastAsiaTheme="minorEastAsia"/>
                <w:color w:val="0070C0"/>
                <w:lang w:val="en-US" w:eastAsia="zh-CN"/>
              </w:rPr>
            </w:pPr>
          </w:p>
        </w:tc>
      </w:tr>
    </w:tbl>
    <w:p w14:paraId="31A22F45" w14:textId="77777777" w:rsidR="009E3DD7" w:rsidRPr="00FE4328" w:rsidRDefault="009E3DD7" w:rsidP="00D84C26">
      <w:pPr>
        <w:rPr>
          <w:lang w:eastAsia="zh-CN"/>
        </w:rPr>
      </w:pPr>
    </w:p>
    <w:p w14:paraId="1777C52A" w14:textId="77777777" w:rsidR="00D84C26" w:rsidRPr="00035C50" w:rsidRDefault="00D84C26" w:rsidP="00D84C2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D84C26">
      <w:pPr>
        <w:pStyle w:val="3"/>
        <w:rPr>
          <w:sz w:val="24"/>
          <w:szCs w:val="16"/>
        </w:rPr>
      </w:pPr>
      <w:r w:rsidRPr="00805BE8">
        <w:rPr>
          <w:sz w:val="24"/>
          <w:szCs w:val="16"/>
        </w:rPr>
        <w:t xml:space="preserve">Open issues </w:t>
      </w:r>
    </w:p>
    <w:p w14:paraId="1B3D42EE" w14:textId="77777777" w:rsidR="00D84C26" w:rsidRPr="00805BE8" w:rsidRDefault="00D84C26" w:rsidP="00D84C26">
      <w:pPr>
        <w:pStyle w:val="3"/>
        <w:rPr>
          <w:sz w:val="24"/>
          <w:szCs w:val="16"/>
        </w:rPr>
      </w:pPr>
      <w:r w:rsidRPr="00805BE8">
        <w:rPr>
          <w:sz w:val="24"/>
          <w:szCs w:val="16"/>
        </w:rPr>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D84C26">
      <w:pPr>
        <w:pStyle w:val="2"/>
      </w:pPr>
      <w:r w:rsidRPr="00035C50">
        <w:t>Summary</w:t>
      </w:r>
      <w:r w:rsidRPr="00035C50">
        <w:rPr>
          <w:rFonts w:hint="eastAsia"/>
        </w:rPr>
        <w:t xml:space="preserve"> for 1st round </w:t>
      </w:r>
    </w:p>
    <w:p w14:paraId="6881C1F3" w14:textId="77777777" w:rsidR="00D84C26" w:rsidRPr="00805BE8" w:rsidRDefault="00D84C26" w:rsidP="00D84C26">
      <w:pPr>
        <w:pStyle w:val="3"/>
        <w:rPr>
          <w:sz w:val="24"/>
          <w:szCs w:val="16"/>
        </w:rPr>
      </w:pPr>
      <w:r w:rsidRPr="00805BE8">
        <w:rPr>
          <w:sz w:val="24"/>
          <w:szCs w:val="16"/>
        </w:rPr>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D84C26">
      <w:pPr>
        <w:pStyle w:val="3"/>
        <w:rPr>
          <w:sz w:val="24"/>
          <w:szCs w:val="16"/>
        </w:rPr>
      </w:pPr>
      <w:r w:rsidRPr="00805BE8">
        <w:rPr>
          <w:sz w:val="24"/>
          <w:szCs w:val="16"/>
        </w:rPr>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D84C26">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C015" w14:textId="77777777" w:rsidR="0088783A" w:rsidRDefault="0088783A">
      <w:r>
        <w:separator/>
      </w:r>
    </w:p>
  </w:endnote>
  <w:endnote w:type="continuationSeparator" w:id="0">
    <w:p w14:paraId="07AE5BB9" w14:textId="77777777" w:rsidR="0088783A" w:rsidRDefault="0088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3B51" w14:textId="77777777" w:rsidR="0088783A" w:rsidRDefault="0088783A">
      <w:r>
        <w:separator/>
      </w:r>
    </w:p>
  </w:footnote>
  <w:footnote w:type="continuationSeparator" w:id="0">
    <w:p w14:paraId="285D0B74" w14:textId="77777777" w:rsidR="0088783A" w:rsidRDefault="00887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AD37A3D"/>
    <w:multiLevelType w:val="multilevel"/>
    <w:tmpl w:val="99A03ED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9"/>
  </w:num>
  <w:num w:numId="3">
    <w:abstractNumId w:val="1"/>
  </w:num>
  <w:num w:numId="4">
    <w:abstractNumId w:val="0"/>
  </w:num>
  <w:num w:numId="5">
    <w:abstractNumId w:val="6"/>
  </w:num>
  <w:num w:numId="6">
    <w:abstractNumId w:val="2"/>
  </w:num>
  <w:num w:numId="7">
    <w:abstractNumId w:val="7"/>
  </w:num>
  <w:num w:numId="8">
    <w:abstractNumId w:val="10"/>
  </w:num>
  <w:num w:numId="9">
    <w:abstractNumId w:val="8"/>
  </w:num>
  <w:num w:numId="10">
    <w:abstractNumId w:val="5"/>
  </w:num>
  <w:num w:numId="11">
    <w:abstractNumId w:val="13"/>
  </w:num>
  <w:num w:numId="12">
    <w:abstractNumId w:val="3"/>
  </w:num>
  <w:num w:numId="13">
    <w:abstractNumId w:val="12"/>
  </w:num>
  <w:num w:numId="14">
    <w:abstractNumId w:val="4"/>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5669B"/>
    <w:rsid w:val="0006266D"/>
    <w:rsid w:val="00065506"/>
    <w:rsid w:val="0007382E"/>
    <w:rsid w:val="000766E1"/>
    <w:rsid w:val="00077FF6"/>
    <w:rsid w:val="00080D82"/>
    <w:rsid w:val="00081692"/>
    <w:rsid w:val="00082C46"/>
    <w:rsid w:val="00085A0E"/>
    <w:rsid w:val="00087548"/>
    <w:rsid w:val="00087CF0"/>
    <w:rsid w:val="00093E7E"/>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B98"/>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1300"/>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E7517"/>
    <w:rsid w:val="002F158C"/>
    <w:rsid w:val="002F4093"/>
    <w:rsid w:val="002F4EE7"/>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5F1B"/>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A7851"/>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D51C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2EF4"/>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AA0"/>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783A"/>
    <w:rsid w:val="00891EE1"/>
    <w:rsid w:val="00893987"/>
    <w:rsid w:val="008963EF"/>
    <w:rsid w:val="0089688E"/>
    <w:rsid w:val="008A1FBE"/>
    <w:rsid w:val="008A4E53"/>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3DD7"/>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264"/>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E600B"/>
    <w:rsid w:val="00BF046F"/>
    <w:rsid w:val="00C01D50"/>
    <w:rsid w:val="00C056DC"/>
    <w:rsid w:val="00C1329B"/>
    <w:rsid w:val="00C1572F"/>
    <w:rsid w:val="00C24C05"/>
    <w:rsid w:val="00C24D2F"/>
    <w:rsid w:val="00C26222"/>
    <w:rsid w:val="00C31283"/>
    <w:rsid w:val="00C33C48"/>
    <w:rsid w:val="00C340E5"/>
    <w:rsid w:val="00C35AA7"/>
    <w:rsid w:val="00C404C3"/>
    <w:rsid w:val="00C40E30"/>
    <w:rsid w:val="00C43BA1"/>
    <w:rsid w:val="00C43DAB"/>
    <w:rsid w:val="00C4446D"/>
    <w:rsid w:val="00C47F08"/>
    <w:rsid w:val="00C514A6"/>
    <w:rsid w:val="00C5739F"/>
    <w:rsid w:val="00C57CF0"/>
    <w:rsid w:val="00C60675"/>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480"/>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42F"/>
    <w:rsid w:val="00D709CE"/>
    <w:rsid w:val="00D71F73"/>
    <w:rsid w:val="00D80786"/>
    <w:rsid w:val="00D81CAB"/>
    <w:rsid w:val="00D84C26"/>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7FE"/>
    <w:rsid w:val="00FB38D8"/>
    <w:rsid w:val="00FC051F"/>
    <w:rsid w:val="00FC06FF"/>
    <w:rsid w:val="00FC45F4"/>
    <w:rsid w:val="00FC69B4"/>
    <w:rsid w:val="00FD0694"/>
    <w:rsid w:val="00FD25BE"/>
    <w:rsid w:val="00FD2E70"/>
    <w:rsid w:val="00FD7AA7"/>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38B4-714A-478D-A151-3080FAA4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22</Pages>
  <Words>5142</Words>
  <Characters>29311</Characters>
  <Application>Microsoft Office Word</Application>
  <DocSecurity>0</DocSecurity>
  <Lines>244</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Ada Wang (王苗)</cp:lastModifiedBy>
  <cp:revision>4</cp:revision>
  <cp:lastPrinted>2019-04-25T01:09:00Z</cp:lastPrinted>
  <dcterms:created xsi:type="dcterms:W3CDTF">2022-08-12T09:39:00Z</dcterms:created>
  <dcterms:modified xsi:type="dcterms:W3CDTF">2022-08-15T12:26:00Z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