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809E" w14:textId="479E19E9" w:rsidR="0014771D" w:rsidRPr="00C7181F" w:rsidRDefault="0014771D" w:rsidP="0014771D">
      <w:pPr>
        <w:keepLines/>
        <w:tabs>
          <w:tab w:val="right" w:pos="10440"/>
          <w:tab w:val="right" w:pos="13323"/>
        </w:tabs>
        <w:spacing w:before="60"/>
        <w:jc w:val="left"/>
        <w:rPr>
          <w:rFonts w:ascii="Arial" w:eastAsia="SimSun" w:hAnsi="Arial" w:cs="Arial"/>
          <w:b/>
          <w:sz w:val="24"/>
          <w:szCs w:val="24"/>
          <w:lang w:eastAsia="zh-CN"/>
        </w:rPr>
      </w:pPr>
      <w:bookmarkStart w:id="0" w:name="Title"/>
      <w:bookmarkStart w:id="1" w:name="DocumentFor"/>
      <w:bookmarkEnd w:id="0"/>
      <w:bookmarkEnd w:id="1"/>
      <w:r w:rsidRPr="00C7181F">
        <w:rPr>
          <w:rFonts w:ascii="Arial" w:eastAsia="MS Mincho" w:hAnsi="Arial" w:cs="Arial"/>
          <w:b/>
          <w:sz w:val="24"/>
          <w:szCs w:val="24"/>
        </w:rPr>
        <w:t>3GPP TSG-RAN WG4 Meeting #</w:t>
      </w:r>
      <w:r w:rsidRPr="00C7181F">
        <w:rPr>
          <w:rFonts w:ascii="Arial" w:eastAsia="MS Mincho" w:hAnsi="Arial" w:cs="Arial"/>
          <w:sz w:val="20"/>
          <w:szCs w:val="20"/>
        </w:rPr>
        <w:t xml:space="preserve"> </w:t>
      </w:r>
      <w:r w:rsidRPr="00C7181F">
        <w:rPr>
          <w:rFonts w:ascii="Arial" w:eastAsia="MS Mincho" w:hAnsi="Arial" w:cs="Arial"/>
          <w:b/>
          <w:sz w:val="24"/>
          <w:szCs w:val="24"/>
        </w:rPr>
        <w:t>104-e</w:t>
      </w:r>
      <w:r w:rsidRPr="00C7181F">
        <w:rPr>
          <w:rFonts w:ascii="Arial" w:eastAsia="MS Mincho" w:hAnsi="Arial" w:cs="Arial"/>
          <w:b/>
          <w:sz w:val="24"/>
          <w:szCs w:val="24"/>
        </w:rPr>
        <w:tab/>
      </w:r>
      <w:r w:rsidR="006404ED" w:rsidRPr="006404ED">
        <w:rPr>
          <w:rFonts w:ascii="Arial" w:eastAsia="MS Mincho" w:hAnsi="Arial" w:cs="Arial"/>
          <w:b/>
          <w:sz w:val="24"/>
          <w:szCs w:val="24"/>
        </w:rPr>
        <w:t>R4-2211870</w:t>
      </w:r>
    </w:p>
    <w:p w14:paraId="2D99F901" w14:textId="77777777" w:rsidR="0014771D" w:rsidRPr="00C7181F" w:rsidRDefault="0014771D" w:rsidP="0014771D">
      <w:pPr>
        <w:tabs>
          <w:tab w:val="right" w:pos="9781"/>
          <w:tab w:val="right" w:pos="13323"/>
        </w:tabs>
        <w:spacing w:after="240"/>
        <w:jc w:val="left"/>
        <w:outlineLvl w:val="0"/>
        <w:rPr>
          <w:rFonts w:ascii="Arial" w:eastAsia="SimSun" w:hAnsi="Arial" w:cs="Arial"/>
          <w:b/>
          <w:sz w:val="24"/>
          <w:szCs w:val="24"/>
          <w:lang w:eastAsia="zh-CN"/>
        </w:rPr>
      </w:pPr>
      <w:r w:rsidRPr="00C7181F">
        <w:rPr>
          <w:rFonts w:ascii="Arial" w:eastAsia="SimSun" w:hAnsi="Arial" w:cs="Arial"/>
          <w:b/>
          <w:sz w:val="24"/>
          <w:szCs w:val="24"/>
          <w:lang w:eastAsia="zh-CN"/>
        </w:rPr>
        <w:t>Electronic Meeting, August 15 – August 26, 2022</w:t>
      </w:r>
    </w:p>
    <w:p w14:paraId="2305CEA3" w14:textId="3AC1BC40" w:rsidR="009F52D7" w:rsidRPr="00303915" w:rsidRDefault="009F52D7" w:rsidP="009F52D7">
      <w:pPr>
        <w:pStyle w:val="CH"/>
        <w:rPr>
          <w:sz w:val="24"/>
          <w:szCs w:val="24"/>
        </w:rPr>
      </w:pPr>
      <w:r w:rsidRPr="00303915">
        <w:rPr>
          <w:sz w:val="24"/>
          <w:szCs w:val="24"/>
        </w:rPr>
        <w:t>Agenda item:</w:t>
      </w:r>
      <w:r w:rsidRPr="00303915">
        <w:rPr>
          <w:sz w:val="24"/>
          <w:szCs w:val="24"/>
        </w:rPr>
        <w:tab/>
      </w:r>
      <w:r w:rsidR="0014771D" w:rsidRPr="0014771D">
        <w:rPr>
          <w:sz w:val="24"/>
          <w:szCs w:val="24"/>
        </w:rPr>
        <w:t>9.14.8.2.</w:t>
      </w:r>
      <w:r w:rsidR="00030AA1">
        <w:rPr>
          <w:sz w:val="24"/>
          <w:szCs w:val="24"/>
        </w:rPr>
        <w:t>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D7CBEDB"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7547A5" w:rsidRPr="007547A5">
        <w:rPr>
          <w:sz w:val="24"/>
          <w:szCs w:val="24"/>
        </w:rPr>
        <w:t>Discussion on CQI reporting requirements for 52.6 - 71 GHz</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57B51D9F" w:rsidR="00C94AC7" w:rsidRPr="00316E46" w:rsidRDefault="00C94AC7" w:rsidP="00C94AC7">
      <w:pPr>
        <w:spacing w:after="120"/>
        <w:rPr>
          <w:sz w:val="20"/>
          <w:szCs w:val="20"/>
        </w:rPr>
      </w:pPr>
      <w:r w:rsidRPr="00F70DD8">
        <w:rPr>
          <w:sz w:val="20"/>
          <w:szCs w:val="20"/>
        </w:rPr>
        <w:t>In RAN4#10</w:t>
      </w:r>
      <w:r w:rsidR="0016037D">
        <w:rPr>
          <w:sz w:val="20"/>
          <w:szCs w:val="20"/>
        </w:rPr>
        <w:t>3</w:t>
      </w:r>
      <w:r w:rsidRPr="00F70DD8">
        <w:rPr>
          <w:sz w:val="20"/>
          <w:szCs w:val="20"/>
        </w:rPr>
        <w:t>-e demodulation requirements</w:t>
      </w:r>
      <w:r w:rsidR="00F70DD8" w:rsidRPr="00F70DD8">
        <w:rPr>
          <w:sz w:val="20"/>
          <w:szCs w:val="20"/>
        </w:rPr>
        <w:t xml:space="preserve"> for</w:t>
      </w:r>
      <w:r w:rsidRPr="00F70DD8">
        <w:rPr>
          <w:sz w:val="20"/>
          <w:szCs w:val="20"/>
        </w:rPr>
        <w:t xml:space="preserve"> </w:t>
      </w:r>
      <w:r w:rsidR="00F70DD8" w:rsidRPr="00F70DD8">
        <w:rPr>
          <w:sz w:val="20"/>
          <w:szCs w:val="20"/>
        </w:rPr>
        <w:t xml:space="preserve">52.6 - 71 GHz </w:t>
      </w:r>
      <w:r w:rsidRPr="00F70DD8">
        <w:rPr>
          <w:sz w:val="20"/>
          <w:szCs w:val="20"/>
        </w:rPr>
        <w:t xml:space="preserve">was discussed and way forward [1] was agreed. In this contribution we present our views on </w:t>
      </w:r>
      <w:r w:rsidR="007547A5">
        <w:rPr>
          <w:sz w:val="20"/>
          <w:szCs w:val="20"/>
        </w:rPr>
        <w:t>CQI reporting</w:t>
      </w:r>
      <w:r w:rsidR="00AC033E">
        <w:rPr>
          <w:sz w:val="20"/>
          <w:szCs w:val="20"/>
        </w:rPr>
        <w:t xml:space="preserve"> </w:t>
      </w:r>
      <w:r w:rsidRPr="00F70DD8">
        <w:rPr>
          <w:sz w:val="20"/>
          <w:szCs w:val="20"/>
        </w:rPr>
        <w:t>requirements.</w:t>
      </w:r>
      <w:r w:rsidRPr="00316E46">
        <w:rPr>
          <w:sz w:val="20"/>
          <w:szCs w:val="20"/>
        </w:rPr>
        <w:t xml:space="preserve">  </w:t>
      </w:r>
    </w:p>
    <w:p w14:paraId="4EAFA8EB" w14:textId="77777777" w:rsidR="009F52D7" w:rsidRDefault="009F52D7" w:rsidP="009F52D7">
      <w:pPr>
        <w:pStyle w:val="Heading1"/>
      </w:pPr>
      <w:r>
        <w:t>2. Discussion</w:t>
      </w:r>
    </w:p>
    <w:p w14:paraId="7E0DEE77" w14:textId="7357BC35" w:rsidR="009676A1" w:rsidRDefault="00A11FF6" w:rsidP="001918C7">
      <w:pPr>
        <w:shd w:val="clear" w:color="auto" w:fill="FFFFFF"/>
        <w:spacing w:after="120"/>
        <w:rPr>
          <w:sz w:val="20"/>
          <w:szCs w:val="20"/>
        </w:rPr>
      </w:pPr>
      <w:r>
        <w:rPr>
          <w:sz w:val="20"/>
          <w:szCs w:val="20"/>
        </w:rPr>
        <w:t xml:space="preserve">For CQI reporting requirements it was agreed to only define requirements in AWGN channel for FR2-2. </w:t>
      </w:r>
    </w:p>
    <w:p w14:paraId="199FD56D" w14:textId="77777777" w:rsidR="00A11FF6" w:rsidRPr="00A11FF6" w:rsidRDefault="00A11FF6" w:rsidP="00A11FF6">
      <w:pPr>
        <w:shd w:val="clear" w:color="auto" w:fill="FFFFFF"/>
        <w:spacing w:after="120"/>
        <w:rPr>
          <w:b/>
          <w:sz w:val="20"/>
          <w:szCs w:val="20"/>
          <w:u w:val="single"/>
          <w:lang w:val="en-GB"/>
        </w:rPr>
      </w:pPr>
      <w:r w:rsidRPr="00A11FF6">
        <w:rPr>
          <w:b/>
          <w:sz w:val="20"/>
          <w:szCs w:val="20"/>
          <w:u w:val="single"/>
          <w:lang w:val="en-GB"/>
        </w:rPr>
        <w:t>Issue 5-1-1: CBW/SCS Combination</w:t>
      </w:r>
    </w:p>
    <w:p w14:paraId="23CB7E4F" w14:textId="77777777" w:rsidR="00A11FF6" w:rsidRPr="00A11FF6" w:rsidRDefault="00A11FF6" w:rsidP="00A11FF6">
      <w:pPr>
        <w:numPr>
          <w:ilvl w:val="0"/>
          <w:numId w:val="21"/>
        </w:numPr>
        <w:shd w:val="clear" w:color="auto" w:fill="FFFFFF"/>
        <w:spacing w:after="120"/>
        <w:rPr>
          <w:sz w:val="20"/>
          <w:szCs w:val="20"/>
          <w:lang w:val="en-GB"/>
        </w:rPr>
      </w:pPr>
      <w:r w:rsidRPr="00A11FF6">
        <w:rPr>
          <w:sz w:val="20"/>
          <w:szCs w:val="20"/>
          <w:lang w:val="en-GB"/>
        </w:rPr>
        <w:t>Option 1: Only 100MHz/120kHz</w:t>
      </w:r>
    </w:p>
    <w:p w14:paraId="50B960A9" w14:textId="77777777" w:rsidR="00A11FF6" w:rsidRPr="00A11FF6" w:rsidRDefault="00A11FF6" w:rsidP="00A11FF6">
      <w:pPr>
        <w:numPr>
          <w:ilvl w:val="0"/>
          <w:numId w:val="21"/>
        </w:numPr>
        <w:shd w:val="clear" w:color="auto" w:fill="FFFFFF"/>
        <w:spacing w:after="120"/>
        <w:rPr>
          <w:sz w:val="20"/>
          <w:szCs w:val="20"/>
          <w:lang w:val="en-GB"/>
        </w:rPr>
      </w:pPr>
      <w:r w:rsidRPr="00A11FF6">
        <w:rPr>
          <w:sz w:val="20"/>
          <w:szCs w:val="20"/>
          <w:lang w:val="en-GB"/>
        </w:rPr>
        <w:t>Option 2: 100MHz/120kHz and 400MHz/480kHz</w:t>
      </w:r>
    </w:p>
    <w:p w14:paraId="0E7D6578" w14:textId="6FE3F184" w:rsidR="00A11FF6" w:rsidRDefault="00A11FF6" w:rsidP="001918C7">
      <w:pPr>
        <w:shd w:val="clear" w:color="auto" w:fill="FFFFFF"/>
        <w:spacing w:after="120"/>
        <w:rPr>
          <w:sz w:val="20"/>
          <w:szCs w:val="20"/>
        </w:rPr>
      </w:pPr>
    </w:p>
    <w:p w14:paraId="7435B70D" w14:textId="05E4C9F5" w:rsidR="00420DE8" w:rsidRDefault="00420DE8" w:rsidP="001918C7">
      <w:pPr>
        <w:shd w:val="clear" w:color="auto" w:fill="FFFFFF"/>
        <w:spacing w:after="120"/>
        <w:rPr>
          <w:sz w:val="20"/>
          <w:szCs w:val="20"/>
        </w:rPr>
      </w:pPr>
      <w:r>
        <w:rPr>
          <w:sz w:val="20"/>
          <w:szCs w:val="20"/>
        </w:rPr>
        <w:t>CQI reporting requirements in AWGN are typically introduced for a combination of SNR points to cover different modulation. With 480KHz SCS/400MHz the testable SNR is very limited. Also, testing CQI reporting with 120KHz SCS is sufficient and defining requirements with 480kHz doesn’t provide any extra coverage in our understanding. Hence, we propose to define requirements with 120KHz SCS/ 100MHz CBW for FR2-2.</w:t>
      </w:r>
    </w:p>
    <w:p w14:paraId="2828FDF4" w14:textId="680CEDF0" w:rsidR="00420DE8" w:rsidRPr="00420DE8" w:rsidRDefault="00420DE8" w:rsidP="001918C7">
      <w:pPr>
        <w:shd w:val="clear" w:color="auto" w:fill="FFFFFF"/>
        <w:spacing w:after="120"/>
        <w:rPr>
          <w:b/>
          <w:bCs/>
          <w:sz w:val="20"/>
          <w:szCs w:val="20"/>
        </w:rPr>
      </w:pPr>
      <w:r>
        <w:rPr>
          <w:b/>
          <w:bCs/>
          <w:sz w:val="20"/>
          <w:szCs w:val="20"/>
        </w:rPr>
        <w:t xml:space="preserve">Proposal #1: Define CQI reporting requirement with </w:t>
      </w:r>
      <w:r w:rsidRPr="00420DE8">
        <w:rPr>
          <w:b/>
          <w:bCs/>
          <w:sz w:val="20"/>
          <w:szCs w:val="20"/>
        </w:rPr>
        <w:t>120KHz SCS/ 100MHz CBW for FR2-2.</w:t>
      </w:r>
    </w:p>
    <w:p w14:paraId="1A169C5C" w14:textId="4F15BEC7" w:rsidR="00A11FF6" w:rsidRDefault="00A11FF6" w:rsidP="001918C7">
      <w:pPr>
        <w:shd w:val="clear" w:color="auto" w:fill="FFFFFF"/>
        <w:spacing w:after="120"/>
        <w:rPr>
          <w:sz w:val="20"/>
          <w:szCs w:val="20"/>
        </w:rPr>
      </w:pPr>
    </w:p>
    <w:p w14:paraId="1044C0F9" w14:textId="38ABBA6B" w:rsidR="00D07B12" w:rsidRDefault="00D07B12" w:rsidP="001918C7">
      <w:pPr>
        <w:shd w:val="clear" w:color="auto" w:fill="FFFFFF"/>
        <w:spacing w:after="120"/>
        <w:rPr>
          <w:sz w:val="20"/>
          <w:szCs w:val="20"/>
        </w:rPr>
      </w:pPr>
    </w:p>
    <w:p w14:paraId="1630A997" w14:textId="77777777" w:rsidR="00D07B12" w:rsidRPr="00D07B12" w:rsidRDefault="00D07B12" w:rsidP="00D07B12">
      <w:pPr>
        <w:shd w:val="clear" w:color="auto" w:fill="FFFFFF"/>
        <w:spacing w:after="120"/>
        <w:rPr>
          <w:b/>
          <w:bCs/>
          <w:sz w:val="20"/>
          <w:szCs w:val="20"/>
          <w:u w:val="single"/>
          <w:lang w:val="en-GB"/>
        </w:rPr>
      </w:pPr>
      <w:r w:rsidRPr="00D07B12">
        <w:rPr>
          <w:rFonts w:hint="eastAsia"/>
          <w:b/>
          <w:bCs/>
          <w:sz w:val="20"/>
          <w:szCs w:val="20"/>
          <w:u w:val="single"/>
          <w:lang w:val="en-GB"/>
        </w:rPr>
        <w:t>Issue</w:t>
      </w:r>
      <w:r w:rsidRPr="00D07B12">
        <w:rPr>
          <w:b/>
          <w:bCs/>
          <w:sz w:val="20"/>
          <w:szCs w:val="20"/>
          <w:u w:val="single"/>
          <w:lang w:val="en-GB"/>
        </w:rPr>
        <w:t xml:space="preserve"> 5-1-4: SNR value</w:t>
      </w:r>
    </w:p>
    <w:p w14:paraId="63E6C0F9" w14:textId="77777777" w:rsidR="00D07B12" w:rsidRPr="00D07B12" w:rsidRDefault="00D07B12" w:rsidP="00D07B12">
      <w:pPr>
        <w:numPr>
          <w:ilvl w:val="0"/>
          <w:numId w:val="22"/>
        </w:numPr>
        <w:shd w:val="clear" w:color="auto" w:fill="FFFFFF"/>
        <w:spacing w:after="120"/>
        <w:rPr>
          <w:sz w:val="20"/>
          <w:szCs w:val="20"/>
          <w:lang w:val="en-GB"/>
        </w:rPr>
      </w:pPr>
      <w:r w:rsidRPr="00D07B12">
        <w:rPr>
          <w:sz w:val="20"/>
          <w:szCs w:val="20"/>
          <w:lang w:val="en-GB"/>
        </w:rPr>
        <w:t xml:space="preserve">Option 1: Not consider SNR related to 64QAM with following reasons: </w:t>
      </w:r>
    </w:p>
    <w:p w14:paraId="2685F65D" w14:textId="77777777" w:rsidR="00D07B12" w:rsidRPr="00D07B12" w:rsidRDefault="00D07B12" w:rsidP="00D07B12">
      <w:pPr>
        <w:numPr>
          <w:ilvl w:val="1"/>
          <w:numId w:val="22"/>
        </w:numPr>
        <w:shd w:val="clear" w:color="auto" w:fill="FFFFFF"/>
        <w:spacing w:after="120"/>
        <w:rPr>
          <w:sz w:val="20"/>
          <w:szCs w:val="20"/>
          <w:lang w:val="en-GB"/>
        </w:rPr>
      </w:pPr>
      <w:r w:rsidRPr="00D07B12">
        <w:rPr>
          <w:sz w:val="20"/>
          <w:szCs w:val="20"/>
          <w:lang w:val="en-GB"/>
        </w:rPr>
        <w:t>The lowest SNR with CQI reporting related to 64QAM is 12dB which is rather higher than maximum achievable SNR</w:t>
      </w:r>
      <w:r w:rsidRPr="00D07B12">
        <w:rPr>
          <w:sz w:val="20"/>
          <w:szCs w:val="20"/>
          <w:vertAlign w:val="subscript"/>
          <w:lang w:val="en-GB"/>
        </w:rPr>
        <w:t>BB</w:t>
      </w:r>
      <w:r w:rsidRPr="00D07B12">
        <w:rPr>
          <w:sz w:val="20"/>
          <w:szCs w:val="20"/>
          <w:lang w:val="en-GB"/>
        </w:rPr>
        <w:t xml:space="preserve"> specified by RF part.</w:t>
      </w:r>
    </w:p>
    <w:p w14:paraId="7C490275" w14:textId="77777777" w:rsidR="00D07B12" w:rsidRPr="00D07B12" w:rsidRDefault="00D07B12" w:rsidP="00D07B12">
      <w:pPr>
        <w:numPr>
          <w:ilvl w:val="1"/>
          <w:numId w:val="22"/>
        </w:numPr>
        <w:shd w:val="clear" w:color="auto" w:fill="FFFFFF"/>
        <w:spacing w:after="120"/>
        <w:rPr>
          <w:sz w:val="20"/>
          <w:szCs w:val="20"/>
          <w:lang w:val="en-GB"/>
        </w:rPr>
      </w:pPr>
      <w:r w:rsidRPr="00D07B12">
        <w:rPr>
          <w:sz w:val="20"/>
          <w:szCs w:val="20"/>
          <w:lang w:val="en-GB"/>
        </w:rPr>
        <w:t>Phase noise has big impact on the BLER performance when SNR is equal or larger than 14dB which CQI reporting index is larger than 12.</w:t>
      </w:r>
    </w:p>
    <w:p w14:paraId="17F036F2" w14:textId="77777777" w:rsidR="00D07B12" w:rsidRPr="00D07B12" w:rsidRDefault="00D07B12" w:rsidP="00D07B12">
      <w:pPr>
        <w:numPr>
          <w:ilvl w:val="0"/>
          <w:numId w:val="22"/>
        </w:numPr>
        <w:shd w:val="clear" w:color="auto" w:fill="FFFFFF"/>
        <w:spacing w:after="120"/>
        <w:rPr>
          <w:sz w:val="20"/>
          <w:szCs w:val="20"/>
          <w:lang w:val="en-GB"/>
        </w:rPr>
      </w:pPr>
      <w:r w:rsidRPr="00D07B12">
        <w:rPr>
          <w:sz w:val="20"/>
          <w:szCs w:val="20"/>
          <w:lang w:val="en-GB"/>
        </w:rPr>
        <w:t>Option 2: Decide based on simulation results.</w:t>
      </w:r>
    </w:p>
    <w:p w14:paraId="2F1B69EC" w14:textId="4920F464" w:rsidR="00D07B12" w:rsidRDefault="00D07B12" w:rsidP="001918C7">
      <w:pPr>
        <w:shd w:val="clear" w:color="auto" w:fill="FFFFFF"/>
        <w:spacing w:after="120"/>
        <w:rPr>
          <w:sz w:val="20"/>
          <w:szCs w:val="20"/>
        </w:rPr>
      </w:pPr>
    </w:p>
    <w:p w14:paraId="104C75AD" w14:textId="04633B02" w:rsidR="00D07B12" w:rsidRDefault="00D07B12" w:rsidP="001918C7">
      <w:pPr>
        <w:shd w:val="clear" w:color="auto" w:fill="FFFFFF"/>
        <w:spacing w:after="120"/>
        <w:rPr>
          <w:sz w:val="20"/>
          <w:szCs w:val="20"/>
        </w:rPr>
      </w:pPr>
      <w:r>
        <w:rPr>
          <w:sz w:val="20"/>
          <w:szCs w:val="20"/>
        </w:rPr>
        <w:t xml:space="preserve">Introducing CQI reporting in higher SNR corresponding to 64QAM range is not feasible and practical given the testable SNR constraints in band n263. </w:t>
      </w:r>
      <w:r w:rsidR="00FA42C8">
        <w:rPr>
          <w:sz w:val="20"/>
          <w:szCs w:val="20"/>
        </w:rPr>
        <w:t>Hence, for CQI reporting requirements we propose to limit to QPSK and 16QAM SNR ranges for requirements in FR2-2 with 120KHz SCS.</w:t>
      </w:r>
    </w:p>
    <w:p w14:paraId="04AC47CA" w14:textId="2DE31350" w:rsidR="00FA42C8" w:rsidRPr="00FA42C8" w:rsidRDefault="00FA42C8" w:rsidP="001918C7">
      <w:pPr>
        <w:shd w:val="clear" w:color="auto" w:fill="FFFFFF"/>
        <w:spacing w:after="120"/>
        <w:rPr>
          <w:b/>
          <w:bCs/>
          <w:sz w:val="20"/>
          <w:szCs w:val="20"/>
        </w:rPr>
      </w:pPr>
      <w:r>
        <w:rPr>
          <w:b/>
          <w:bCs/>
          <w:sz w:val="20"/>
          <w:szCs w:val="20"/>
        </w:rPr>
        <w:t>Proposal #</w:t>
      </w:r>
      <w:r w:rsidR="006404ED">
        <w:rPr>
          <w:b/>
          <w:bCs/>
          <w:sz w:val="20"/>
          <w:szCs w:val="20"/>
        </w:rPr>
        <w:t>2</w:t>
      </w:r>
      <w:r>
        <w:rPr>
          <w:b/>
          <w:bCs/>
          <w:sz w:val="20"/>
          <w:szCs w:val="20"/>
        </w:rPr>
        <w:t xml:space="preserve">: Limit CQI requirements in FR2-2 to SNR ranges corresponding to QPSK and 16QAM. </w:t>
      </w:r>
    </w:p>
    <w:p w14:paraId="0B3141EF" w14:textId="68B7495D" w:rsidR="009F52D7" w:rsidRPr="002F79EB" w:rsidRDefault="009F52D7" w:rsidP="009F52D7">
      <w:pPr>
        <w:pStyle w:val="Heading1"/>
        <w:rPr>
          <w:lang w:val="en-US"/>
        </w:rPr>
      </w:pPr>
      <w:r>
        <w:rPr>
          <w:lang w:val="en-US"/>
        </w:rPr>
        <w:lastRenderedPageBreak/>
        <w:t>3. Conclusion</w:t>
      </w:r>
    </w:p>
    <w:p w14:paraId="7BBB2F9C" w14:textId="0E0F9CF2" w:rsidR="009F52D7" w:rsidRPr="005B410D" w:rsidRDefault="009F52D7" w:rsidP="005B410D">
      <w:pPr>
        <w:spacing w:after="120"/>
        <w:rPr>
          <w:sz w:val="20"/>
          <w:szCs w:val="20"/>
        </w:rPr>
      </w:pPr>
      <w:r w:rsidRPr="00E9307E">
        <w:rPr>
          <w:sz w:val="20"/>
          <w:szCs w:val="20"/>
        </w:rPr>
        <w:t>In this paper</w:t>
      </w:r>
      <w:r w:rsidR="00E9307E" w:rsidRPr="00E9307E">
        <w:rPr>
          <w:sz w:val="20"/>
          <w:szCs w:val="20"/>
        </w:rPr>
        <w:t xml:space="preserve"> we present our views on the open issues for UE demodulation requirements definition for 52.6-71</w:t>
      </w:r>
      <w:r w:rsidR="0016037D">
        <w:rPr>
          <w:sz w:val="20"/>
          <w:szCs w:val="20"/>
        </w:rPr>
        <w:t>GH</w:t>
      </w:r>
      <w:r w:rsidR="00E9307E" w:rsidRPr="00E9307E">
        <w:rPr>
          <w:sz w:val="20"/>
          <w:szCs w:val="20"/>
        </w:rPr>
        <w:t>z</w:t>
      </w:r>
      <w:r w:rsidRPr="00E9307E">
        <w:rPr>
          <w:sz w:val="20"/>
          <w:szCs w:val="20"/>
        </w:rPr>
        <w:t>. Our observations and proposals are captured below:</w:t>
      </w:r>
    </w:p>
    <w:p w14:paraId="4336290D" w14:textId="77777777" w:rsidR="00FA42C8" w:rsidRPr="00420DE8" w:rsidRDefault="00FA42C8" w:rsidP="00FA42C8">
      <w:pPr>
        <w:shd w:val="clear" w:color="auto" w:fill="FFFFFF"/>
        <w:spacing w:after="120"/>
        <w:rPr>
          <w:b/>
          <w:bCs/>
          <w:sz w:val="20"/>
          <w:szCs w:val="20"/>
        </w:rPr>
      </w:pPr>
      <w:r>
        <w:rPr>
          <w:b/>
          <w:bCs/>
          <w:sz w:val="20"/>
          <w:szCs w:val="20"/>
        </w:rPr>
        <w:t xml:space="preserve">Proposal #1: Define CQI reporting requirement with </w:t>
      </w:r>
      <w:r w:rsidRPr="00420DE8">
        <w:rPr>
          <w:b/>
          <w:bCs/>
          <w:sz w:val="20"/>
          <w:szCs w:val="20"/>
        </w:rPr>
        <w:t>120KHz SCS/ 100MHz CBW for FR2-2.</w:t>
      </w:r>
    </w:p>
    <w:p w14:paraId="0FD1A99F" w14:textId="7C52B833" w:rsidR="00FA42C8" w:rsidRPr="00FA42C8" w:rsidRDefault="00FA42C8" w:rsidP="00FA42C8">
      <w:pPr>
        <w:shd w:val="clear" w:color="auto" w:fill="FFFFFF"/>
        <w:spacing w:after="120"/>
        <w:rPr>
          <w:b/>
          <w:bCs/>
          <w:sz w:val="20"/>
          <w:szCs w:val="20"/>
        </w:rPr>
      </w:pPr>
      <w:r>
        <w:rPr>
          <w:b/>
          <w:bCs/>
          <w:sz w:val="20"/>
          <w:szCs w:val="20"/>
        </w:rPr>
        <w:t>Proposal #</w:t>
      </w:r>
      <w:r w:rsidR="006404ED">
        <w:rPr>
          <w:b/>
          <w:bCs/>
          <w:sz w:val="20"/>
          <w:szCs w:val="20"/>
        </w:rPr>
        <w:t>2</w:t>
      </w:r>
      <w:r>
        <w:rPr>
          <w:b/>
          <w:bCs/>
          <w:sz w:val="20"/>
          <w:szCs w:val="20"/>
        </w:rPr>
        <w:t xml:space="preserve">: Limit CQI requirements in FR2-2 to SNR ranges corresponding to QPSK and 16QAM. </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78611B7C" w:rsidR="00C94AC7" w:rsidRPr="00B35439" w:rsidRDefault="00270DE9" w:rsidP="00C94AC7">
      <w:pPr>
        <w:pStyle w:val="ListParagraph"/>
        <w:numPr>
          <w:ilvl w:val="0"/>
          <w:numId w:val="2"/>
        </w:numPr>
        <w:spacing w:after="120"/>
        <w:ind w:firstLineChars="0"/>
        <w:jc w:val="both"/>
        <w:rPr>
          <w:rFonts w:ascii="Times New Roman" w:hAnsi="Times New Roman" w:cs="Times New Roman"/>
          <w:sz w:val="20"/>
          <w:szCs w:val="20"/>
        </w:rPr>
      </w:pPr>
      <w:r w:rsidRPr="00270DE9">
        <w:rPr>
          <w:rFonts w:ascii="Times New Roman" w:hAnsi="Times New Roman" w:cs="Times New Roman"/>
          <w:sz w:val="20"/>
          <w:szCs w:val="20"/>
          <w:lang w:val="en-GB"/>
        </w:rPr>
        <w:t>R4-2210665</w:t>
      </w:r>
      <w:r w:rsidR="00C94AC7" w:rsidRPr="00B35439">
        <w:rPr>
          <w:rFonts w:ascii="Times New Roman" w:hAnsi="Times New Roman" w:cs="Times New Roman"/>
          <w:sz w:val="20"/>
          <w:szCs w:val="20"/>
        </w:rPr>
        <w:t>, “</w:t>
      </w:r>
      <w:r w:rsidRPr="00270DE9">
        <w:rPr>
          <w:rFonts w:ascii="Times New Roman" w:hAnsi="Times New Roman" w:cs="Times New Roman"/>
          <w:sz w:val="20"/>
          <w:szCs w:val="20"/>
        </w:rPr>
        <w:t>WF on UE demodulation performance requirements definition for 52.6 - 71 GHz</w:t>
      </w:r>
      <w:r w:rsidR="00C94AC7" w:rsidRPr="00B35439">
        <w:rPr>
          <w:rFonts w:ascii="Times New Roman" w:hAnsi="Times New Roman" w:cs="Times New Roman"/>
          <w:sz w:val="20"/>
          <w:szCs w:val="20"/>
        </w:rPr>
        <w:t xml:space="preserve">”, </w:t>
      </w:r>
      <w:r>
        <w:rPr>
          <w:rFonts w:ascii="Times New Roman" w:hAnsi="Times New Roman" w:cs="Times New Roman"/>
          <w:sz w:val="20"/>
          <w:szCs w:val="20"/>
        </w:rPr>
        <w:t xml:space="preserve">Qualcomm </w:t>
      </w:r>
      <w:r w:rsidR="00363E47">
        <w:rPr>
          <w:rFonts w:ascii="Times New Roman" w:hAnsi="Times New Roman" w:cs="Times New Roman"/>
          <w:sz w:val="20"/>
          <w:szCs w:val="20"/>
        </w:rPr>
        <w:t>Incorporated</w:t>
      </w:r>
      <w:r w:rsidR="00C94AC7" w:rsidRPr="00B35439">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8044E"/>
    <w:multiLevelType w:val="hybridMultilevel"/>
    <w:tmpl w:val="C59EED08"/>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635400"/>
    <w:multiLevelType w:val="hybridMultilevel"/>
    <w:tmpl w:val="9D3ED23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E11FEF"/>
    <w:multiLevelType w:val="hybridMultilevel"/>
    <w:tmpl w:val="71B257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73FA16B0"/>
    <w:multiLevelType w:val="hybridMultilevel"/>
    <w:tmpl w:val="23F6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259338048">
    <w:abstractNumId w:val="8"/>
  </w:num>
  <w:num w:numId="2" w16cid:durableId="1198423226">
    <w:abstractNumId w:val="12"/>
  </w:num>
  <w:num w:numId="3" w16cid:durableId="1968778791">
    <w:abstractNumId w:val="9"/>
  </w:num>
  <w:num w:numId="4" w16cid:durableId="614605047">
    <w:abstractNumId w:val="18"/>
  </w:num>
  <w:num w:numId="5" w16cid:durableId="1273902432">
    <w:abstractNumId w:val="5"/>
  </w:num>
  <w:num w:numId="6" w16cid:durableId="1045521846">
    <w:abstractNumId w:val="8"/>
  </w:num>
  <w:num w:numId="7" w16cid:durableId="1875657074">
    <w:abstractNumId w:val="10"/>
  </w:num>
  <w:num w:numId="8" w16cid:durableId="139561872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928809">
    <w:abstractNumId w:val="0"/>
  </w:num>
  <w:num w:numId="10" w16cid:durableId="145710233">
    <w:abstractNumId w:val="14"/>
  </w:num>
  <w:num w:numId="11" w16cid:durableId="846864144">
    <w:abstractNumId w:val="2"/>
  </w:num>
  <w:num w:numId="12" w16cid:durableId="1530803196">
    <w:abstractNumId w:val="16"/>
  </w:num>
  <w:num w:numId="13" w16cid:durableId="154228405">
    <w:abstractNumId w:val="7"/>
  </w:num>
  <w:num w:numId="14" w16cid:durableId="1877812120">
    <w:abstractNumId w:val="11"/>
  </w:num>
  <w:num w:numId="15" w16cid:durableId="697704485">
    <w:abstractNumId w:val="15"/>
  </w:num>
  <w:num w:numId="16" w16cid:durableId="1625841829">
    <w:abstractNumId w:val="13"/>
  </w:num>
  <w:num w:numId="17" w16cid:durableId="1489904954">
    <w:abstractNumId w:val="4"/>
  </w:num>
  <w:num w:numId="18" w16cid:durableId="1751270384">
    <w:abstractNumId w:val="1"/>
  </w:num>
  <w:num w:numId="19" w16cid:durableId="581715437">
    <w:abstractNumId w:val="19"/>
  </w:num>
  <w:num w:numId="20" w16cid:durableId="1204556570">
    <w:abstractNumId w:val="17"/>
  </w:num>
  <w:num w:numId="21" w16cid:durableId="569387497">
    <w:abstractNumId w:val="3"/>
  </w:num>
  <w:num w:numId="22" w16cid:durableId="18770861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30AA1"/>
    <w:rsid w:val="00047E87"/>
    <w:rsid w:val="00091BF8"/>
    <w:rsid w:val="001023DD"/>
    <w:rsid w:val="00121828"/>
    <w:rsid w:val="0014771D"/>
    <w:rsid w:val="0016037D"/>
    <w:rsid w:val="00177147"/>
    <w:rsid w:val="00183433"/>
    <w:rsid w:val="001868CE"/>
    <w:rsid w:val="001901BB"/>
    <w:rsid w:val="001918C7"/>
    <w:rsid w:val="001B5D0A"/>
    <w:rsid w:val="001C3A7B"/>
    <w:rsid w:val="001C663E"/>
    <w:rsid w:val="002037C1"/>
    <w:rsid w:val="002327B6"/>
    <w:rsid w:val="00270DE9"/>
    <w:rsid w:val="002870EA"/>
    <w:rsid w:val="002A187A"/>
    <w:rsid w:val="002F4FA3"/>
    <w:rsid w:val="00363E47"/>
    <w:rsid w:val="00385F26"/>
    <w:rsid w:val="003A7619"/>
    <w:rsid w:val="003F6606"/>
    <w:rsid w:val="00402160"/>
    <w:rsid w:val="00420DE8"/>
    <w:rsid w:val="004307FD"/>
    <w:rsid w:val="004D1584"/>
    <w:rsid w:val="004E2227"/>
    <w:rsid w:val="0057184D"/>
    <w:rsid w:val="005B410D"/>
    <w:rsid w:val="005C0B20"/>
    <w:rsid w:val="005D1B1F"/>
    <w:rsid w:val="005E6693"/>
    <w:rsid w:val="00626BDE"/>
    <w:rsid w:val="006404ED"/>
    <w:rsid w:val="006629A5"/>
    <w:rsid w:val="006A2A0A"/>
    <w:rsid w:val="007448DF"/>
    <w:rsid w:val="007547A5"/>
    <w:rsid w:val="00775238"/>
    <w:rsid w:val="007A3BE1"/>
    <w:rsid w:val="007B165F"/>
    <w:rsid w:val="007C626C"/>
    <w:rsid w:val="007F3487"/>
    <w:rsid w:val="00886617"/>
    <w:rsid w:val="00893693"/>
    <w:rsid w:val="008C36D0"/>
    <w:rsid w:val="008D14CD"/>
    <w:rsid w:val="00924CB2"/>
    <w:rsid w:val="00932C93"/>
    <w:rsid w:val="00937346"/>
    <w:rsid w:val="00944DD2"/>
    <w:rsid w:val="00951300"/>
    <w:rsid w:val="009676A1"/>
    <w:rsid w:val="00970536"/>
    <w:rsid w:val="00970D5B"/>
    <w:rsid w:val="009D596C"/>
    <w:rsid w:val="009E2DFC"/>
    <w:rsid w:val="009F3F14"/>
    <w:rsid w:val="009F52D7"/>
    <w:rsid w:val="00A11FF6"/>
    <w:rsid w:val="00A211CC"/>
    <w:rsid w:val="00AA0F31"/>
    <w:rsid w:val="00AC033E"/>
    <w:rsid w:val="00AD7575"/>
    <w:rsid w:val="00B35439"/>
    <w:rsid w:val="00B8567C"/>
    <w:rsid w:val="00C34707"/>
    <w:rsid w:val="00C739FA"/>
    <w:rsid w:val="00C812C7"/>
    <w:rsid w:val="00C94AC7"/>
    <w:rsid w:val="00CD0F63"/>
    <w:rsid w:val="00CF62EA"/>
    <w:rsid w:val="00D07B12"/>
    <w:rsid w:val="00D31F31"/>
    <w:rsid w:val="00D62585"/>
    <w:rsid w:val="00D72EED"/>
    <w:rsid w:val="00DB6943"/>
    <w:rsid w:val="00DF1ED2"/>
    <w:rsid w:val="00E259CB"/>
    <w:rsid w:val="00E5586A"/>
    <w:rsid w:val="00E9138B"/>
    <w:rsid w:val="00E9307E"/>
    <w:rsid w:val="00EE0162"/>
    <w:rsid w:val="00EE6B7A"/>
    <w:rsid w:val="00F441E8"/>
    <w:rsid w:val="00F70DD8"/>
    <w:rsid w:val="00FA42C8"/>
    <w:rsid w:val="00FB2399"/>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목록 단락,?? ??,?????,????,リスト段落,Lista1,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목록 단락 Char,?? ?? Char,????? Char,???? Char,リスト段落 Char,Lista1 Char,R4_Bullet Char,列出段落1 Char,中等深浅网格 1 - 着色 2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character" w:styleId="Strong">
    <w:name w:val="Strong"/>
    <w:uiPriority w:val="22"/>
    <w:qFormat/>
    <w:rsid w:val="003F6606"/>
    <w:rPr>
      <w:b/>
      <w:bCs/>
    </w:rPr>
  </w:style>
  <w:style w:type="paragraph" w:customStyle="1" w:styleId="Bulletedo1">
    <w:name w:val="Bulleted o 1"/>
    <w:basedOn w:val="Normal"/>
    <w:rsid w:val="00E259CB"/>
    <w:pPr>
      <w:numPr>
        <w:numId w:val="7"/>
      </w:numPr>
      <w:overflowPunct w:val="0"/>
      <w:autoSpaceDE w:val="0"/>
      <w:autoSpaceDN w:val="0"/>
      <w:adjustRightInd w:val="0"/>
      <w:spacing w:before="120" w:after="120"/>
      <w:textAlignment w:val="baseline"/>
    </w:pPr>
    <w:rPr>
      <w:rFonts w:eastAsia="SimSun"/>
      <w:sz w:val="20"/>
      <w:szCs w:val="20"/>
      <w:lang w:val="en-GB"/>
    </w:rPr>
  </w:style>
  <w:style w:type="paragraph" w:customStyle="1" w:styleId="TAH">
    <w:name w:val="TAH"/>
    <w:basedOn w:val="TAC"/>
    <w:link w:val="TAHCar"/>
    <w:qFormat/>
    <w:rsid w:val="003A7619"/>
    <w:rPr>
      <w:b/>
    </w:rPr>
  </w:style>
  <w:style w:type="paragraph" w:customStyle="1" w:styleId="TAC">
    <w:name w:val="TAC"/>
    <w:basedOn w:val="Normal"/>
    <w:link w:val="TACChar"/>
    <w:qFormat/>
    <w:rsid w:val="003A7619"/>
    <w:pPr>
      <w:keepNext/>
      <w:keepLines/>
      <w:jc w:val="center"/>
    </w:pPr>
    <w:rPr>
      <w:rFonts w:ascii="Arial" w:eastAsia="MS Mincho" w:hAnsi="Arial"/>
      <w:sz w:val="18"/>
      <w:szCs w:val="20"/>
      <w:lang w:val="en-GB"/>
    </w:rPr>
  </w:style>
  <w:style w:type="paragraph" w:customStyle="1" w:styleId="TH">
    <w:name w:val="TH"/>
    <w:basedOn w:val="Normal"/>
    <w:link w:val="THChar"/>
    <w:qFormat/>
    <w:rsid w:val="003A7619"/>
    <w:pPr>
      <w:keepNext/>
      <w:keepLines/>
      <w:spacing w:before="60" w:after="180"/>
      <w:jc w:val="center"/>
    </w:pPr>
    <w:rPr>
      <w:rFonts w:ascii="Arial" w:eastAsia="MS Mincho" w:hAnsi="Arial"/>
      <w:b/>
      <w:sz w:val="20"/>
      <w:szCs w:val="20"/>
      <w:lang w:val="en-GB"/>
    </w:rPr>
  </w:style>
  <w:style w:type="paragraph" w:customStyle="1" w:styleId="TAN">
    <w:name w:val="TAN"/>
    <w:basedOn w:val="Normal"/>
    <w:link w:val="TANChar"/>
    <w:qFormat/>
    <w:rsid w:val="003A7619"/>
    <w:pPr>
      <w:keepNext/>
      <w:keepLines/>
      <w:ind w:left="851" w:hanging="851"/>
      <w:jc w:val="left"/>
    </w:pPr>
    <w:rPr>
      <w:rFonts w:ascii="Arial" w:eastAsia="MS Mincho" w:hAnsi="Arial"/>
      <w:sz w:val="18"/>
      <w:szCs w:val="20"/>
      <w:lang w:val="en-GB"/>
    </w:rPr>
  </w:style>
  <w:style w:type="table" w:styleId="TableGrid">
    <w:name w:val="Table Grid"/>
    <w:basedOn w:val="TableNormal"/>
    <w:rsid w:val="003A761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3A7619"/>
    <w:rPr>
      <w:rFonts w:ascii="Arial" w:eastAsia="MS Mincho" w:hAnsi="Arial" w:cs="Times New Roman"/>
      <w:b/>
      <w:sz w:val="18"/>
      <w:szCs w:val="20"/>
      <w:lang w:val="en-GB"/>
    </w:rPr>
  </w:style>
  <w:style w:type="character" w:customStyle="1" w:styleId="THChar">
    <w:name w:val="TH Char"/>
    <w:link w:val="TH"/>
    <w:qFormat/>
    <w:rsid w:val="003A7619"/>
    <w:rPr>
      <w:rFonts w:ascii="Arial" w:eastAsia="MS Mincho" w:hAnsi="Arial" w:cs="Times New Roman"/>
      <w:b/>
      <w:sz w:val="20"/>
      <w:szCs w:val="20"/>
      <w:lang w:val="en-GB"/>
    </w:rPr>
  </w:style>
  <w:style w:type="character" w:customStyle="1" w:styleId="TACChar">
    <w:name w:val="TAC Char"/>
    <w:link w:val="TAC"/>
    <w:qFormat/>
    <w:rsid w:val="003A7619"/>
    <w:rPr>
      <w:rFonts w:ascii="Arial" w:eastAsia="MS Mincho" w:hAnsi="Arial" w:cs="Times New Roman"/>
      <w:sz w:val="18"/>
      <w:szCs w:val="20"/>
      <w:lang w:val="en-GB"/>
    </w:rPr>
  </w:style>
  <w:style w:type="character" w:customStyle="1" w:styleId="TANChar">
    <w:name w:val="TAN Char"/>
    <w:link w:val="TAN"/>
    <w:rsid w:val="003A7619"/>
    <w:rPr>
      <w:rFonts w:ascii="Arial" w:eastAsia="MS Mincho" w:hAnsi="Arial" w:cs="Times New Roman"/>
      <w:sz w:val="18"/>
      <w:szCs w:val="20"/>
      <w:lang w:val="en-GB"/>
    </w:rPr>
  </w:style>
  <w:style w:type="paragraph" w:styleId="Caption">
    <w:name w:val="caption"/>
    <w:basedOn w:val="Normal"/>
    <w:next w:val="Normal"/>
    <w:uiPriority w:val="35"/>
    <w:unhideWhenUsed/>
    <w:qFormat/>
    <w:rsid w:val="00091BF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1720">
      <w:bodyDiv w:val="1"/>
      <w:marLeft w:val="0"/>
      <w:marRight w:val="0"/>
      <w:marTop w:val="0"/>
      <w:marBottom w:val="0"/>
      <w:divBdr>
        <w:top w:val="none" w:sz="0" w:space="0" w:color="auto"/>
        <w:left w:val="none" w:sz="0" w:space="0" w:color="auto"/>
        <w:bottom w:val="none" w:sz="0" w:space="0" w:color="auto"/>
        <w:right w:val="none" w:sz="0" w:space="0" w:color="auto"/>
      </w:divBdr>
      <w:divsChild>
        <w:div w:id="478225634">
          <w:marLeft w:val="0"/>
          <w:marRight w:val="0"/>
          <w:marTop w:val="0"/>
          <w:marBottom w:val="0"/>
          <w:divBdr>
            <w:top w:val="none" w:sz="0" w:space="0" w:color="auto"/>
            <w:left w:val="none" w:sz="0" w:space="0" w:color="auto"/>
            <w:bottom w:val="none" w:sz="0" w:space="0" w:color="auto"/>
            <w:right w:val="none" w:sz="0" w:space="0" w:color="auto"/>
          </w:divBdr>
          <w:divsChild>
            <w:div w:id="1362243111">
              <w:marLeft w:val="0"/>
              <w:marRight w:val="0"/>
              <w:marTop w:val="0"/>
              <w:marBottom w:val="0"/>
              <w:divBdr>
                <w:top w:val="none" w:sz="0" w:space="0" w:color="auto"/>
                <w:left w:val="none" w:sz="0" w:space="0" w:color="auto"/>
                <w:bottom w:val="none" w:sz="0" w:space="0" w:color="auto"/>
                <w:right w:val="none" w:sz="0" w:space="0" w:color="auto"/>
              </w:divBdr>
              <w:divsChild>
                <w:div w:id="1581602240">
                  <w:marLeft w:val="0"/>
                  <w:marRight w:val="0"/>
                  <w:marTop w:val="0"/>
                  <w:marBottom w:val="0"/>
                  <w:divBdr>
                    <w:top w:val="none" w:sz="0" w:space="0" w:color="auto"/>
                    <w:left w:val="none" w:sz="0" w:space="0" w:color="auto"/>
                    <w:bottom w:val="none" w:sz="0" w:space="0" w:color="auto"/>
                    <w:right w:val="none" w:sz="0" w:space="0" w:color="auto"/>
                  </w:divBdr>
                  <w:divsChild>
                    <w:div w:id="172536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2059</Characters>
  <Application>Microsoft Office Word</Application>
  <DocSecurity>0</DocSecurity>
  <Lines>257</Lines>
  <Paragraphs>121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2022-08-10T06:49:00Z</dcterms:created>
  <dcterms:modified xsi:type="dcterms:W3CDTF">2022-08-10T06:49:00Z</dcterms:modified>
</cp:coreProperties>
</file>