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E4FCD" w14:textId="552E0987" w:rsidR="00442785" w:rsidRPr="00E77857" w:rsidRDefault="00442785" w:rsidP="00442785">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104-e</w:t>
      </w:r>
      <w:r w:rsidRPr="00E77857">
        <w:rPr>
          <w:rFonts w:ascii="Arial" w:hAnsi="Arial" w:cs="Arial"/>
          <w:sz w:val="28"/>
        </w:rPr>
        <w:tab/>
        <w:t>R4-</w:t>
      </w:r>
      <w:r>
        <w:rPr>
          <w:rFonts w:ascii="Arial" w:hAnsi="Arial" w:cs="Arial"/>
          <w:sz w:val="28"/>
        </w:rPr>
        <w:t>221</w:t>
      </w:r>
      <w:r w:rsidR="00355891">
        <w:rPr>
          <w:rFonts w:ascii="Arial" w:hAnsi="Arial" w:cs="Arial"/>
          <w:sz w:val="28"/>
        </w:rPr>
        <w:t>1809</w:t>
      </w:r>
    </w:p>
    <w:p w14:paraId="6BB85DD0" w14:textId="77777777" w:rsidR="00442785" w:rsidRPr="00E77857" w:rsidRDefault="00442785" w:rsidP="00442785">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15</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26 August</w:t>
      </w:r>
      <w:r w:rsidRPr="00034F99">
        <w:rPr>
          <w:rFonts w:ascii="Arial" w:hAnsi="Arial" w:cs="Arial"/>
          <w:sz w:val="28"/>
        </w:rPr>
        <w:t xml:space="preserve"> 202</w:t>
      </w:r>
      <w:r>
        <w:rPr>
          <w:rFonts w:ascii="Arial" w:hAnsi="Arial" w:cs="Arial"/>
          <w:sz w:val="28"/>
        </w:rPr>
        <w:t>2</w:t>
      </w:r>
    </w:p>
    <w:p w14:paraId="1AF3D573" w14:textId="77777777" w:rsidR="00442785" w:rsidRPr="00E77857" w:rsidRDefault="00442785" w:rsidP="00442785">
      <w:pPr>
        <w:tabs>
          <w:tab w:val="left" w:pos="1985"/>
        </w:tabs>
        <w:rPr>
          <w:rFonts w:ascii="Arial" w:hAnsi="Arial"/>
          <w:b/>
        </w:rPr>
      </w:pPr>
    </w:p>
    <w:p w14:paraId="17504B03" w14:textId="69D7F6E1"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Pr>
          <w:rFonts w:ascii="Arial" w:hAnsi="Arial"/>
          <w:b/>
          <w:lang w:val="en-GB"/>
        </w:rPr>
        <w:t>9.14.5.2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3BC42A76"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D670BB" w:rsidRPr="00D670BB">
        <w:rPr>
          <w:rFonts w:ascii="Arial" w:hAnsi="Arial" w:cs="Arial"/>
          <w:b/>
        </w:rPr>
        <w:t xml:space="preserve">BS </w:t>
      </w:r>
      <w:r w:rsidR="005B10FF">
        <w:rPr>
          <w:rFonts w:ascii="Arial" w:hAnsi="Arial" w:cs="Arial"/>
          <w:b/>
        </w:rPr>
        <w:t>transmitt</w:t>
      </w:r>
      <w:r w:rsidR="005B10FF" w:rsidRPr="00D670BB">
        <w:rPr>
          <w:rFonts w:ascii="Arial" w:hAnsi="Arial" w:cs="Arial"/>
          <w:b/>
        </w:rPr>
        <w:t>er</w:t>
      </w:r>
      <w:r w:rsidR="00490E53">
        <w:rPr>
          <w:rFonts w:ascii="Arial" w:hAnsi="Arial" w:cs="Arial"/>
          <w:b/>
        </w:rPr>
        <w:t xml:space="preserve"> conformance testing</w:t>
      </w:r>
      <w:r w:rsidR="007E6BBC" w:rsidRPr="00B14CF8">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9C7F0F" w:rsidRPr="00CD1CE2">
        <w:rPr>
          <w:rFonts w:ascii="Arial" w:eastAsia="Batang" w:hAnsi="Arial" w:cs="Arial"/>
          <w:b/>
          <w:lang w:eastAsia="zh-CN"/>
        </w:rPr>
        <w:t>xtending current NR operation to 71 GHz</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6A95C3A0" w:rsidR="00DC28D5" w:rsidRPr="00DC28D5" w:rsidRDefault="00B8550A" w:rsidP="00DC28D5">
      <w:pPr>
        <w:pStyle w:val="BodyText"/>
        <w:snapToGrid w:val="0"/>
        <w:rPr>
          <w:color w:val="000000"/>
          <w:szCs w:val="20"/>
        </w:rPr>
      </w:pPr>
      <w:bookmarkStart w:id="3" w:name="_Hlk67504958"/>
      <w:r w:rsidRPr="00DC28D5">
        <w:rPr>
          <w:color w:val="000000"/>
          <w:szCs w:val="20"/>
        </w:rPr>
        <w:t xml:space="preserve">The </w:t>
      </w:r>
      <w:r>
        <w:rPr>
          <w:color w:val="000000"/>
          <w:szCs w:val="20"/>
        </w:rPr>
        <w:t>work</w:t>
      </w:r>
      <w:r w:rsidRPr="00DC28D5">
        <w:rPr>
          <w:color w:val="000000"/>
          <w:szCs w:val="20"/>
        </w:rPr>
        <w:t xml:space="preserve"> item </w:t>
      </w:r>
      <w:r>
        <w:rPr>
          <w:color w:val="000000"/>
          <w:szCs w:val="20"/>
        </w:rPr>
        <w:t xml:space="preserve">for </w:t>
      </w:r>
      <w:r w:rsidRPr="009C7F0F">
        <w:rPr>
          <w:color w:val="000000"/>
          <w:szCs w:val="20"/>
        </w:rPr>
        <w:t>extending current NR operation to 71 GHz</w:t>
      </w:r>
      <w:r w:rsidRPr="00DC28D5">
        <w:rPr>
          <w:color w:val="000000"/>
          <w:szCs w:val="20"/>
        </w:rPr>
        <w:t xml:space="preserve"> was approved at TSG RAN#</w:t>
      </w:r>
      <w:r>
        <w:rPr>
          <w:color w:val="000000"/>
          <w:szCs w:val="20"/>
        </w:rPr>
        <w:t>91</w:t>
      </w:r>
      <w:r w:rsidRPr="00DC28D5">
        <w:rPr>
          <w:color w:val="000000"/>
          <w:szCs w:val="20"/>
        </w:rPr>
        <w:t>-e [1].</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9C7F0F">
        <w:rPr>
          <w:color w:val="000000"/>
          <w:szCs w:val="20"/>
        </w:rPr>
        <w:t>work</w:t>
      </w:r>
      <w:r w:rsidR="00DC28D5" w:rsidRPr="00DC28D5">
        <w:rPr>
          <w:color w:val="000000"/>
          <w:szCs w:val="20"/>
        </w:rPr>
        <w:t xml:space="preserve"> item is </w:t>
      </w:r>
      <w:r w:rsidR="00AC7394">
        <w:rPr>
          <w:lang w:eastAsia="ja-JP"/>
        </w:rPr>
        <w:t xml:space="preserve">to </w:t>
      </w:r>
      <w:r w:rsidR="00EC0AD2">
        <w:rPr>
          <w:lang w:eastAsia="ja-JP"/>
        </w:rPr>
        <w:t xml:space="preserve">define </w:t>
      </w:r>
      <w:r w:rsidR="009C7F0F">
        <w:rPr>
          <w:lang w:eastAsia="zh-CN"/>
        </w:rPr>
        <w:t>BS</w:t>
      </w:r>
      <w:r w:rsidR="009C7F0F" w:rsidRPr="00EC3726">
        <w:rPr>
          <w:lang w:eastAsia="zh-CN"/>
        </w:rPr>
        <w:t xml:space="preserve"> </w:t>
      </w:r>
      <w:r w:rsidR="00F65F19">
        <w:rPr>
          <w:lang w:eastAsia="zh-CN"/>
        </w:rPr>
        <w:t>conformance testing</w:t>
      </w:r>
      <w:r w:rsidR="009C7F0F" w:rsidRPr="00EC3726">
        <w:rPr>
          <w:lang w:eastAsia="zh-CN"/>
        </w:rPr>
        <w:t xml:space="preserv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r w:rsidR="008E0E4F">
        <w:rPr>
          <w:lang w:eastAsia="ja-JP"/>
        </w:rPr>
        <w:t xml:space="preserve"> </w:t>
      </w:r>
      <w:r w:rsidR="005B10FF">
        <w:rPr>
          <w:lang w:eastAsia="ja-JP"/>
        </w:rPr>
        <w:t>This topic was discussed at TSG RAN4#10</w:t>
      </w:r>
      <w:r w:rsidR="00580F3C">
        <w:rPr>
          <w:lang w:eastAsia="ja-JP"/>
        </w:rPr>
        <w:t>3</w:t>
      </w:r>
      <w:r w:rsidR="005B10FF">
        <w:rPr>
          <w:lang w:eastAsia="ja-JP"/>
        </w:rPr>
        <w:t xml:space="preserve">-e and a WF was agreed [2]. </w:t>
      </w:r>
    </w:p>
    <w:bookmarkEnd w:id="3"/>
    <w:p w14:paraId="600A0CD0" w14:textId="32FD5344"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417D72">
        <w:rPr>
          <w:color w:val="000000"/>
          <w:szCs w:val="20"/>
        </w:rPr>
        <w:t>p</w:t>
      </w:r>
      <w:r w:rsidR="0009465C">
        <w:t>r</w:t>
      </w:r>
      <w:r w:rsidR="00417D72">
        <w:t>oposal</w:t>
      </w:r>
      <w:r w:rsidR="0009465C" w:rsidRPr="0009465C">
        <w:t>s on BS</w:t>
      </w:r>
      <w:r w:rsidR="00F65F19">
        <w:t xml:space="preserve"> </w:t>
      </w:r>
      <w:r w:rsidR="005B10FF" w:rsidRPr="005B10FF">
        <w:t>transmitter</w:t>
      </w:r>
      <w:r w:rsidR="0009465C" w:rsidRPr="0009465C">
        <w:t xml:space="preserve"> </w:t>
      </w:r>
      <w:r w:rsidR="00F65F19">
        <w:rPr>
          <w:lang w:eastAsia="zh-CN"/>
        </w:rPr>
        <w:t>conformance testing</w:t>
      </w:r>
      <w:r w:rsidR="00F65F19" w:rsidRPr="00EC3726">
        <w:rPr>
          <w:lang w:eastAsia="zh-CN"/>
        </w:rPr>
        <w:t xml:space="preserve"> </w:t>
      </w:r>
      <w:r w:rsidR="0009465C" w:rsidRPr="0009465C">
        <w:t>requirements for extending current NR operation to 71 GHz</w:t>
      </w:r>
      <w:r w:rsidR="005B10FF">
        <w:t xml:space="preserve"> based on the agreed WF</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5D012EDF" w14:textId="047A4250" w:rsidR="00763760" w:rsidRDefault="00763760" w:rsidP="00763760">
      <w:pPr>
        <w:pStyle w:val="BodyText"/>
        <w:snapToGrid w:val="0"/>
        <w:rPr>
          <w:rFonts w:ascii="Arial" w:hAnsi="Arial" w:cs="Arial"/>
          <w:b/>
          <w:bCs/>
          <w:szCs w:val="20"/>
          <w:lang w:val="en-GB" w:eastAsia="en-GB"/>
        </w:rPr>
      </w:pPr>
      <w:r>
        <w:rPr>
          <w:rFonts w:ascii="Arial" w:hAnsi="Arial" w:cs="Arial"/>
          <w:b/>
          <w:bCs/>
          <w:szCs w:val="20"/>
          <w:lang w:val="en-GB" w:eastAsia="en-GB"/>
        </w:rPr>
        <w:t>2.</w:t>
      </w:r>
      <w:r w:rsidR="00D5665A">
        <w:rPr>
          <w:rFonts w:ascii="Arial" w:hAnsi="Arial" w:cs="Arial"/>
          <w:b/>
          <w:bCs/>
          <w:szCs w:val="20"/>
          <w:lang w:val="en-GB" w:eastAsia="en-GB"/>
        </w:rPr>
        <w:t>1</w:t>
      </w:r>
      <w:r>
        <w:rPr>
          <w:rFonts w:ascii="Arial" w:hAnsi="Arial" w:cs="Arial"/>
          <w:b/>
          <w:bCs/>
          <w:szCs w:val="20"/>
          <w:lang w:val="en-GB" w:eastAsia="en-GB"/>
        </w:rPr>
        <w:tab/>
      </w:r>
      <w:r w:rsidR="00375226" w:rsidRPr="00375226">
        <w:rPr>
          <w:rFonts w:ascii="Arial" w:hAnsi="Arial" w:cs="Arial"/>
          <w:b/>
          <w:bCs/>
          <w:szCs w:val="20"/>
          <w:lang w:val="en-GB" w:eastAsia="en-GB"/>
        </w:rPr>
        <w:t>Specification impact</w:t>
      </w:r>
    </w:p>
    <w:p w14:paraId="2EBF9E08" w14:textId="55760389" w:rsidR="00D5665A" w:rsidRDefault="00D5665A" w:rsidP="00D5665A">
      <w:pPr>
        <w:pStyle w:val="BodyText"/>
        <w:snapToGrid w:val="0"/>
      </w:pPr>
      <w:r>
        <w:t xml:space="preserve">The following </w:t>
      </w:r>
      <w:r w:rsidR="007B648C">
        <w:t>point</w:t>
      </w:r>
      <w:r>
        <w:t xml:space="preserve">s were </w:t>
      </w:r>
      <w:r w:rsidR="00375226">
        <w:t>agre</w:t>
      </w:r>
      <w:r>
        <w:t>ed in [2]:</w:t>
      </w:r>
    </w:p>
    <w:p w14:paraId="10F09FD5" w14:textId="77777777" w:rsidR="00375226" w:rsidRPr="00375226" w:rsidRDefault="00375226" w:rsidP="0096097E">
      <w:pPr>
        <w:numPr>
          <w:ilvl w:val="0"/>
          <w:numId w:val="7"/>
        </w:numPr>
        <w:spacing w:after="180"/>
        <w:rPr>
          <w:rFonts w:eastAsia="SimSun"/>
          <w:iCs/>
          <w:szCs w:val="20"/>
          <w:lang w:eastAsia="zh-CN"/>
        </w:rPr>
      </w:pPr>
      <w:r w:rsidRPr="00375226">
        <w:rPr>
          <w:rFonts w:eastAsia="SimSun"/>
          <w:iCs/>
          <w:szCs w:val="20"/>
          <w:lang w:eastAsia="zh-CN"/>
        </w:rPr>
        <w:t>Use measurement setup framework in TS 38.141-2 Annex D and E as baseline, update as necessary</w:t>
      </w:r>
    </w:p>
    <w:p w14:paraId="7A306B71" w14:textId="77777777" w:rsidR="00375226" w:rsidRPr="00375226" w:rsidRDefault="00375226" w:rsidP="0096097E">
      <w:pPr>
        <w:numPr>
          <w:ilvl w:val="0"/>
          <w:numId w:val="7"/>
        </w:numPr>
        <w:spacing w:after="180"/>
        <w:rPr>
          <w:rFonts w:eastAsia="SimSun"/>
          <w:iCs/>
          <w:szCs w:val="20"/>
          <w:lang w:eastAsia="zh-CN"/>
        </w:rPr>
      </w:pPr>
      <w:r w:rsidRPr="00375226">
        <w:rPr>
          <w:rFonts w:eastAsia="SimSun"/>
          <w:iCs/>
          <w:szCs w:val="20"/>
          <w:lang w:eastAsia="zh-CN"/>
        </w:rPr>
        <w:t xml:space="preserve">RAN4 recommend to include TR37.941 into WID to capture MU analysis </w:t>
      </w:r>
    </w:p>
    <w:p w14:paraId="07889FB9" w14:textId="4DF0215F" w:rsidR="00243217" w:rsidRPr="00931575" w:rsidRDefault="00C74BFA" w:rsidP="00243217">
      <w:pPr>
        <w:spacing w:after="120"/>
      </w:pPr>
      <w:r>
        <w:t xml:space="preserve">For </w:t>
      </w:r>
      <w:r w:rsidRPr="00243217">
        <w:t xml:space="preserve">BS type 2-O </w:t>
      </w:r>
      <w:r>
        <w:t xml:space="preserve">transmitter testing, </w:t>
      </w:r>
      <w:r w:rsidR="00243217" w:rsidRPr="00931575">
        <w:t>OTA measurement system set-up</w:t>
      </w:r>
      <w:r w:rsidR="00243217">
        <w:t xml:space="preserve"> is provided as informative content in TS 38.141-2 </w:t>
      </w:r>
      <w:r w:rsidR="00297976">
        <w:t xml:space="preserve">[3] </w:t>
      </w:r>
      <w:r w:rsidR="00243217">
        <w:t xml:space="preserve">Annex E1. </w:t>
      </w:r>
      <w:r w:rsidR="00243217" w:rsidRPr="00931575">
        <w:t xml:space="preserve">The OTA chamber shown in </w:t>
      </w:r>
      <w:r w:rsidR="00243217">
        <w:t xml:space="preserve">the </w:t>
      </w:r>
      <w:r w:rsidR="00243217" w:rsidRPr="00931575">
        <w:t>figure</w:t>
      </w:r>
      <w:r w:rsidR="00243217">
        <w:t>s</w:t>
      </w:r>
      <w:r w:rsidR="00243217" w:rsidRPr="00931575">
        <w:t xml:space="preserve"> </w:t>
      </w:r>
      <w:r w:rsidR="00243217">
        <w:t>in this annex</w:t>
      </w:r>
      <w:r w:rsidR="00243217" w:rsidRPr="00931575">
        <w:t xml:space="preserve"> is intended to be generic and can be replaced with any suitable OTA chamber (Far field anechoic chamber, CATR, Near field chamber, </w:t>
      </w:r>
      <w:r w:rsidR="00243217">
        <w:rPr>
          <w:rFonts w:eastAsia="DengXian"/>
        </w:rPr>
        <w:t xml:space="preserve">PWS, </w:t>
      </w:r>
      <w:r w:rsidR="00243217" w:rsidRPr="00931575">
        <w:t>etc.)</w:t>
      </w:r>
      <w:r w:rsidR="00243217">
        <w:t xml:space="preserve">. The suitability </w:t>
      </w:r>
      <w:r w:rsidR="007B648C">
        <w:t>of</w:t>
      </w:r>
      <w:r w:rsidR="00243217">
        <w:t xml:space="preserve"> each OTA chamber </w:t>
      </w:r>
      <w:r w:rsidRPr="00C74BFA">
        <w:t xml:space="preserve">for </w:t>
      </w:r>
      <w:r w:rsidR="00332383">
        <w:t xml:space="preserve">each </w:t>
      </w:r>
      <w:r w:rsidRPr="00C74BFA">
        <w:t xml:space="preserve">transmitter test </w:t>
      </w:r>
      <w:r w:rsidR="00243217">
        <w:t>in</w:t>
      </w:r>
      <w:r w:rsidR="00243217" w:rsidRPr="00243217">
        <w:rPr>
          <w:lang w:eastAsia="zh-CN"/>
        </w:rPr>
        <w:t xml:space="preserve"> </w:t>
      </w:r>
      <w:r w:rsidR="00243217">
        <w:rPr>
          <w:lang w:eastAsia="zh-CN"/>
        </w:rPr>
        <w:t>the frequency range</w:t>
      </w:r>
      <w:r w:rsidR="00243217" w:rsidRPr="009C7F0F">
        <w:rPr>
          <w:lang w:eastAsia="ja-JP"/>
        </w:rPr>
        <w:t xml:space="preserve"> </w:t>
      </w:r>
      <w:r w:rsidR="00243217">
        <w:rPr>
          <w:lang w:eastAsia="ja-JP"/>
        </w:rPr>
        <w:t>between 52.6GHz and 71GHz</w:t>
      </w:r>
      <w:r w:rsidR="00243217">
        <w:t xml:space="preserve"> should be studied and confirmed</w:t>
      </w:r>
      <w:r w:rsidR="00722077" w:rsidRPr="00722077">
        <w:t xml:space="preserve"> </w:t>
      </w:r>
      <w:r w:rsidR="00722077">
        <w:t>by TE vendors</w:t>
      </w:r>
      <w:r w:rsidR="00243217">
        <w:t xml:space="preserve">, or the list of OTA chamber should be updated for </w:t>
      </w:r>
      <w:r w:rsidR="00332383">
        <w:t xml:space="preserve">each </w:t>
      </w:r>
      <w:r w:rsidR="00243217" w:rsidRPr="00243217">
        <w:t xml:space="preserve">BS type 2-O </w:t>
      </w:r>
      <w:r>
        <w:t xml:space="preserve">transmitter test </w:t>
      </w:r>
      <w:r w:rsidR="00243217">
        <w:t>in</w:t>
      </w:r>
      <w:r w:rsidR="00243217" w:rsidRPr="00243217">
        <w:rPr>
          <w:lang w:eastAsia="zh-CN"/>
        </w:rPr>
        <w:t xml:space="preserve"> </w:t>
      </w:r>
      <w:r w:rsidR="00243217">
        <w:rPr>
          <w:lang w:eastAsia="zh-CN"/>
        </w:rPr>
        <w:t>the frequency range</w:t>
      </w:r>
      <w:r w:rsidR="00243217" w:rsidRPr="009C7F0F">
        <w:rPr>
          <w:lang w:eastAsia="ja-JP"/>
        </w:rPr>
        <w:t xml:space="preserve"> </w:t>
      </w:r>
      <w:r w:rsidR="00243217">
        <w:rPr>
          <w:lang w:eastAsia="ja-JP"/>
        </w:rPr>
        <w:t>between 52.6GHz and 71GHz.</w:t>
      </w:r>
    </w:p>
    <w:p w14:paraId="7359DA19" w14:textId="7CB81B56" w:rsidR="006A20D6" w:rsidRDefault="006A20D6" w:rsidP="006A20D6">
      <w:pPr>
        <w:pStyle w:val="BodyText"/>
        <w:snapToGrid w:val="0"/>
        <w:rPr>
          <w:b/>
          <w:bCs/>
        </w:rPr>
      </w:pPr>
      <w:r w:rsidRPr="00417D72">
        <w:rPr>
          <w:b/>
          <w:bCs/>
        </w:rPr>
        <w:t xml:space="preserve">Proposal </w:t>
      </w:r>
      <w:r w:rsidR="00932D28">
        <w:rPr>
          <w:b/>
          <w:bCs/>
        </w:rPr>
        <w:t>1</w:t>
      </w:r>
      <w:r w:rsidRPr="00417D72">
        <w:rPr>
          <w:b/>
          <w:bCs/>
        </w:rPr>
        <w:t xml:space="preserve">: </w:t>
      </w:r>
      <w:r w:rsidR="00243217" w:rsidRPr="00243217">
        <w:rPr>
          <w:b/>
          <w:bCs/>
        </w:rPr>
        <w:t xml:space="preserve">The suitability </w:t>
      </w:r>
      <w:r w:rsidR="007B648C">
        <w:rPr>
          <w:b/>
          <w:bCs/>
        </w:rPr>
        <w:t xml:space="preserve">of </w:t>
      </w:r>
      <w:r w:rsidR="00243217" w:rsidRPr="00243217">
        <w:rPr>
          <w:b/>
          <w:bCs/>
        </w:rPr>
        <w:t>each OTA chamber (Far field anechoic chamber, CATR, Near field chamber, PWS, etc.)</w:t>
      </w:r>
      <w:r w:rsidR="00243217">
        <w:rPr>
          <w:b/>
          <w:bCs/>
        </w:rPr>
        <w:t xml:space="preserve"> </w:t>
      </w:r>
      <w:bookmarkStart w:id="4" w:name="_Hlk110590996"/>
      <w:r w:rsidR="00C74BFA">
        <w:rPr>
          <w:b/>
          <w:bCs/>
        </w:rPr>
        <w:t>f</w:t>
      </w:r>
      <w:r w:rsidR="00C74BFA" w:rsidRPr="00C74BFA">
        <w:rPr>
          <w:b/>
          <w:bCs/>
        </w:rPr>
        <w:t xml:space="preserve">or </w:t>
      </w:r>
      <w:r w:rsidR="00332383">
        <w:rPr>
          <w:b/>
          <w:bCs/>
        </w:rPr>
        <w:t xml:space="preserve">each </w:t>
      </w:r>
      <w:r w:rsidR="00C74BFA" w:rsidRPr="00C74BFA">
        <w:rPr>
          <w:b/>
          <w:bCs/>
        </w:rPr>
        <w:t xml:space="preserve">transmitter test </w:t>
      </w:r>
      <w:bookmarkEnd w:id="4"/>
      <w:r w:rsidR="00243217" w:rsidRPr="00243217">
        <w:rPr>
          <w:b/>
          <w:bCs/>
        </w:rPr>
        <w:t>in the frequency range between 52.6GHz and 71GHz should be studied and confirmed</w:t>
      </w:r>
      <w:r w:rsidR="00722077" w:rsidRPr="00722077">
        <w:t xml:space="preserve"> </w:t>
      </w:r>
      <w:r w:rsidR="00722077" w:rsidRPr="00722077">
        <w:rPr>
          <w:b/>
          <w:bCs/>
        </w:rPr>
        <w:t>by TE vendors</w:t>
      </w:r>
      <w:r w:rsidR="00243217" w:rsidRPr="00243217">
        <w:rPr>
          <w:b/>
          <w:bCs/>
        </w:rPr>
        <w:t xml:space="preserve">, or the list of OTA chamber should be updated for </w:t>
      </w:r>
      <w:r w:rsidR="00332383">
        <w:rPr>
          <w:b/>
          <w:bCs/>
        </w:rPr>
        <w:t xml:space="preserve">each </w:t>
      </w:r>
      <w:r w:rsidR="00243217" w:rsidRPr="00243217">
        <w:rPr>
          <w:b/>
          <w:bCs/>
        </w:rPr>
        <w:t xml:space="preserve">BS type 2-O </w:t>
      </w:r>
      <w:r w:rsidR="00C74BFA" w:rsidRPr="00C74BFA">
        <w:rPr>
          <w:b/>
          <w:bCs/>
        </w:rPr>
        <w:t>transmitter test</w:t>
      </w:r>
      <w:r w:rsidR="00332383">
        <w:rPr>
          <w:b/>
          <w:bCs/>
        </w:rPr>
        <w:t xml:space="preserve"> </w:t>
      </w:r>
      <w:r w:rsidR="00243217" w:rsidRPr="00243217">
        <w:rPr>
          <w:b/>
          <w:bCs/>
        </w:rPr>
        <w:t>in the frequency range between 52.6GHz and 71GHz</w:t>
      </w:r>
      <w:r w:rsidRPr="00503E43">
        <w:rPr>
          <w:b/>
          <w:bCs/>
        </w:rPr>
        <w:t>.</w:t>
      </w:r>
    </w:p>
    <w:p w14:paraId="0DC9CA8C" w14:textId="77777777" w:rsidR="00C74BFA" w:rsidRPr="00440EC2" w:rsidRDefault="00C74BFA" w:rsidP="00C74BFA">
      <w:pPr>
        <w:pStyle w:val="BodyText"/>
        <w:snapToGrid w:val="0"/>
        <w:rPr>
          <w:rFonts w:eastAsia="SimSun"/>
          <w:szCs w:val="20"/>
          <w:lang w:val="en-GB" w:eastAsia="zh-CN"/>
        </w:rPr>
      </w:pPr>
    </w:p>
    <w:p w14:paraId="5F3A710A" w14:textId="596C240B" w:rsidR="00D5665A" w:rsidRDefault="00D5665A" w:rsidP="00D5665A">
      <w:pPr>
        <w:pStyle w:val="BodyText"/>
        <w:snapToGrid w:val="0"/>
        <w:rPr>
          <w:rFonts w:ascii="Arial" w:hAnsi="Arial" w:cs="Arial"/>
          <w:b/>
          <w:bCs/>
          <w:szCs w:val="20"/>
          <w:lang w:val="en-GB" w:eastAsia="en-GB"/>
        </w:rPr>
      </w:pPr>
      <w:r>
        <w:rPr>
          <w:rFonts w:ascii="Arial" w:hAnsi="Arial" w:cs="Arial"/>
          <w:b/>
          <w:bCs/>
          <w:szCs w:val="20"/>
          <w:lang w:val="en-GB" w:eastAsia="en-GB"/>
        </w:rPr>
        <w:t>2.</w:t>
      </w:r>
      <w:r w:rsidR="006B369F">
        <w:rPr>
          <w:rFonts w:ascii="Arial" w:hAnsi="Arial" w:cs="Arial"/>
          <w:b/>
          <w:bCs/>
          <w:szCs w:val="20"/>
          <w:lang w:val="en-GB" w:eastAsia="en-GB"/>
        </w:rPr>
        <w:t>2</w:t>
      </w:r>
      <w:r>
        <w:rPr>
          <w:rFonts w:ascii="Arial" w:hAnsi="Arial" w:cs="Arial"/>
          <w:b/>
          <w:bCs/>
          <w:szCs w:val="20"/>
          <w:lang w:val="en-GB" w:eastAsia="en-GB"/>
        </w:rPr>
        <w:tab/>
      </w:r>
      <w:r w:rsidR="00C74BFA" w:rsidRPr="00C74BFA">
        <w:rPr>
          <w:rFonts w:ascii="Arial" w:hAnsi="Arial" w:cs="Arial"/>
          <w:b/>
          <w:bCs/>
          <w:szCs w:val="20"/>
          <w:lang w:val="en-GB" w:eastAsia="en-GB"/>
        </w:rPr>
        <w:t>Test environment</w:t>
      </w:r>
    </w:p>
    <w:p w14:paraId="5306A920" w14:textId="66D94CFD" w:rsidR="006B369F" w:rsidRDefault="006B369F" w:rsidP="006B369F">
      <w:pPr>
        <w:pStyle w:val="BodyText"/>
        <w:snapToGrid w:val="0"/>
      </w:pPr>
      <w:r>
        <w:t xml:space="preserve">The following </w:t>
      </w:r>
      <w:r w:rsidR="007B648C">
        <w:t>point</w:t>
      </w:r>
      <w:r>
        <w:t xml:space="preserve">s were </w:t>
      </w:r>
      <w:r w:rsidR="002E3293">
        <w:t>agree</w:t>
      </w:r>
      <w:r>
        <w:t>d in [2]:</w:t>
      </w:r>
    </w:p>
    <w:p w14:paraId="7A4A491F" w14:textId="77777777" w:rsidR="002E3293" w:rsidRPr="002E3293" w:rsidRDefault="002E3293" w:rsidP="0096097E">
      <w:pPr>
        <w:pStyle w:val="ListParagraph"/>
        <w:numPr>
          <w:ilvl w:val="0"/>
          <w:numId w:val="8"/>
        </w:numPr>
        <w:overflowPunct w:val="0"/>
        <w:autoSpaceDE w:val="0"/>
        <w:autoSpaceDN w:val="0"/>
        <w:adjustRightInd w:val="0"/>
        <w:spacing w:after="120"/>
        <w:ind w:left="714" w:hanging="357"/>
        <w:contextualSpacing w:val="0"/>
        <w:textAlignment w:val="baseline"/>
        <w:rPr>
          <w:rFonts w:eastAsia="SimSun"/>
          <w:iCs/>
          <w:szCs w:val="20"/>
          <w:lang w:eastAsia="zh-CN"/>
        </w:rPr>
      </w:pPr>
      <w:bookmarkStart w:id="5" w:name="_Hlk110591283"/>
      <w:r w:rsidRPr="002E3293">
        <w:rPr>
          <w:rFonts w:eastAsia="SimSun"/>
          <w:iCs/>
          <w:szCs w:val="20"/>
          <w:lang w:eastAsia="zh-CN"/>
        </w:rPr>
        <w:t>Further study for path loss related issues and assumptions are needed.</w:t>
      </w:r>
    </w:p>
    <w:bookmarkEnd w:id="5"/>
    <w:p w14:paraId="0EE41C4E" w14:textId="4A04827D" w:rsidR="002E3293" w:rsidRDefault="002E3293" w:rsidP="0096097E">
      <w:pPr>
        <w:pStyle w:val="ListParagraph"/>
        <w:numPr>
          <w:ilvl w:val="0"/>
          <w:numId w:val="8"/>
        </w:numPr>
        <w:overflowPunct w:val="0"/>
        <w:autoSpaceDE w:val="0"/>
        <w:autoSpaceDN w:val="0"/>
        <w:adjustRightInd w:val="0"/>
        <w:spacing w:after="120"/>
        <w:ind w:left="714" w:hanging="357"/>
        <w:textAlignment w:val="baseline"/>
        <w:rPr>
          <w:rFonts w:eastAsia="SimSun"/>
          <w:iCs/>
          <w:szCs w:val="20"/>
          <w:lang w:eastAsia="zh-CN"/>
        </w:rPr>
      </w:pPr>
      <w:r w:rsidRPr="002E3293">
        <w:rPr>
          <w:rFonts w:eastAsia="SimSun"/>
          <w:iCs/>
          <w:szCs w:val="20"/>
          <w:lang w:eastAsia="zh-CN"/>
        </w:rPr>
        <w:t>Further study measurement uncertainty considering at least</w:t>
      </w:r>
    </w:p>
    <w:p w14:paraId="2E55D853" w14:textId="77777777" w:rsidR="002E3293" w:rsidRPr="002E3293" w:rsidRDefault="002E3293" w:rsidP="006A32FE">
      <w:pPr>
        <w:numPr>
          <w:ilvl w:val="1"/>
          <w:numId w:val="9"/>
        </w:numPr>
        <w:spacing w:after="120"/>
        <w:ind w:left="1134" w:hanging="357"/>
        <w:rPr>
          <w:rFonts w:eastAsia="SimSun"/>
          <w:iCs/>
          <w:szCs w:val="20"/>
          <w:lang w:eastAsia="zh-CN"/>
        </w:rPr>
      </w:pPr>
      <w:r w:rsidRPr="002E3293">
        <w:rPr>
          <w:rFonts w:eastAsia="SimSun"/>
          <w:iCs/>
          <w:szCs w:val="20"/>
          <w:lang w:eastAsia="zh-CN"/>
        </w:rPr>
        <w:t>Measurement capabilities with and without mixer including supported frequency range and MU</w:t>
      </w:r>
    </w:p>
    <w:p w14:paraId="2E58BFF8" w14:textId="64B40AD6" w:rsidR="002E3293" w:rsidRPr="002E3293" w:rsidRDefault="002E3293" w:rsidP="006A32FE">
      <w:pPr>
        <w:numPr>
          <w:ilvl w:val="1"/>
          <w:numId w:val="9"/>
        </w:numPr>
        <w:spacing w:after="120"/>
        <w:ind w:left="1134" w:hanging="357"/>
        <w:rPr>
          <w:rFonts w:eastAsia="SimSun"/>
          <w:iCs/>
          <w:szCs w:val="20"/>
          <w:lang w:eastAsia="zh-CN"/>
        </w:rPr>
      </w:pPr>
      <w:r w:rsidRPr="002E3293">
        <w:rPr>
          <w:rFonts w:eastAsia="SimSun"/>
          <w:iCs/>
          <w:szCs w:val="20"/>
          <w:lang w:eastAsia="zh-CN"/>
        </w:rPr>
        <w:t>Need for additional components e.g. LNA, mixer in the signal chain</w:t>
      </w:r>
    </w:p>
    <w:p w14:paraId="1DC96271" w14:textId="4D58DA1B" w:rsidR="002E3293" w:rsidRDefault="002E3293" w:rsidP="006A32FE">
      <w:pPr>
        <w:numPr>
          <w:ilvl w:val="1"/>
          <w:numId w:val="9"/>
        </w:numPr>
        <w:spacing w:after="120"/>
        <w:ind w:left="1134" w:hanging="357"/>
        <w:rPr>
          <w:rFonts w:eastAsia="SimSun"/>
          <w:iCs/>
          <w:szCs w:val="20"/>
          <w:lang w:eastAsia="zh-CN"/>
        </w:rPr>
      </w:pPr>
      <w:r w:rsidRPr="002E3293">
        <w:rPr>
          <w:rFonts w:eastAsia="SimSun"/>
          <w:iCs/>
          <w:szCs w:val="20"/>
          <w:lang w:eastAsia="zh-CN"/>
        </w:rPr>
        <w:t>Need for additional measurement procedure</w:t>
      </w:r>
    </w:p>
    <w:p w14:paraId="64704ACB" w14:textId="77777777" w:rsidR="002E3293" w:rsidRPr="002E3293" w:rsidRDefault="002E3293" w:rsidP="0096097E">
      <w:pPr>
        <w:pStyle w:val="ListParagraph"/>
        <w:numPr>
          <w:ilvl w:val="0"/>
          <w:numId w:val="8"/>
        </w:numPr>
        <w:overflowPunct w:val="0"/>
        <w:autoSpaceDE w:val="0"/>
        <w:autoSpaceDN w:val="0"/>
        <w:adjustRightInd w:val="0"/>
        <w:spacing w:after="120"/>
        <w:ind w:left="714" w:hanging="357"/>
        <w:textAlignment w:val="baseline"/>
        <w:rPr>
          <w:rFonts w:eastAsia="SimSun"/>
          <w:iCs/>
          <w:szCs w:val="20"/>
          <w:lang w:eastAsia="zh-CN"/>
        </w:rPr>
      </w:pPr>
      <w:r w:rsidRPr="002E3293">
        <w:rPr>
          <w:rFonts w:eastAsia="SimSun"/>
          <w:iCs/>
          <w:szCs w:val="20"/>
          <w:lang w:eastAsia="zh-CN"/>
        </w:rPr>
        <w:t>Both small and larger array sizes need to be considered in path loss evaluations to account for different implementations</w:t>
      </w:r>
    </w:p>
    <w:p w14:paraId="600F82A5" w14:textId="0D15000D" w:rsidR="00D5665A" w:rsidRDefault="007B648C" w:rsidP="006B369F">
      <w:pPr>
        <w:pStyle w:val="BodyText"/>
        <w:snapToGrid w:val="0"/>
      </w:pPr>
      <w:r>
        <w:t xml:space="preserve">The above points are related to the measurement capabilities depending on the TE implementations. Therefore, the measurement capabilities resulting from different TE implementations should be studied and provided by TE vendors to decide the achievable and satisfactory measurement performance for </w:t>
      </w:r>
      <w:r w:rsidRPr="007B648C">
        <w:t>BS type 2-O transmitter testing in the frequency range between 52.6GHz and 71GHz</w:t>
      </w:r>
      <w:r>
        <w:t>.</w:t>
      </w:r>
    </w:p>
    <w:p w14:paraId="4E13D100" w14:textId="6A9BFF64" w:rsidR="00D5665A" w:rsidRDefault="00D5665A" w:rsidP="00D5665A">
      <w:pPr>
        <w:pStyle w:val="BodyText"/>
        <w:snapToGrid w:val="0"/>
        <w:rPr>
          <w:b/>
          <w:bCs/>
        </w:rPr>
      </w:pPr>
      <w:r w:rsidRPr="00417D72">
        <w:rPr>
          <w:b/>
          <w:bCs/>
        </w:rPr>
        <w:lastRenderedPageBreak/>
        <w:t xml:space="preserve">Proposal </w:t>
      </w:r>
      <w:r w:rsidR="006B369F">
        <w:rPr>
          <w:b/>
          <w:bCs/>
        </w:rPr>
        <w:t>2</w:t>
      </w:r>
      <w:r w:rsidRPr="00417D72">
        <w:rPr>
          <w:b/>
          <w:bCs/>
        </w:rPr>
        <w:t xml:space="preserve">: </w:t>
      </w:r>
      <w:r w:rsidR="007B648C">
        <w:rPr>
          <w:b/>
          <w:bCs/>
        </w:rPr>
        <w:t>T</w:t>
      </w:r>
      <w:r w:rsidR="007B648C" w:rsidRPr="007B648C">
        <w:rPr>
          <w:b/>
          <w:bCs/>
        </w:rPr>
        <w:t>he measurement capabilities resulting from different TE implementations should be studied and provided by TE vendors to decide the achievable and satisfactory measurement performance for BS type 2-O transmitter testing in the frequency range between 52.6GHz and 71GHz</w:t>
      </w:r>
      <w:r>
        <w:rPr>
          <w:b/>
          <w:bCs/>
        </w:rPr>
        <w:t>.</w:t>
      </w:r>
    </w:p>
    <w:p w14:paraId="41B21543" w14:textId="77777777" w:rsidR="00EE78F1" w:rsidRPr="00440EC2" w:rsidRDefault="00EE78F1" w:rsidP="00EE78F1">
      <w:pPr>
        <w:pStyle w:val="BodyText"/>
        <w:snapToGrid w:val="0"/>
        <w:rPr>
          <w:rFonts w:eastAsia="SimSun"/>
          <w:szCs w:val="20"/>
          <w:lang w:val="en-GB" w:eastAsia="zh-CN"/>
        </w:rPr>
      </w:pPr>
    </w:p>
    <w:p w14:paraId="67E6901E" w14:textId="203358FF" w:rsidR="00EE78F1" w:rsidRDefault="00EE78F1" w:rsidP="00EE78F1">
      <w:pPr>
        <w:pStyle w:val="BodyText"/>
        <w:snapToGrid w:val="0"/>
        <w:rPr>
          <w:rFonts w:ascii="Arial" w:hAnsi="Arial" w:cs="Arial"/>
          <w:b/>
          <w:bCs/>
          <w:szCs w:val="20"/>
          <w:lang w:val="en-GB" w:eastAsia="en-GB"/>
        </w:rPr>
      </w:pPr>
      <w:r>
        <w:rPr>
          <w:rFonts w:ascii="Arial" w:hAnsi="Arial" w:cs="Arial"/>
          <w:b/>
          <w:bCs/>
          <w:szCs w:val="20"/>
          <w:lang w:val="en-GB" w:eastAsia="en-GB"/>
        </w:rPr>
        <w:t>2.</w:t>
      </w:r>
      <w:r w:rsidR="00630A84">
        <w:rPr>
          <w:rFonts w:ascii="Arial" w:hAnsi="Arial" w:cs="Arial"/>
          <w:b/>
          <w:bCs/>
          <w:szCs w:val="20"/>
          <w:lang w:val="en-GB" w:eastAsia="en-GB"/>
        </w:rPr>
        <w:t>3</w:t>
      </w:r>
      <w:r>
        <w:rPr>
          <w:rFonts w:ascii="Arial" w:hAnsi="Arial" w:cs="Arial"/>
          <w:b/>
          <w:bCs/>
          <w:szCs w:val="20"/>
          <w:lang w:val="en-GB" w:eastAsia="en-GB"/>
        </w:rPr>
        <w:tab/>
      </w:r>
      <w:r w:rsidRPr="00EE78F1">
        <w:rPr>
          <w:rFonts w:ascii="Arial" w:hAnsi="Arial" w:cs="Arial"/>
          <w:b/>
          <w:bCs/>
          <w:szCs w:val="20"/>
          <w:lang w:val="en-GB" w:eastAsia="en-GB"/>
        </w:rPr>
        <w:t>Test configurations</w:t>
      </w:r>
    </w:p>
    <w:p w14:paraId="1333B481" w14:textId="77777777" w:rsidR="00EE78F1" w:rsidRDefault="00EE78F1" w:rsidP="00EE78F1">
      <w:pPr>
        <w:pStyle w:val="BodyText"/>
        <w:snapToGrid w:val="0"/>
      </w:pPr>
      <w:r>
        <w:t>The following points were agreed in [2]:</w:t>
      </w:r>
    </w:p>
    <w:p w14:paraId="25699E05" w14:textId="77777777" w:rsidR="00EE78F1" w:rsidRPr="003A7349" w:rsidRDefault="00EE78F1" w:rsidP="0096097E">
      <w:pPr>
        <w:pStyle w:val="ListParagraph"/>
        <w:numPr>
          <w:ilvl w:val="0"/>
          <w:numId w:val="11"/>
        </w:numPr>
        <w:overflowPunct w:val="0"/>
        <w:autoSpaceDE w:val="0"/>
        <w:autoSpaceDN w:val="0"/>
        <w:adjustRightInd w:val="0"/>
        <w:spacing w:after="120"/>
        <w:ind w:left="709" w:hanging="357"/>
        <w:textAlignment w:val="baseline"/>
        <w:rPr>
          <w:rFonts w:eastAsia="SimSun"/>
          <w:bCs/>
          <w:szCs w:val="20"/>
          <w:lang w:eastAsia="zh-CN"/>
        </w:rPr>
      </w:pPr>
      <w:r w:rsidRPr="003A7349">
        <w:rPr>
          <w:rFonts w:eastAsia="Yu Mincho"/>
          <w:bCs/>
          <w:szCs w:val="20"/>
          <w:lang w:val="en-GB" w:eastAsia="ko-KR"/>
        </w:rPr>
        <w:t>Issue 3-</w:t>
      </w:r>
      <w:r w:rsidRPr="003A7349">
        <w:rPr>
          <w:rFonts w:eastAsia="SimSun" w:hint="eastAsia"/>
          <w:bCs/>
          <w:szCs w:val="20"/>
          <w:lang w:eastAsia="zh-CN"/>
        </w:rPr>
        <w:t>5</w:t>
      </w:r>
      <w:r w:rsidRPr="003A7349">
        <w:rPr>
          <w:rFonts w:eastAsia="Yu Mincho"/>
          <w:bCs/>
          <w:szCs w:val="20"/>
          <w:lang w:val="en-GB" w:eastAsia="ko-KR"/>
        </w:rPr>
        <w:t>-</w:t>
      </w:r>
      <w:r w:rsidRPr="003A7349">
        <w:rPr>
          <w:rFonts w:eastAsia="SimSun" w:hint="eastAsia"/>
          <w:bCs/>
          <w:szCs w:val="20"/>
          <w:lang w:eastAsia="zh-CN"/>
        </w:rPr>
        <w:t>1</w:t>
      </w:r>
      <w:r w:rsidRPr="003A7349">
        <w:rPr>
          <w:rFonts w:eastAsia="Yu Mincho"/>
          <w:bCs/>
          <w:szCs w:val="20"/>
          <w:lang w:val="en-GB" w:eastAsia="ko-KR"/>
        </w:rPr>
        <w:t xml:space="preserve">: </w:t>
      </w:r>
      <w:r w:rsidRPr="003A7349">
        <w:rPr>
          <w:rFonts w:eastAsia="SimSun" w:hint="eastAsia"/>
          <w:bCs/>
          <w:szCs w:val="20"/>
          <w:lang w:eastAsia="zh-CN"/>
        </w:rPr>
        <w:t>test configuration signal for FR2-2</w:t>
      </w:r>
    </w:p>
    <w:p w14:paraId="5FDFDC83" w14:textId="3C674A73" w:rsidR="00EE78F1" w:rsidRPr="00EE78F1" w:rsidRDefault="00EE78F1" w:rsidP="006A32FE">
      <w:pPr>
        <w:numPr>
          <w:ilvl w:val="1"/>
          <w:numId w:val="12"/>
        </w:numPr>
        <w:spacing w:after="120"/>
        <w:ind w:left="1134" w:hanging="357"/>
        <w:rPr>
          <w:rFonts w:eastAsia="SimSun"/>
          <w:lang w:val="en-GB" w:eastAsia="zh-CN"/>
        </w:rPr>
      </w:pPr>
      <w:r w:rsidRPr="00EE78F1">
        <w:rPr>
          <w:rFonts w:eastAsia="SimSun"/>
          <w:lang w:val="en-GB" w:eastAsia="zh-CN"/>
        </w:rPr>
        <w:t>Option 1: to define the TC signals for 52.6-71GHz as shown in Table 4.7.2.1-2a. (R4-2209590)</w:t>
      </w:r>
    </w:p>
    <w:p w14:paraId="2A1B7E5C" w14:textId="77777777" w:rsidR="00EE78F1" w:rsidRPr="00EE78F1" w:rsidRDefault="00EE78F1" w:rsidP="003A7349">
      <w:pPr>
        <w:spacing w:after="120"/>
        <w:rPr>
          <w:rFonts w:ascii="Arial" w:hAnsi="Arial" w:cs="Arial"/>
          <w:szCs w:val="20"/>
        </w:rPr>
      </w:pPr>
      <w:r w:rsidRPr="00EE78F1">
        <w:rPr>
          <w:rFonts w:ascii="Arial" w:hAnsi="Arial" w:cs="Arial"/>
          <w:b/>
          <w:bCs/>
          <w:szCs w:val="20"/>
          <w:lang w:val="en-GB"/>
        </w:rPr>
        <w:t>Table 4.7.2.1-2</w:t>
      </w:r>
      <w:r w:rsidRPr="00EE78F1">
        <w:rPr>
          <w:rFonts w:ascii="Arial" w:hAnsi="Arial" w:cs="Arial"/>
          <w:b/>
          <w:bCs/>
          <w:szCs w:val="20"/>
        </w:rPr>
        <w:t>a</w:t>
      </w:r>
      <w:r w:rsidRPr="00EE78F1">
        <w:rPr>
          <w:rFonts w:ascii="Arial" w:hAnsi="Arial" w:cs="Arial"/>
          <w:b/>
          <w:bCs/>
          <w:szCs w:val="20"/>
          <w:lang w:val="en-GB"/>
        </w:rPr>
        <w:t xml:space="preserve">: Signal to be used to build NR TCs for </w:t>
      </w:r>
      <w:r w:rsidRPr="00EE78F1">
        <w:rPr>
          <w:rFonts w:ascii="Arial" w:hAnsi="Arial" w:cs="Arial"/>
          <w:b/>
          <w:bCs/>
          <w:szCs w:val="20"/>
        </w:rPr>
        <w:t xml:space="preserve">FR2-2 </w:t>
      </w:r>
      <w:r w:rsidRPr="00EE78F1">
        <w:rPr>
          <w:rFonts w:ascii="Arial" w:hAnsi="Arial" w:cs="Arial"/>
          <w:b/>
          <w:bCs/>
          <w:i/>
          <w:iCs/>
          <w:szCs w:val="20"/>
          <w:lang w:val="en-GB"/>
        </w:rPr>
        <w:t>BS type 2-O</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000" w:firstRow="0" w:lastRow="0" w:firstColumn="0" w:lastColumn="0" w:noHBand="0" w:noVBand="0"/>
      </w:tblPr>
      <w:tblGrid>
        <w:gridCol w:w="5902"/>
        <w:gridCol w:w="1161"/>
        <w:gridCol w:w="1989"/>
      </w:tblGrid>
      <w:tr w:rsidR="00EE78F1" w:rsidRPr="00EE78F1" w14:paraId="68555049" w14:textId="77777777" w:rsidTr="00627E15">
        <w:tc>
          <w:tcPr>
            <w:tcW w:w="118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CB510E" w14:textId="77777777" w:rsidR="00EE78F1" w:rsidRPr="00EE78F1" w:rsidRDefault="00EE78F1" w:rsidP="00EE78F1">
            <w:pPr>
              <w:spacing w:after="160"/>
              <w:jc w:val="center"/>
              <w:rPr>
                <w:rFonts w:ascii="Arial" w:hAnsi="Arial" w:cs="Arial"/>
                <w:sz w:val="18"/>
                <w:szCs w:val="18"/>
              </w:rPr>
            </w:pPr>
            <w:r w:rsidRPr="00EE78F1">
              <w:rPr>
                <w:rFonts w:ascii="Arial" w:hAnsi="Arial" w:cs="Arial"/>
                <w:b/>
                <w:bCs/>
                <w:i/>
                <w:iCs/>
                <w:sz w:val="18"/>
                <w:szCs w:val="18"/>
              </w:rPr>
              <w:t>Operating band</w:t>
            </w:r>
            <w:r w:rsidRPr="00EE78F1">
              <w:rPr>
                <w:rFonts w:ascii="Arial" w:hAnsi="Arial" w:cs="Arial"/>
                <w:b/>
                <w:bCs/>
                <w:sz w:val="18"/>
                <w:szCs w:val="18"/>
              </w:rPr>
              <w:t xml:space="preserve"> characteristics</w:t>
            </w:r>
          </w:p>
        </w:tc>
        <w:tc>
          <w:tcPr>
            <w:tcW w:w="13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F18AC9" w14:textId="77777777" w:rsidR="00EE78F1" w:rsidRPr="00EE78F1" w:rsidRDefault="00EE78F1" w:rsidP="00EE78F1">
            <w:pPr>
              <w:rPr>
                <w:rFonts w:ascii="Calibri" w:hAnsi="Calibri" w:cs="Calibri"/>
                <w:sz w:val="22"/>
                <w:szCs w:val="22"/>
                <w:lang w:val="fi-FI"/>
              </w:rPr>
            </w:pPr>
            <w:r w:rsidRPr="00EE78F1">
              <w:rPr>
                <w:rFonts w:ascii="Calibri" w:hAnsi="Calibri" w:cs="Calibri"/>
                <w:sz w:val="22"/>
                <w:szCs w:val="22"/>
                <w:lang w:val="fi-FI"/>
              </w:rPr>
              <w:t> </w:t>
            </w:r>
          </w:p>
        </w:tc>
        <w:tc>
          <w:tcPr>
            <w:tcW w:w="3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660EDE" w14:textId="77777777" w:rsidR="00EE78F1" w:rsidRPr="00EE78F1" w:rsidRDefault="00EE78F1" w:rsidP="00EE78F1">
            <w:pPr>
              <w:spacing w:after="160"/>
              <w:jc w:val="center"/>
              <w:rPr>
                <w:rFonts w:ascii="Arial" w:hAnsi="Arial" w:cs="Arial"/>
                <w:sz w:val="18"/>
                <w:szCs w:val="18"/>
              </w:rPr>
            </w:pPr>
            <w:r w:rsidRPr="00EE78F1">
              <w:rPr>
                <w:rFonts w:ascii="Arial" w:hAnsi="Arial" w:cs="Arial"/>
                <w:b/>
                <w:bCs/>
                <w:sz w:val="18"/>
                <w:szCs w:val="18"/>
                <w:lang w:val="en-GB"/>
              </w:rPr>
              <w:t>F</w:t>
            </w:r>
            <w:r w:rsidRPr="00EE78F1">
              <w:rPr>
                <w:rFonts w:ascii="Arial" w:hAnsi="Arial" w:cs="Arial"/>
                <w:b/>
                <w:bCs/>
                <w:sz w:val="18"/>
                <w:szCs w:val="18"/>
                <w:vertAlign w:val="subscript"/>
                <w:lang w:val="en-GB"/>
              </w:rPr>
              <w:t>DL_high</w:t>
            </w:r>
            <w:r w:rsidRPr="00EE78F1">
              <w:rPr>
                <w:rFonts w:ascii="Arial" w:hAnsi="Arial" w:cs="Arial"/>
                <w:b/>
                <w:bCs/>
                <w:sz w:val="18"/>
                <w:szCs w:val="18"/>
                <w:lang w:val="en-GB"/>
              </w:rPr>
              <w:t xml:space="preserve"> – F</w:t>
            </w:r>
            <w:r w:rsidRPr="00EE78F1">
              <w:rPr>
                <w:rFonts w:ascii="Arial" w:hAnsi="Arial" w:cs="Arial"/>
                <w:b/>
                <w:bCs/>
                <w:sz w:val="18"/>
                <w:szCs w:val="18"/>
                <w:vertAlign w:val="subscript"/>
                <w:lang w:val="en-GB"/>
              </w:rPr>
              <w:t>DL_low</w:t>
            </w:r>
            <w:r w:rsidRPr="00EE78F1">
              <w:rPr>
                <w:rFonts w:ascii="Arial" w:hAnsi="Arial" w:cs="Arial"/>
                <w:b/>
                <w:bCs/>
                <w:sz w:val="18"/>
                <w:szCs w:val="18"/>
                <w:lang w:val="en-GB"/>
              </w:rPr>
              <w:t xml:space="preserve"> ≤ </w:t>
            </w:r>
            <w:r w:rsidRPr="00EE78F1">
              <w:rPr>
                <w:rFonts w:ascii="Arial" w:hAnsi="Arial" w:cs="Arial"/>
                <w:b/>
                <w:bCs/>
                <w:sz w:val="18"/>
                <w:szCs w:val="18"/>
              </w:rPr>
              <w:t>5000</w:t>
            </w:r>
            <w:r w:rsidRPr="00EE78F1">
              <w:rPr>
                <w:rFonts w:ascii="Arial" w:hAnsi="Arial" w:cs="Arial"/>
                <w:b/>
                <w:bCs/>
                <w:sz w:val="18"/>
                <w:szCs w:val="18"/>
                <w:lang w:val="en-GB"/>
              </w:rPr>
              <w:t xml:space="preserve"> MHz</w:t>
            </w:r>
          </w:p>
        </w:tc>
      </w:tr>
      <w:tr w:rsidR="00EE78F1" w:rsidRPr="00EE78F1" w14:paraId="373A91A6" w14:textId="77777777" w:rsidTr="00627E15">
        <w:tc>
          <w:tcPr>
            <w:tcW w:w="118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F5E11B" w14:textId="77777777" w:rsidR="00EE78F1" w:rsidRPr="00EE78F1" w:rsidRDefault="00EE78F1" w:rsidP="00EE78F1">
            <w:pPr>
              <w:spacing w:after="160"/>
              <w:rPr>
                <w:rFonts w:ascii="Arial" w:hAnsi="Arial" w:cs="Arial"/>
                <w:sz w:val="18"/>
                <w:szCs w:val="18"/>
              </w:rPr>
            </w:pPr>
            <w:r w:rsidRPr="00EE78F1">
              <w:rPr>
                <w:rFonts w:ascii="Arial" w:hAnsi="Arial" w:cs="Arial"/>
                <w:sz w:val="18"/>
                <w:szCs w:val="18"/>
              </w:rPr>
              <w:t>TC signal</w:t>
            </w:r>
          </w:p>
        </w:tc>
        <w:tc>
          <w:tcPr>
            <w:tcW w:w="13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C98175" w14:textId="77777777" w:rsidR="00EE78F1" w:rsidRPr="00EE78F1" w:rsidRDefault="00EE78F1" w:rsidP="00EE78F1">
            <w:pPr>
              <w:spacing w:after="160"/>
              <w:rPr>
                <w:rFonts w:ascii="Arial" w:hAnsi="Arial" w:cs="Arial"/>
                <w:sz w:val="18"/>
                <w:szCs w:val="18"/>
              </w:rPr>
            </w:pPr>
            <w:r w:rsidRPr="00EE78F1">
              <w:rPr>
                <w:rFonts w:ascii="Arial" w:hAnsi="Arial" w:cs="Arial"/>
                <w:sz w:val="18"/>
                <w:szCs w:val="18"/>
              </w:rPr>
              <w:t>BW</w:t>
            </w:r>
            <w:r w:rsidRPr="00EE78F1">
              <w:rPr>
                <w:rFonts w:ascii="Arial" w:hAnsi="Arial" w:cs="Arial"/>
                <w:sz w:val="18"/>
                <w:szCs w:val="18"/>
                <w:vertAlign w:val="subscript"/>
              </w:rPr>
              <w:t>channel</w:t>
            </w:r>
          </w:p>
        </w:tc>
        <w:tc>
          <w:tcPr>
            <w:tcW w:w="3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782544" w14:textId="77777777" w:rsidR="00EE78F1" w:rsidRPr="00EE78F1" w:rsidRDefault="00EE78F1" w:rsidP="00EE78F1">
            <w:pPr>
              <w:spacing w:after="160"/>
              <w:rPr>
                <w:rFonts w:ascii="Arial" w:hAnsi="Arial" w:cs="Arial"/>
                <w:sz w:val="18"/>
                <w:szCs w:val="18"/>
              </w:rPr>
            </w:pPr>
            <w:r w:rsidRPr="00EE78F1">
              <w:rPr>
                <w:rFonts w:ascii="Arial" w:hAnsi="Arial" w:cs="Arial"/>
                <w:sz w:val="18"/>
                <w:szCs w:val="18"/>
              </w:rPr>
              <w:t>400 MHz (Note 1, Note 2)</w:t>
            </w:r>
          </w:p>
        </w:tc>
      </w:tr>
      <w:tr w:rsidR="00EE78F1" w:rsidRPr="00EE78F1" w14:paraId="21004609" w14:textId="77777777" w:rsidTr="00627E15">
        <w:tc>
          <w:tcPr>
            <w:tcW w:w="118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F24F04" w14:textId="77777777" w:rsidR="00EE78F1" w:rsidRPr="00EE78F1" w:rsidRDefault="00EE78F1" w:rsidP="00EE78F1">
            <w:pPr>
              <w:spacing w:after="160"/>
              <w:rPr>
                <w:rFonts w:ascii="Arial" w:hAnsi="Arial" w:cs="Arial"/>
                <w:sz w:val="18"/>
                <w:szCs w:val="18"/>
              </w:rPr>
            </w:pPr>
            <w:r w:rsidRPr="00EE78F1">
              <w:rPr>
                <w:rFonts w:ascii="Arial" w:hAnsi="Arial" w:cs="Arial"/>
                <w:sz w:val="18"/>
                <w:szCs w:val="18"/>
              </w:rPr>
              <w:t>characteristics</w:t>
            </w:r>
          </w:p>
        </w:tc>
        <w:tc>
          <w:tcPr>
            <w:tcW w:w="13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CE31C1" w14:textId="77777777" w:rsidR="00EE78F1" w:rsidRPr="00EE78F1" w:rsidRDefault="00EE78F1" w:rsidP="00EE78F1">
            <w:pPr>
              <w:spacing w:after="160"/>
              <w:rPr>
                <w:rFonts w:ascii="Arial" w:hAnsi="Arial" w:cs="Arial"/>
                <w:sz w:val="18"/>
                <w:szCs w:val="18"/>
              </w:rPr>
            </w:pPr>
            <w:r w:rsidRPr="00EE78F1">
              <w:rPr>
                <w:rFonts w:ascii="Arial" w:hAnsi="Arial" w:cs="Arial"/>
                <w:sz w:val="18"/>
                <w:szCs w:val="18"/>
              </w:rPr>
              <w:t>Subcarrier spacing</w:t>
            </w:r>
          </w:p>
        </w:tc>
        <w:tc>
          <w:tcPr>
            <w:tcW w:w="3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57A922" w14:textId="77777777" w:rsidR="00EE78F1" w:rsidRPr="00EE78F1" w:rsidRDefault="00EE78F1" w:rsidP="00EE78F1">
            <w:pPr>
              <w:spacing w:after="160"/>
              <w:rPr>
                <w:rFonts w:ascii="Arial" w:hAnsi="Arial" w:cs="Arial"/>
                <w:sz w:val="18"/>
                <w:szCs w:val="18"/>
              </w:rPr>
            </w:pPr>
            <w:r w:rsidRPr="00EE78F1">
              <w:rPr>
                <w:rFonts w:ascii="Arial" w:hAnsi="Arial" w:cs="Arial"/>
                <w:sz w:val="18"/>
                <w:szCs w:val="18"/>
              </w:rPr>
              <w:t>Smallest supported subcarrier spacing declared per operating band (D.7)</w:t>
            </w:r>
          </w:p>
        </w:tc>
      </w:tr>
      <w:tr w:rsidR="00EE78F1" w:rsidRPr="00EE78F1" w14:paraId="1B88CFF2" w14:textId="77777777" w:rsidTr="00627E15">
        <w:tc>
          <w:tcPr>
            <w:tcW w:w="11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8B8217" w14:textId="77777777" w:rsidR="00EE78F1" w:rsidRPr="00EE78F1" w:rsidRDefault="00EE78F1" w:rsidP="00EE78F1">
            <w:pPr>
              <w:spacing w:after="160"/>
              <w:rPr>
                <w:rFonts w:ascii="Arial" w:hAnsi="Arial" w:cs="Arial"/>
                <w:sz w:val="18"/>
                <w:szCs w:val="18"/>
              </w:rPr>
            </w:pPr>
            <w:r w:rsidRPr="00EE78F1">
              <w:rPr>
                <w:rFonts w:ascii="Arial" w:hAnsi="Arial" w:cs="Arial"/>
                <w:sz w:val="18"/>
                <w:szCs w:val="18"/>
              </w:rPr>
              <w:t xml:space="preserve">NOTE 1:    </w:t>
            </w:r>
            <w:r w:rsidRPr="00EE78F1">
              <w:rPr>
                <w:rFonts w:ascii="Arial" w:hAnsi="Arial" w:cs="Arial"/>
                <w:sz w:val="18"/>
                <w:szCs w:val="18"/>
                <w:lang w:val="en-GB"/>
              </w:rPr>
              <w:t xml:space="preserve">BS vendor can decide to test with </w:t>
            </w:r>
            <w:r w:rsidRPr="00EE78F1">
              <w:rPr>
                <w:rFonts w:ascii="Arial" w:hAnsi="Arial" w:cs="Arial"/>
                <w:sz w:val="18"/>
                <w:szCs w:val="18"/>
              </w:rPr>
              <w:t>10</w:t>
            </w:r>
            <w:r w:rsidRPr="00EE78F1">
              <w:rPr>
                <w:rFonts w:ascii="Arial" w:hAnsi="Arial" w:cs="Arial"/>
                <w:sz w:val="18"/>
                <w:szCs w:val="18"/>
                <w:lang w:val="en-GB"/>
              </w:rPr>
              <w:t xml:space="preserve">0 MHz </w:t>
            </w:r>
            <w:r w:rsidRPr="00EE78F1">
              <w:rPr>
                <w:rFonts w:ascii="Arial" w:hAnsi="Arial" w:cs="Arial"/>
                <w:i/>
                <w:iCs/>
                <w:sz w:val="18"/>
                <w:szCs w:val="18"/>
                <w:lang w:val="en-GB"/>
              </w:rPr>
              <w:t>BS channel bandwidth</w:t>
            </w:r>
            <w:r w:rsidRPr="00EE78F1">
              <w:rPr>
                <w:rFonts w:ascii="Arial" w:hAnsi="Arial" w:cs="Arial"/>
                <w:sz w:val="18"/>
                <w:szCs w:val="18"/>
                <w:lang w:val="en-GB"/>
              </w:rPr>
              <w:t xml:space="preserve"> and smallest supported SCS declared per </w:t>
            </w:r>
            <w:r w:rsidRPr="00EE78F1">
              <w:rPr>
                <w:rFonts w:ascii="Arial" w:hAnsi="Arial" w:cs="Arial"/>
                <w:i/>
                <w:iCs/>
                <w:sz w:val="18"/>
                <w:szCs w:val="18"/>
                <w:lang w:val="en-GB"/>
              </w:rPr>
              <w:t xml:space="preserve">operating band </w:t>
            </w:r>
            <w:r w:rsidRPr="00EE78F1">
              <w:rPr>
                <w:rFonts w:ascii="Arial" w:hAnsi="Arial" w:cs="Arial"/>
                <w:sz w:val="18"/>
                <w:szCs w:val="18"/>
              </w:rPr>
              <w:t xml:space="preserve">(D.7) </w:t>
            </w:r>
            <w:r w:rsidRPr="00EE78F1">
              <w:rPr>
                <w:rFonts w:ascii="Arial" w:hAnsi="Arial" w:cs="Arial"/>
                <w:sz w:val="18"/>
                <w:szCs w:val="18"/>
                <w:lang w:val="en-GB"/>
              </w:rPr>
              <w:t xml:space="preserve">instead of </w:t>
            </w:r>
            <w:r w:rsidRPr="00EE78F1">
              <w:rPr>
                <w:rFonts w:ascii="Arial" w:hAnsi="Arial" w:cs="Arial"/>
                <w:sz w:val="18"/>
                <w:szCs w:val="18"/>
              </w:rPr>
              <w:t>4</w:t>
            </w:r>
            <w:r w:rsidRPr="00EE78F1">
              <w:rPr>
                <w:rFonts w:ascii="Arial" w:hAnsi="Arial" w:cs="Arial"/>
                <w:sz w:val="18"/>
                <w:szCs w:val="18"/>
                <w:lang w:val="en-GB"/>
              </w:rPr>
              <w:t xml:space="preserve">00 MHz </w:t>
            </w:r>
            <w:r w:rsidRPr="00EE78F1">
              <w:rPr>
                <w:rFonts w:ascii="Arial" w:hAnsi="Arial" w:cs="Arial"/>
                <w:i/>
                <w:iCs/>
                <w:sz w:val="18"/>
                <w:szCs w:val="18"/>
                <w:lang w:val="en-GB"/>
              </w:rPr>
              <w:t>BS channel bandwidth</w:t>
            </w:r>
            <w:r w:rsidRPr="00EE78F1">
              <w:rPr>
                <w:rFonts w:ascii="Arial" w:hAnsi="Arial" w:cs="Arial"/>
                <w:sz w:val="18"/>
                <w:szCs w:val="18"/>
                <w:lang w:val="en-GB"/>
              </w:rPr>
              <w:t xml:space="preserve"> in certain regions, where spectrum allocation and regulation require testing with </w:t>
            </w:r>
            <w:r w:rsidRPr="00EE78F1">
              <w:rPr>
                <w:rFonts w:ascii="Arial" w:hAnsi="Arial" w:cs="Arial"/>
                <w:sz w:val="18"/>
                <w:szCs w:val="18"/>
              </w:rPr>
              <w:t>10</w:t>
            </w:r>
            <w:r w:rsidRPr="00EE78F1">
              <w:rPr>
                <w:rFonts w:ascii="Arial" w:hAnsi="Arial" w:cs="Arial"/>
                <w:sz w:val="18"/>
                <w:szCs w:val="18"/>
                <w:lang w:val="en-GB"/>
              </w:rPr>
              <w:t>0 MHz.</w:t>
            </w:r>
          </w:p>
          <w:p w14:paraId="5D0A7662" w14:textId="77777777" w:rsidR="00EE78F1" w:rsidRPr="00EE78F1" w:rsidRDefault="00EE78F1" w:rsidP="00EE78F1">
            <w:pPr>
              <w:spacing w:after="160"/>
              <w:rPr>
                <w:rFonts w:ascii="Arial" w:hAnsi="Arial" w:cs="Arial"/>
                <w:sz w:val="18"/>
                <w:szCs w:val="18"/>
              </w:rPr>
            </w:pPr>
            <w:r w:rsidRPr="00EE78F1">
              <w:rPr>
                <w:rFonts w:ascii="Arial" w:hAnsi="Arial" w:cs="Arial"/>
                <w:sz w:val="18"/>
                <w:szCs w:val="18"/>
              </w:rPr>
              <w:t xml:space="preserve">NOTE 2:    If this </w:t>
            </w:r>
            <w:r w:rsidRPr="00EE78F1">
              <w:rPr>
                <w:rFonts w:ascii="Arial" w:hAnsi="Arial" w:cs="Arial"/>
                <w:i/>
                <w:iCs/>
                <w:sz w:val="18"/>
                <w:szCs w:val="18"/>
              </w:rPr>
              <w:t>BS channel bandwidth</w:t>
            </w:r>
            <w:r w:rsidRPr="00EE78F1">
              <w:rPr>
                <w:rFonts w:ascii="Arial" w:hAnsi="Arial" w:cs="Arial"/>
                <w:sz w:val="18"/>
                <w:szCs w:val="18"/>
              </w:rPr>
              <w:t xml:space="preserve"> is not supported, the narrowest supported </w:t>
            </w:r>
            <w:r w:rsidRPr="00EE78F1">
              <w:rPr>
                <w:rFonts w:ascii="Arial" w:hAnsi="Arial" w:cs="Arial"/>
                <w:i/>
                <w:iCs/>
                <w:sz w:val="18"/>
                <w:szCs w:val="18"/>
              </w:rPr>
              <w:t xml:space="preserve">BS channel bandwidth </w:t>
            </w:r>
            <w:r w:rsidRPr="00EE78F1">
              <w:rPr>
                <w:rFonts w:ascii="Arial" w:hAnsi="Arial" w:cs="Arial"/>
                <w:sz w:val="18"/>
                <w:szCs w:val="18"/>
                <w:lang w:val="en-GB"/>
              </w:rPr>
              <w:t xml:space="preserve">declared per </w:t>
            </w:r>
            <w:r w:rsidRPr="00EE78F1">
              <w:rPr>
                <w:rFonts w:ascii="Arial" w:hAnsi="Arial" w:cs="Arial"/>
                <w:i/>
                <w:iCs/>
                <w:sz w:val="18"/>
                <w:szCs w:val="18"/>
                <w:lang w:val="en-GB"/>
              </w:rPr>
              <w:t>operating band</w:t>
            </w:r>
            <w:r w:rsidRPr="00EE78F1">
              <w:rPr>
                <w:rFonts w:ascii="Arial" w:hAnsi="Arial" w:cs="Arial"/>
                <w:sz w:val="18"/>
                <w:szCs w:val="18"/>
                <w:lang w:val="en-GB"/>
              </w:rPr>
              <w:t xml:space="preserve"> (D.7) </w:t>
            </w:r>
            <w:r w:rsidRPr="00EE78F1">
              <w:rPr>
                <w:rFonts w:ascii="Arial" w:hAnsi="Arial" w:cs="Arial"/>
                <w:sz w:val="18"/>
                <w:szCs w:val="18"/>
              </w:rPr>
              <w:t>shall be used.</w:t>
            </w:r>
          </w:p>
        </w:tc>
        <w:tc>
          <w:tcPr>
            <w:tcW w:w="13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6C791F" w14:textId="77777777" w:rsidR="00EE78F1" w:rsidRPr="00EE78F1" w:rsidRDefault="00EE78F1" w:rsidP="00EE78F1">
            <w:pPr>
              <w:rPr>
                <w:rFonts w:ascii="Calibri" w:hAnsi="Calibri" w:cs="Calibri"/>
                <w:sz w:val="22"/>
                <w:szCs w:val="22"/>
              </w:rPr>
            </w:pPr>
            <w:r w:rsidRPr="00EE78F1">
              <w:rPr>
                <w:rFonts w:ascii="Calibri" w:hAnsi="Calibri" w:cs="Calibri"/>
                <w:sz w:val="22"/>
                <w:szCs w:val="22"/>
              </w:rPr>
              <w:t> </w:t>
            </w:r>
          </w:p>
        </w:tc>
        <w:tc>
          <w:tcPr>
            <w:tcW w:w="33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6F8D33" w14:textId="77777777" w:rsidR="00EE78F1" w:rsidRPr="00EE78F1" w:rsidRDefault="00EE78F1" w:rsidP="00EE78F1">
            <w:pPr>
              <w:rPr>
                <w:rFonts w:ascii="Calibri" w:hAnsi="Calibri" w:cs="Calibri"/>
                <w:sz w:val="22"/>
                <w:szCs w:val="22"/>
              </w:rPr>
            </w:pPr>
            <w:r w:rsidRPr="00EE78F1">
              <w:rPr>
                <w:rFonts w:ascii="Calibri" w:hAnsi="Calibri" w:cs="Calibri"/>
                <w:sz w:val="22"/>
                <w:szCs w:val="22"/>
              </w:rPr>
              <w:t> </w:t>
            </w:r>
          </w:p>
        </w:tc>
      </w:tr>
    </w:tbl>
    <w:p w14:paraId="0E18C07C" w14:textId="77777777" w:rsidR="00332383" w:rsidRDefault="00332383" w:rsidP="003A7349">
      <w:pPr>
        <w:spacing w:after="120"/>
        <w:rPr>
          <w:rFonts w:eastAsia="SimSun"/>
          <w:sz w:val="21"/>
          <w:szCs w:val="21"/>
          <w:lang w:eastAsia="zh-CN"/>
        </w:rPr>
      </w:pPr>
    </w:p>
    <w:p w14:paraId="52E697D1" w14:textId="7ADD126C" w:rsidR="00EE78F1" w:rsidRPr="00EE78F1" w:rsidRDefault="00EE78F1" w:rsidP="003A7349">
      <w:pPr>
        <w:spacing w:after="120"/>
        <w:rPr>
          <w:rFonts w:eastAsia="SimSun"/>
          <w:sz w:val="21"/>
          <w:szCs w:val="21"/>
          <w:lang w:eastAsia="zh-CN"/>
        </w:rPr>
      </w:pPr>
      <w:r w:rsidRPr="00EE78F1">
        <w:rPr>
          <w:rFonts w:eastAsia="SimSun" w:hint="eastAsia"/>
          <w:sz w:val="21"/>
          <w:szCs w:val="21"/>
          <w:lang w:eastAsia="zh-CN"/>
        </w:rPr>
        <w:t>NOTE: 400MHz has already been agreed as mandatory channel bandwidth for FR2-2 in main session.</w:t>
      </w:r>
    </w:p>
    <w:p w14:paraId="735B02F1" w14:textId="242DF73E" w:rsidR="00EE78F1" w:rsidRPr="00EE78F1" w:rsidRDefault="00EE78F1" w:rsidP="006A32FE">
      <w:pPr>
        <w:numPr>
          <w:ilvl w:val="1"/>
          <w:numId w:val="13"/>
        </w:numPr>
        <w:spacing w:after="120"/>
        <w:ind w:left="1134" w:hanging="357"/>
        <w:rPr>
          <w:rFonts w:eastAsia="SimSun"/>
          <w:lang w:val="en-GB" w:eastAsia="zh-CN"/>
        </w:rPr>
      </w:pPr>
      <w:r w:rsidRPr="00EE78F1">
        <w:rPr>
          <w:rFonts w:eastAsia="SimSun"/>
          <w:lang w:val="en-GB" w:eastAsia="zh-CN"/>
        </w:rPr>
        <w:t xml:space="preserve">Option </w:t>
      </w:r>
      <w:r w:rsidRPr="00EE78F1">
        <w:rPr>
          <w:rFonts w:eastAsia="SimSun" w:hint="eastAsia"/>
          <w:lang w:eastAsia="zh-CN"/>
        </w:rPr>
        <w:t>2</w:t>
      </w:r>
      <w:r w:rsidRPr="00EE78F1">
        <w:rPr>
          <w:rFonts w:eastAsia="SimSun"/>
          <w:lang w:val="en-GB" w:eastAsia="zh-CN"/>
        </w:rPr>
        <w:t xml:space="preserve">: </w:t>
      </w:r>
      <w:r w:rsidRPr="00EE78F1">
        <w:rPr>
          <w:rFonts w:eastAsia="SimSun" w:hint="eastAsia"/>
          <w:lang w:eastAsia="zh-CN"/>
        </w:rPr>
        <w:t>other options</w:t>
      </w:r>
    </w:p>
    <w:p w14:paraId="058CC579" w14:textId="77777777" w:rsidR="00EE78F1" w:rsidRPr="00EE78F1" w:rsidRDefault="00EE78F1" w:rsidP="00EE78F1">
      <w:pPr>
        <w:overflowPunct w:val="0"/>
        <w:autoSpaceDE w:val="0"/>
        <w:autoSpaceDN w:val="0"/>
        <w:adjustRightInd w:val="0"/>
        <w:spacing w:after="180"/>
        <w:textAlignment w:val="baseline"/>
        <w:rPr>
          <w:rFonts w:eastAsia="SimSun"/>
          <w:b/>
          <w:szCs w:val="20"/>
          <w:u w:val="single"/>
          <w:lang w:eastAsia="zh-CN"/>
        </w:rPr>
      </w:pPr>
    </w:p>
    <w:p w14:paraId="0480786B" w14:textId="77777777" w:rsidR="00EE78F1" w:rsidRPr="003A7349" w:rsidRDefault="00EE78F1" w:rsidP="0096097E">
      <w:pPr>
        <w:pStyle w:val="ListParagraph"/>
        <w:numPr>
          <w:ilvl w:val="0"/>
          <w:numId w:val="14"/>
        </w:numPr>
        <w:overflowPunct w:val="0"/>
        <w:autoSpaceDE w:val="0"/>
        <w:autoSpaceDN w:val="0"/>
        <w:adjustRightInd w:val="0"/>
        <w:spacing w:after="120"/>
        <w:ind w:left="709" w:hanging="357"/>
        <w:textAlignment w:val="baseline"/>
        <w:rPr>
          <w:rFonts w:eastAsia="SimSun"/>
          <w:bCs/>
          <w:szCs w:val="20"/>
          <w:lang w:eastAsia="zh-CN"/>
        </w:rPr>
      </w:pPr>
      <w:r w:rsidRPr="003A7349">
        <w:rPr>
          <w:rFonts w:eastAsia="Yu Mincho"/>
          <w:bCs/>
          <w:szCs w:val="20"/>
          <w:lang w:val="en-GB" w:eastAsia="ko-KR"/>
        </w:rPr>
        <w:t>Issue 3-</w:t>
      </w:r>
      <w:r w:rsidRPr="003A7349">
        <w:rPr>
          <w:rFonts w:eastAsia="SimSun" w:hint="eastAsia"/>
          <w:bCs/>
          <w:szCs w:val="20"/>
          <w:lang w:eastAsia="zh-CN"/>
        </w:rPr>
        <w:t>5</w:t>
      </w:r>
      <w:r w:rsidRPr="003A7349">
        <w:rPr>
          <w:rFonts w:eastAsia="Yu Mincho"/>
          <w:bCs/>
          <w:szCs w:val="20"/>
          <w:lang w:val="en-GB" w:eastAsia="ko-KR"/>
        </w:rPr>
        <w:t>-</w:t>
      </w:r>
      <w:r w:rsidRPr="003A7349">
        <w:rPr>
          <w:rFonts w:eastAsia="SimSun" w:hint="eastAsia"/>
          <w:bCs/>
          <w:szCs w:val="20"/>
          <w:lang w:eastAsia="zh-CN"/>
        </w:rPr>
        <w:t>2</w:t>
      </w:r>
      <w:r w:rsidRPr="003A7349">
        <w:rPr>
          <w:rFonts w:eastAsia="Yu Mincho"/>
          <w:bCs/>
          <w:szCs w:val="20"/>
          <w:lang w:val="en-GB" w:eastAsia="ko-KR"/>
        </w:rPr>
        <w:t xml:space="preserve">: </w:t>
      </w:r>
      <w:r w:rsidRPr="003A7349">
        <w:rPr>
          <w:rFonts w:eastAsia="SimSun" w:hint="eastAsia"/>
          <w:bCs/>
          <w:szCs w:val="20"/>
          <w:lang w:eastAsia="zh-CN"/>
        </w:rPr>
        <w:t>applicable test configurations for FR2-2</w:t>
      </w:r>
    </w:p>
    <w:p w14:paraId="4F9862F5" w14:textId="77777777" w:rsidR="00EE78F1" w:rsidRPr="00EE78F1" w:rsidRDefault="00EE78F1" w:rsidP="006A32FE">
      <w:pPr>
        <w:numPr>
          <w:ilvl w:val="1"/>
          <w:numId w:val="16"/>
        </w:numPr>
        <w:spacing w:after="120"/>
        <w:ind w:left="1134"/>
        <w:rPr>
          <w:rFonts w:eastAsia="SimSun"/>
          <w:szCs w:val="20"/>
          <w:lang w:val="en-GB"/>
        </w:rPr>
      </w:pPr>
      <w:r w:rsidRPr="00EE78F1">
        <w:rPr>
          <w:rFonts w:eastAsia="SimSun"/>
          <w:lang w:val="en-GB" w:eastAsia="zh-CN"/>
        </w:rPr>
        <w:t xml:space="preserve">Option </w:t>
      </w:r>
      <w:r w:rsidRPr="00EE78F1">
        <w:rPr>
          <w:rFonts w:eastAsia="SimSun" w:hint="eastAsia"/>
          <w:lang w:eastAsia="zh-CN"/>
        </w:rPr>
        <w:t>1</w:t>
      </w:r>
      <w:r w:rsidRPr="00EE78F1">
        <w:rPr>
          <w:rFonts w:eastAsia="SimSun"/>
          <w:lang w:val="en-GB" w:eastAsia="zh-CN"/>
        </w:rPr>
        <w:t xml:space="preserve">: </w:t>
      </w:r>
      <w:r w:rsidRPr="00EE78F1">
        <w:rPr>
          <w:rFonts w:eastAsia="SimSun"/>
          <w:szCs w:val="20"/>
          <w:lang w:val="en-GB"/>
        </w:rPr>
        <w:t>only NRTC1 and NRTC2 is applicable for 52.6-71GHz (R4-2209590)</w:t>
      </w:r>
    </w:p>
    <w:p w14:paraId="241932CA" w14:textId="12EA148A" w:rsidR="00EE78F1" w:rsidRPr="00EE78F1" w:rsidRDefault="00EE78F1" w:rsidP="006A32FE">
      <w:pPr>
        <w:numPr>
          <w:ilvl w:val="1"/>
          <w:numId w:val="16"/>
        </w:numPr>
        <w:spacing w:after="120"/>
        <w:ind w:left="1134"/>
        <w:rPr>
          <w:rFonts w:eastAsia="SimSun"/>
          <w:szCs w:val="20"/>
          <w:lang w:val="en-GB"/>
        </w:rPr>
      </w:pPr>
      <w:r w:rsidRPr="00EE78F1">
        <w:rPr>
          <w:rFonts w:eastAsia="SimSun"/>
          <w:lang w:val="en-GB" w:eastAsia="zh-CN"/>
        </w:rPr>
        <w:t xml:space="preserve">Option </w:t>
      </w:r>
      <w:r w:rsidRPr="00EE78F1">
        <w:rPr>
          <w:rFonts w:eastAsia="SimSun" w:hint="eastAsia"/>
          <w:lang w:eastAsia="zh-CN"/>
        </w:rPr>
        <w:t>2</w:t>
      </w:r>
      <w:r w:rsidRPr="00EE78F1">
        <w:rPr>
          <w:rFonts w:eastAsia="SimSun"/>
          <w:lang w:val="en-GB" w:eastAsia="zh-CN"/>
        </w:rPr>
        <w:t xml:space="preserve">: </w:t>
      </w:r>
      <w:r w:rsidRPr="00EE78F1">
        <w:rPr>
          <w:rFonts w:eastAsia="SimSun" w:hint="eastAsia"/>
          <w:lang w:eastAsia="zh-CN"/>
        </w:rPr>
        <w:t>other options</w:t>
      </w:r>
    </w:p>
    <w:p w14:paraId="75BE246E" w14:textId="77777777" w:rsidR="00EE78F1" w:rsidRPr="00EE78F1" w:rsidRDefault="00EE78F1" w:rsidP="00EE78F1">
      <w:pPr>
        <w:overflowPunct w:val="0"/>
        <w:autoSpaceDE w:val="0"/>
        <w:autoSpaceDN w:val="0"/>
        <w:adjustRightInd w:val="0"/>
        <w:spacing w:after="180"/>
        <w:textAlignment w:val="baseline"/>
        <w:rPr>
          <w:rFonts w:eastAsia="SimSun"/>
          <w:b/>
          <w:szCs w:val="20"/>
          <w:u w:val="single"/>
          <w:lang w:eastAsia="zh-CN"/>
        </w:rPr>
      </w:pPr>
    </w:p>
    <w:p w14:paraId="1A8880E1" w14:textId="77777777" w:rsidR="00EE78F1" w:rsidRPr="003A7349" w:rsidRDefault="00EE78F1" w:rsidP="0096097E">
      <w:pPr>
        <w:pStyle w:val="ListParagraph"/>
        <w:numPr>
          <w:ilvl w:val="0"/>
          <w:numId w:val="15"/>
        </w:numPr>
        <w:overflowPunct w:val="0"/>
        <w:autoSpaceDE w:val="0"/>
        <w:autoSpaceDN w:val="0"/>
        <w:adjustRightInd w:val="0"/>
        <w:spacing w:after="180"/>
        <w:textAlignment w:val="baseline"/>
        <w:rPr>
          <w:rFonts w:eastAsia="SimSun"/>
          <w:bCs/>
          <w:szCs w:val="20"/>
          <w:lang w:eastAsia="zh-CN"/>
        </w:rPr>
      </w:pPr>
      <w:r w:rsidRPr="003A7349">
        <w:rPr>
          <w:rFonts w:eastAsia="Yu Mincho"/>
          <w:bCs/>
          <w:szCs w:val="20"/>
          <w:lang w:val="en-GB" w:eastAsia="ko-KR"/>
        </w:rPr>
        <w:t>Issue 3-</w:t>
      </w:r>
      <w:r w:rsidRPr="003A7349">
        <w:rPr>
          <w:rFonts w:eastAsia="SimSun" w:hint="eastAsia"/>
          <w:bCs/>
          <w:szCs w:val="20"/>
          <w:lang w:eastAsia="zh-CN"/>
        </w:rPr>
        <w:t>5</w:t>
      </w:r>
      <w:r w:rsidRPr="003A7349">
        <w:rPr>
          <w:rFonts w:eastAsia="Yu Mincho"/>
          <w:bCs/>
          <w:szCs w:val="20"/>
          <w:lang w:val="en-GB" w:eastAsia="ko-KR"/>
        </w:rPr>
        <w:t>-</w:t>
      </w:r>
      <w:r w:rsidRPr="003A7349">
        <w:rPr>
          <w:rFonts w:eastAsia="SimSun" w:hint="eastAsia"/>
          <w:bCs/>
          <w:szCs w:val="20"/>
          <w:lang w:eastAsia="zh-CN"/>
        </w:rPr>
        <w:t>3</w:t>
      </w:r>
      <w:r w:rsidRPr="003A7349">
        <w:rPr>
          <w:rFonts w:eastAsia="Yu Mincho"/>
          <w:bCs/>
          <w:szCs w:val="20"/>
          <w:lang w:val="en-GB" w:eastAsia="ko-KR"/>
        </w:rPr>
        <w:t xml:space="preserve">: </w:t>
      </w:r>
      <w:r w:rsidRPr="003A7349">
        <w:rPr>
          <w:rFonts w:eastAsia="SimSun" w:hint="eastAsia"/>
          <w:bCs/>
          <w:szCs w:val="20"/>
          <w:lang w:eastAsia="zh-CN"/>
        </w:rPr>
        <w:t>test cases for FR2-2</w:t>
      </w:r>
    </w:p>
    <w:p w14:paraId="3B2B1485" w14:textId="77777777" w:rsidR="0057213E" w:rsidRPr="0057213E" w:rsidRDefault="00EE78F1" w:rsidP="006A32FE">
      <w:pPr>
        <w:numPr>
          <w:ilvl w:val="1"/>
          <w:numId w:val="17"/>
        </w:numPr>
        <w:spacing w:after="120"/>
        <w:ind w:left="1134"/>
        <w:rPr>
          <w:rFonts w:eastAsia="SimSun"/>
          <w:szCs w:val="20"/>
        </w:rPr>
      </w:pPr>
      <w:r w:rsidRPr="00EE78F1">
        <w:rPr>
          <w:rFonts w:eastAsia="SimSun"/>
          <w:szCs w:val="20"/>
          <w:lang w:val="en-GB"/>
        </w:rPr>
        <w:t xml:space="preserve">Option </w:t>
      </w:r>
      <w:r w:rsidRPr="00EE78F1">
        <w:rPr>
          <w:rFonts w:eastAsia="SimSun" w:hint="eastAsia"/>
          <w:szCs w:val="20"/>
          <w:lang w:eastAsia="zh-CN"/>
        </w:rPr>
        <w:t>1</w:t>
      </w:r>
      <w:r w:rsidRPr="00EE78F1">
        <w:rPr>
          <w:rFonts w:eastAsia="SimSun"/>
          <w:szCs w:val="20"/>
          <w:lang w:val="en-GB"/>
        </w:rPr>
        <w:t>: agree to reuse the existing test case for FR2-1 NR BS conformance testing for FR2-2. (R4-2209590)</w:t>
      </w:r>
    </w:p>
    <w:p w14:paraId="01C50764" w14:textId="6F3DD3AC" w:rsidR="00EE78F1" w:rsidRPr="00EE78F1" w:rsidRDefault="00EE78F1" w:rsidP="006A32FE">
      <w:pPr>
        <w:numPr>
          <w:ilvl w:val="2"/>
          <w:numId w:val="10"/>
        </w:numPr>
        <w:spacing w:after="120"/>
        <w:ind w:left="1560"/>
        <w:rPr>
          <w:rFonts w:eastAsia="SimSun"/>
          <w:szCs w:val="20"/>
        </w:rPr>
      </w:pPr>
      <w:r w:rsidRPr="00EE78F1">
        <w:rPr>
          <w:rFonts w:eastAsia="SimSun"/>
          <w:i/>
          <w:iCs/>
          <w:szCs w:val="20"/>
          <w:lang w:val="en-GB"/>
        </w:rPr>
        <w:t>Moderator: In the Tdoc this proposals refers to placement of RF channels</w:t>
      </w:r>
    </w:p>
    <w:p w14:paraId="7EB93E06" w14:textId="78FC1FE4" w:rsidR="00EE78F1" w:rsidRPr="00EE78F1" w:rsidRDefault="00EE78F1" w:rsidP="006A32FE">
      <w:pPr>
        <w:numPr>
          <w:ilvl w:val="1"/>
          <w:numId w:val="18"/>
        </w:numPr>
        <w:spacing w:after="120"/>
        <w:ind w:left="1134"/>
        <w:rPr>
          <w:rFonts w:eastAsia="SimSun"/>
          <w:szCs w:val="20"/>
          <w:lang w:val="en-GB"/>
        </w:rPr>
      </w:pPr>
      <w:r w:rsidRPr="00EE78F1">
        <w:rPr>
          <w:rFonts w:eastAsia="SimSun"/>
          <w:lang w:val="en-GB" w:eastAsia="zh-CN"/>
        </w:rPr>
        <w:t xml:space="preserve">Option </w:t>
      </w:r>
      <w:r w:rsidRPr="00EE78F1">
        <w:rPr>
          <w:rFonts w:eastAsia="SimSun" w:hint="eastAsia"/>
          <w:lang w:eastAsia="zh-CN"/>
        </w:rPr>
        <w:t>2</w:t>
      </w:r>
      <w:r w:rsidRPr="00EE78F1">
        <w:rPr>
          <w:rFonts w:eastAsia="SimSun"/>
          <w:lang w:val="en-GB" w:eastAsia="zh-CN"/>
        </w:rPr>
        <w:t xml:space="preserve">: </w:t>
      </w:r>
      <w:r w:rsidRPr="00EE78F1">
        <w:rPr>
          <w:rFonts w:eastAsia="SimSun" w:hint="eastAsia"/>
          <w:lang w:eastAsia="zh-CN"/>
        </w:rPr>
        <w:t>other options</w:t>
      </w:r>
    </w:p>
    <w:p w14:paraId="0A5C64D7" w14:textId="33248AB8" w:rsidR="00EE78F1" w:rsidRDefault="00297976" w:rsidP="00EE78F1">
      <w:pPr>
        <w:pStyle w:val="BodyText"/>
        <w:snapToGrid w:val="0"/>
      </w:pPr>
      <w:r>
        <w:rPr>
          <w:rFonts w:eastAsia="SimSun"/>
          <w:bCs/>
          <w:szCs w:val="20"/>
          <w:lang w:eastAsia="zh-CN"/>
        </w:rPr>
        <w:t xml:space="preserve">For transmitter </w:t>
      </w:r>
      <w:r w:rsidRPr="003A7349">
        <w:rPr>
          <w:rFonts w:eastAsia="SimSun" w:hint="eastAsia"/>
          <w:bCs/>
          <w:szCs w:val="20"/>
          <w:lang w:eastAsia="zh-CN"/>
        </w:rPr>
        <w:t>test configuration signal for FR2-2</w:t>
      </w:r>
      <w:r>
        <w:rPr>
          <w:rFonts w:eastAsia="SimSun"/>
          <w:bCs/>
          <w:szCs w:val="20"/>
          <w:lang w:eastAsia="zh-CN"/>
        </w:rPr>
        <w:t xml:space="preserve">, the maximum </w:t>
      </w:r>
      <w:r w:rsidRPr="00EE78F1">
        <w:rPr>
          <w:rFonts w:ascii="Arial" w:hAnsi="Arial" w:cs="Arial"/>
          <w:sz w:val="18"/>
          <w:szCs w:val="18"/>
          <w:lang w:val="en-GB"/>
        </w:rPr>
        <w:t>F</w:t>
      </w:r>
      <w:r w:rsidRPr="00EE78F1">
        <w:rPr>
          <w:rFonts w:ascii="Arial" w:hAnsi="Arial" w:cs="Arial"/>
          <w:sz w:val="18"/>
          <w:szCs w:val="18"/>
          <w:vertAlign w:val="subscript"/>
          <w:lang w:val="en-GB"/>
        </w:rPr>
        <w:t>DL_high</w:t>
      </w:r>
      <w:r w:rsidRPr="00EE78F1">
        <w:rPr>
          <w:rFonts w:ascii="Arial" w:hAnsi="Arial" w:cs="Arial"/>
          <w:sz w:val="18"/>
          <w:szCs w:val="18"/>
          <w:lang w:val="en-GB"/>
        </w:rPr>
        <w:t xml:space="preserve"> – F</w:t>
      </w:r>
      <w:r w:rsidRPr="00EE78F1">
        <w:rPr>
          <w:rFonts w:ascii="Arial" w:hAnsi="Arial" w:cs="Arial"/>
          <w:sz w:val="18"/>
          <w:szCs w:val="18"/>
          <w:vertAlign w:val="subscript"/>
          <w:lang w:val="en-GB"/>
        </w:rPr>
        <w:t>DL_low</w:t>
      </w:r>
      <w:r>
        <w:t xml:space="preserve"> is 14000 MHz</w:t>
      </w:r>
      <w:r w:rsidR="00EE78F1">
        <w:t xml:space="preserve"> </w:t>
      </w:r>
      <w:r>
        <w:t xml:space="preserve">[4]. </w:t>
      </w:r>
      <w:r w:rsidR="00EE78F1">
        <w:t xml:space="preserve">Therefore, </w:t>
      </w:r>
      <w:r>
        <w:t xml:space="preserve">14000 MHz should </w:t>
      </w:r>
      <w:r w:rsidR="001469CC">
        <w:t xml:space="preserve">replace 5000 MHz in </w:t>
      </w:r>
      <w:r w:rsidR="001469CC" w:rsidRPr="00EE78F1">
        <w:rPr>
          <w:lang w:val="en-GB" w:eastAsia="zh-CN"/>
        </w:rPr>
        <w:t>Table 4.7.2.1-2a. (R4-2209590)</w:t>
      </w:r>
      <w:r w:rsidR="00EE78F1">
        <w:t xml:space="preserve"> for </w:t>
      </w:r>
      <w:r w:rsidR="00EE78F1" w:rsidRPr="007B648C">
        <w:t>BS type 2-O transmitter testing in the frequency range between 52.6GHz and 71GHz</w:t>
      </w:r>
      <w:r w:rsidR="00EE78F1">
        <w:t>.</w:t>
      </w:r>
    </w:p>
    <w:p w14:paraId="1595498D" w14:textId="4F1E7E4C" w:rsidR="00EE78F1" w:rsidRDefault="00EE78F1" w:rsidP="00EE78F1">
      <w:pPr>
        <w:pStyle w:val="BodyText"/>
        <w:snapToGrid w:val="0"/>
        <w:rPr>
          <w:b/>
          <w:bCs/>
        </w:rPr>
      </w:pPr>
      <w:r w:rsidRPr="00417D72">
        <w:rPr>
          <w:b/>
          <w:bCs/>
        </w:rPr>
        <w:t xml:space="preserve">Proposal </w:t>
      </w:r>
      <w:r w:rsidR="001469CC">
        <w:rPr>
          <w:b/>
          <w:bCs/>
        </w:rPr>
        <w:t>3</w:t>
      </w:r>
      <w:r w:rsidRPr="00417D72">
        <w:rPr>
          <w:b/>
          <w:bCs/>
        </w:rPr>
        <w:t xml:space="preserve">: </w:t>
      </w:r>
      <w:r w:rsidR="001469CC">
        <w:rPr>
          <w:b/>
          <w:bCs/>
        </w:rPr>
        <w:t>T</w:t>
      </w:r>
      <w:r w:rsidR="001469CC" w:rsidRPr="001469CC">
        <w:rPr>
          <w:rFonts w:eastAsia="SimSun"/>
          <w:b/>
          <w:szCs w:val="20"/>
          <w:lang w:eastAsia="zh-CN"/>
        </w:rPr>
        <w:t xml:space="preserve">he maximum </w:t>
      </w:r>
      <w:r w:rsidR="001469CC" w:rsidRPr="00EE78F1">
        <w:rPr>
          <w:rFonts w:ascii="Arial" w:hAnsi="Arial" w:cs="Arial"/>
          <w:b/>
          <w:sz w:val="18"/>
          <w:szCs w:val="18"/>
          <w:lang w:val="en-GB"/>
        </w:rPr>
        <w:t>F</w:t>
      </w:r>
      <w:r w:rsidR="001469CC" w:rsidRPr="00EE78F1">
        <w:rPr>
          <w:rFonts w:ascii="Arial" w:hAnsi="Arial" w:cs="Arial"/>
          <w:b/>
          <w:sz w:val="18"/>
          <w:szCs w:val="18"/>
          <w:vertAlign w:val="subscript"/>
          <w:lang w:val="en-GB"/>
        </w:rPr>
        <w:t>DL_high</w:t>
      </w:r>
      <w:r w:rsidR="001469CC" w:rsidRPr="00EE78F1">
        <w:rPr>
          <w:rFonts w:ascii="Arial" w:hAnsi="Arial" w:cs="Arial"/>
          <w:b/>
          <w:sz w:val="18"/>
          <w:szCs w:val="18"/>
          <w:lang w:val="en-GB"/>
        </w:rPr>
        <w:t xml:space="preserve"> – F</w:t>
      </w:r>
      <w:r w:rsidR="001469CC" w:rsidRPr="00EE78F1">
        <w:rPr>
          <w:rFonts w:ascii="Arial" w:hAnsi="Arial" w:cs="Arial"/>
          <w:b/>
          <w:sz w:val="18"/>
          <w:szCs w:val="18"/>
          <w:vertAlign w:val="subscript"/>
          <w:lang w:val="en-GB"/>
        </w:rPr>
        <w:t>DL_low</w:t>
      </w:r>
      <w:r w:rsidR="001469CC" w:rsidRPr="001469CC">
        <w:rPr>
          <w:b/>
        </w:rPr>
        <w:t xml:space="preserve"> </w:t>
      </w:r>
      <w:r w:rsidR="001469CC">
        <w:rPr>
          <w:b/>
        </w:rPr>
        <w:t xml:space="preserve">of </w:t>
      </w:r>
      <w:r w:rsidR="001469CC" w:rsidRPr="001469CC">
        <w:rPr>
          <w:b/>
        </w:rPr>
        <w:t>14000</w:t>
      </w:r>
      <w:r w:rsidR="001469CC" w:rsidRPr="001469CC">
        <w:rPr>
          <w:b/>
          <w:bCs/>
        </w:rPr>
        <w:t xml:space="preserve"> MHz should replace 5000 MHz in Table 4.7.2.1-2a. (R4-2209590) for BS type 2-O transmitter testing in the frequency range between 52.6GHz and 71GHz</w:t>
      </w:r>
      <w:r>
        <w:rPr>
          <w:b/>
          <w:bCs/>
        </w:rPr>
        <w:t>.</w:t>
      </w:r>
    </w:p>
    <w:p w14:paraId="6945DDC4" w14:textId="77777777" w:rsidR="00D5665A" w:rsidRDefault="00D5665A" w:rsidP="00D5665A">
      <w:pPr>
        <w:pStyle w:val="BodyText"/>
        <w:snapToGrid w:val="0"/>
        <w:rPr>
          <w:rFonts w:ascii="Arial" w:hAnsi="Arial" w:cs="Arial"/>
          <w:szCs w:val="20"/>
          <w:lang w:val="en-GB" w:eastAsia="en-GB"/>
        </w:rPr>
      </w:pPr>
    </w:p>
    <w:p w14:paraId="7D3508A7" w14:textId="29490D36" w:rsidR="00630A84" w:rsidRDefault="00630A84" w:rsidP="00630A84">
      <w:pPr>
        <w:pStyle w:val="BodyText"/>
        <w:snapToGrid w:val="0"/>
        <w:rPr>
          <w:rFonts w:ascii="Arial" w:hAnsi="Arial" w:cs="Arial"/>
          <w:b/>
          <w:bCs/>
          <w:szCs w:val="20"/>
          <w:lang w:val="en-GB" w:eastAsia="en-GB"/>
        </w:rPr>
      </w:pPr>
      <w:r>
        <w:rPr>
          <w:rFonts w:ascii="Arial" w:hAnsi="Arial" w:cs="Arial"/>
          <w:b/>
          <w:bCs/>
          <w:szCs w:val="20"/>
          <w:lang w:val="en-GB" w:eastAsia="en-GB"/>
        </w:rPr>
        <w:lastRenderedPageBreak/>
        <w:t>2.4</w:t>
      </w:r>
      <w:r>
        <w:rPr>
          <w:rFonts w:ascii="Arial" w:hAnsi="Arial" w:cs="Arial"/>
          <w:b/>
          <w:bCs/>
          <w:szCs w:val="20"/>
          <w:lang w:val="en-GB" w:eastAsia="en-GB"/>
        </w:rPr>
        <w:tab/>
      </w:r>
      <w:r w:rsidR="00173453" w:rsidRPr="00173453">
        <w:rPr>
          <w:rFonts w:ascii="Arial" w:hAnsi="Arial" w:cs="Arial"/>
          <w:b/>
          <w:bCs/>
          <w:szCs w:val="20"/>
          <w:lang w:val="en-GB" w:eastAsia="en-GB"/>
        </w:rPr>
        <w:t>Test models</w:t>
      </w:r>
    </w:p>
    <w:p w14:paraId="7699F011" w14:textId="1459164F" w:rsidR="00630A84" w:rsidRDefault="00630A84" w:rsidP="00630A84">
      <w:pPr>
        <w:pStyle w:val="BodyText"/>
        <w:snapToGrid w:val="0"/>
      </w:pPr>
      <w:r>
        <w:t xml:space="preserve">The following </w:t>
      </w:r>
      <w:r w:rsidR="00173453">
        <w:t>point</w:t>
      </w:r>
      <w:r>
        <w:t xml:space="preserve">s were </w:t>
      </w:r>
      <w:r w:rsidR="00173453">
        <w:t>agre</w:t>
      </w:r>
      <w:r>
        <w:t>ed in [2]:</w:t>
      </w:r>
    </w:p>
    <w:p w14:paraId="00BC3363" w14:textId="77777777" w:rsidR="00173453" w:rsidRPr="00173453" w:rsidRDefault="00173453" w:rsidP="0096097E">
      <w:pPr>
        <w:pStyle w:val="ListParagraph"/>
        <w:numPr>
          <w:ilvl w:val="0"/>
          <w:numId w:val="18"/>
        </w:numPr>
        <w:overflowPunct w:val="0"/>
        <w:autoSpaceDE w:val="0"/>
        <w:autoSpaceDN w:val="0"/>
        <w:adjustRightInd w:val="0"/>
        <w:spacing w:after="180"/>
        <w:ind w:left="709"/>
        <w:textAlignment w:val="baseline"/>
        <w:rPr>
          <w:rFonts w:eastAsia="Yu Mincho"/>
          <w:bCs/>
          <w:szCs w:val="20"/>
          <w:lang w:val="en-GB" w:eastAsia="ko-KR"/>
        </w:rPr>
      </w:pPr>
      <w:r w:rsidRPr="00173453">
        <w:rPr>
          <w:rFonts w:eastAsia="Yu Mincho"/>
          <w:bCs/>
          <w:szCs w:val="20"/>
          <w:lang w:val="en-GB" w:eastAsia="ko-KR"/>
        </w:rPr>
        <w:t>Issue 3-6-2: Test model data length</w:t>
      </w:r>
    </w:p>
    <w:p w14:paraId="1AE2C79E" w14:textId="77777777" w:rsidR="00173453" w:rsidRPr="00173453" w:rsidRDefault="00173453" w:rsidP="006A32FE">
      <w:pPr>
        <w:numPr>
          <w:ilvl w:val="0"/>
          <w:numId w:val="19"/>
        </w:numPr>
        <w:spacing w:after="180"/>
        <w:ind w:left="1134"/>
        <w:rPr>
          <w:color w:val="000000"/>
          <w:szCs w:val="20"/>
          <w:lang w:val="en-GB"/>
        </w:rPr>
      </w:pPr>
      <w:r w:rsidRPr="00173453">
        <w:rPr>
          <w:color w:val="000000"/>
          <w:szCs w:val="20"/>
          <w:lang w:val="en-GB"/>
        </w:rPr>
        <w:t>Have the same length on EVM measurement time length and Test model data length</w:t>
      </w:r>
    </w:p>
    <w:p w14:paraId="0910B76B" w14:textId="77777777" w:rsidR="00173453" w:rsidRPr="00826F07" w:rsidRDefault="00173453" w:rsidP="0096097E">
      <w:pPr>
        <w:pStyle w:val="ListParagraph"/>
        <w:numPr>
          <w:ilvl w:val="0"/>
          <w:numId w:val="15"/>
        </w:numPr>
        <w:overflowPunct w:val="0"/>
        <w:autoSpaceDE w:val="0"/>
        <w:autoSpaceDN w:val="0"/>
        <w:adjustRightInd w:val="0"/>
        <w:spacing w:after="180"/>
        <w:ind w:left="714" w:hanging="357"/>
        <w:contextualSpacing w:val="0"/>
        <w:textAlignment w:val="baseline"/>
        <w:rPr>
          <w:rFonts w:eastAsia="Yu Mincho"/>
          <w:bCs/>
          <w:szCs w:val="20"/>
          <w:lang w:val="en-GB" w:eastAsia="ko-KR"/>
        </w:rPr>
      </w:pPr>
      <w:r w:rsidRPr="00826F07">
        <w:rPr>
          <w:rFonts w:eastAsia="Yu Mincho"/>
          <w:bCs/>
          <w:szCs w:val="20"/>
          <w:lang w:val="en-GB" w:eastAsia="ko-KR"/>
        </w:rPr>
        <w:t>Issue 3-6-3: EVM measurement time length</w:t>
      </w:r>
    </w:p>
    <w:p w14:paraId="61592E21" w14:textId="77777777" w:rsidR="00173453" w:rsidRPr="00826F07" w:rsidRDefault="00173453" w:rsidP="006A32FE">
      <w:pPr>
        <w:pStyle w:val="ListParagraph"/>
        <w:numPr>
          <w:ilvl w:val="0"/>
          <w:numId w:val="15"/>
        </w:numPr>
        <w:overflowPunct w:val="0"/>
        <w:autoSpaceDE w:val="0"/>
        <w:autoSpaceDN w:val="0"/>
        <w:adjustRightInd w:val="0"/>
        <w:spacing w:after="180"/>
        <w:ind w:left="1134"/>
        <w:textAlignment w:val="baseline"/>
        <w:rPr>
          <w:rFonts w:eastAsia="SimSun"/>
          <w:iCs/>
          <w:szCs w:val="20"/>
          <w:lang w:eastAsia="zh-CN"/>
        </w:rPr>
      </w:pPr>
      <w:r w:rsidRPr="00826F07">
        <w:rPr>
          <w:rFonts w:eastAsia="SimSun"/>
          <w:iCs/>
          <w:szCs w:val="20"/>
          <w:lang w:eastAsia="zh-CN"/>
        </w:rPr>
        <w:t>Agreement reached in issue 3-6-2. Discuss further dependency of TDD pattern, data length and absolute measurement time.</w:t>
      </w:r>
    </w:p>
    <w:p w14:paraId="402D3387" w14:textId="2BFA1EB1" w:rsidR="00630A84" w:rsidRDefault="00826F07" w:rsidP="00630A84">
      <w:pPr>
        <w:pStyle w:val="BodyText"/>
        <w:snapToGrid w:val="0"/>
      </w:pPr>
      <w:r>
        <w:t xml:space="preserve">For </w:t>
      </w:r>
      <w:r w:rsidRPr="00173453">
        <w:rPr>
          <w:color w:val="000000"/>
          <w:szCs w:val="20"/>
          <w:lang w:val="en-GB"/>
        </w:rPr>
        <w:t xml:space="preserve">EVM measurement time length and </w:t>
      </w:r>
      <w:r>
        <w:rPr>
          <w:color w:val="000000"/>
          <w:szCs w:val="20"/>
          <w:lang w:val="en-GB"/>
        </w:rPr>
        <w:t>t</w:t>
      </w:r>
      <w:r w:rsidRPr="00173453">
        <w:rPr>
          <w:color w:val="000000"/>
          <w:szCs w:val="20"/>
          <w:lang w:val="en-GB"/>
        </w:rPr>
        <w:t>est model data length</w:t>
      </w:r>
      <w:r>
        <w:rPr>
          <w:color w:val="000000"/>
          <w:szCs w:val="20"/>
          <w:lang w:val="en-GB"/>
        </w:rPr>
        <w:t>,</w:t>
      </w:r>
      <w:r>
        <w:t xml:space="preserve"> using a fixed number of slots (e.g., 80 slots) </w:t>
      </w:r>
      <w:r w:rsidR="00630A84">
        <w:t>has the advantage that the number of DMRS symbols is the same for all SCSs, so the same MU can be applied for all SCSs, while it has the disadvantage that the test time is different for each SCS (longer test time for smaller SCS).</w:t>
      </w:r>
      <w:r>
        <w:t xml:space="preserve"> On the other hand, using a fixed time</w:t>
      </w:r>
      <w:r w:rsidR="00630A84">
        <w:t xml:space="preserve"> </w:t>
      </w:r>
      <w:r>
        <w:t xml:space="preserve">duration (e.g., 5 ms) </w:t>
      </w:r>
      <w:r w:rsidR="00630A84">
        <w:t>has the advantage that the test time is the same for all SCSs, while it has the disadvantage that the number of DMRS symbols is different for each SCS (more DMRS symbols for larger SCS), so different MU may need to be applied for each SCS.</w:t>
      </w:r>
    </w:p>
    <w:p w14:paraId="303D6888" w14:textId="2ED0067F" w:rsidR="00630A84" w:rsidRDefault="00630A84" w:rsidP="00630A84">
      <w:pPr>
        <w:pStyle w:val="BodyText"/>
        <w:snapToGrid w:val="0"/>
      </w:pPr>
      <w:r>
        <w:t>Since MU is a very important parameters and sometime requires lengthy discussion to agree on in RAN4, we propose to select an option so that the same MU can be applied to all SCSs. Therefore, we propose to focus on using a fixed number of slots and select the number of slots to ensure a good trade-off between the test time and MU (shorter test time means fewer DMRS symbols which in turn means higher MU). For example, t</w:t>
      </w:r>
      <w:r w:rsidRPr="00946F0B">
        <w:t>he EVM measurement results with shorter measurement time</w:t>
      </w:r>
      <w:r>
        <w:t xml:space="preserve"> were provided in [</w:t>
      </w:r>
      <w:r w:rsidR="00826F07">
        <w:t>5</w:t>
      </w:r>
      <w:r>
        <w:t>]</w:t>
      </w:r>
      <w:r w:rsidRPr="00946F0B">
        <w:t>, it would be helpful to have more s.d. results at 4-8 ms analysis length to see the rate of s.d. reduction over this range.</w:t>
      </w:r>
    </w:p>
    <w:p w14:paraId="7D960854" w14:textId="2DB39F0A" w:rsidR="00BE0357" w:rsidRDefault="00BE0357" w:rsidP="00630A84">
      <w:pPr>
        <w:pStyle w:val="BodyText"/>
        <w:snapToGrid w:val="0"/>
      </w:pPr>
      <w:r>
        <w:t>Note that the a</w:t>
      </w:r>
      <w:r w:rsidRPr="00BE0357">
        <w:t>veraged EVM (TDD)</w:t>
      </w:r>
      <w:r>
        <w:t xml:space="preserve"> calculation in TS 38.141-2 </w:t>
      </w:r>
      <w:r w:rsidR="00F20FF5">
        <w:t xml:space="preserve">[3] </w:t>
      </w:r>
      <w:r>
        <w:t xml:space="preserve">Annex L.7.2 already has provision to calculate the averaged EVM across different measurement intervals to ensure </w:t>
      </w:r>
      <w:r w:rsidRPr="00931575">
        <w:rPr>
          <w:rFonts w:eastAsia="SimSun"/>
        </w:rPr>
        <w:t>a minimum averaging length</w:t>
      </w:r>
      <w:r>
        <w:rPr>
          <w:rFonts w:eastAsia="SimSun"/>
        </w:rPr>
        <w:t xml:space="preserve"> independent of </w:t>
      </w:r>
      <w:r w:rsidR="00332383">
        <w:rPr>
          <w:rFonts w:eastAsia="SimSun"/>
        </w:rPr>
        <w:t xml:space="preserve">the </w:t>
      </w:r>
      <w:r>
        <w:rPr>
          <w:rFonts w:eastAsia="SimSun"/>
        </w:rPr>
        <w:t>TDD pattern</w:t>
      </w:r>
      <w:r w:rsidR="00332383">
        <w:rPr>
          <w:rFonts w:eastAsia="SimSun"/>
        </w:rPr>
        <w:t xml:space="preserve"> used in the text model</w:t>
      </w:r>
      <w:r>
        <w:rPr>
          <w:rFonts w:eastAsia="SimSun"/>
        </w:rPr>
        <w:t xml:space="preserve">. Therefore, there is no need to adjust the </w:t>
      </w:r>
      <w:r w:rsidRPr="00173453">
        <w:rPr>
          <w:color w:val="000000"/>
          <w:szCs w:val="20"/>
          <w:lang w:val="en-GB"/>
        </w:rPr>
        <w:t xml:space="preserve">EVM measurement time length </w:t>
      </w:r>
      <w:r>
        <w:rPr>
          <w:color w:val="000000"/>
          <w:szCs w:val="20"/>
          <w:lang w:val="en-GB"/>
        </w:rPr>
        <w:t>depending on</w:t>
      </w:r>
      <w:r w:rsidR="00332383">
        <w:rPr>
          <w:color w:val="000000"/>
          <w:szCs w:val="20"/>
          <w:lang w:val="en-GB"/>
        </w:rPr>
        <w:t xml:space="preserve"> TDD pattern</w:t>
      </w:r>
      <w:r w:rsidR="00332383" w:rsidRPr="00332383">
        <w:rPr>
          <w:rFonts w:eastAsia="SimSun"/>
        </w:rPr>
        <w:t xml:space="preserve"> </w:t>
      </w:r>
      <w:r w:rsidR="00332383">
        <w:rPr>
          <w:rFonts w:eastAsia="SimSun"/>
        </w:rPr>
        <w:t>used in the text model</w:t>
      </w:r>
      <w:r w:rsidR="00332383">
        <w:rPr>
          <w:color w:val="000000"/>
          <w:szCs w:val="20"/>
          <w:lang w:val="en-GB"/>
        </w:rPr>
        <w:t>.</w:t>
      </w:r>
    </w:p>
    <w:p w14:paraId="3EDFF083" w14:textId="37727FAA" w:rsidR="00630A84" w:rsidRDefault="00630A84" w:rsidP="00630A84">
      <w:pPr>
        <w:pStyle w:val="BodyText"/>
        <w:snapToGrid w:val="0"/>
        <w:rPr>
          <w:b/>
          <w:bCs/>
        </w:rPr>
      </w:pPr>
      <w:r w:rsidRPr="00417D72">
        <w:rPr>
          <w:b/>
          <w:bCs/>
        </w:rPr>
        <w:t xml:space="preserve">Proposal </w:t>
      </w:r>
      <w:r w:rsidR="00826F07">
        <w:rPr>
          <w:b/>
          <w:bCs/>
        </w:rPr>
        <w:t>4</w:t>
      </w:r>
      <w:r w:rsidRPr="00417D72">
        <w:rPr>
          <w:b/>
          <w:bCs/>
        </w:rPr>
        <w:t xml:space="preserve">: </w:t>
      </w:r>
      <w:r>
        <w:rPr>
          <w:b/>
          <w:bCs/>
        </w:rPr>
        <w:t>F</w:t>
      </w:r>
      <w:r w:rsidRPr="00932D28">
        <w:rPr>
          <w:b/>
          <w:bCs/>
        </w:rPr>
        <w:t xml:space="preserve">ocus on </w:t>
      </w:r>
      <w:r>
        <w:rPr>
          <w:b/>
          <w:bCs/>
        </w:rPr>
        <w:t xml:space="preserve">using a </w:t>
      </w:r>
      <w:r w:rsidRPr="006B369F">
        <w:rPr>
          <w:b/>
          <w:bCs/>
        </w:rPr>
        <w:t>fixed number of slots</w:t>
      </w:r>
      <w:r w:rsidR="00826F07" w:rsidRPr="00826F07">
        <w:t xml:space="preserve"> </w:t>
      </w:r>
      <w:r w:rsidR="00826F07">
        <w:rPr>
          <w:b/>
          <w:bCs/>
        </w:rPr>
        <w:t>f</w:t>
      </w:r>
      <w:r w:rsidR="00826F07" w:rsidRPr="00826F07">
        <w:rPr>
          <w:b/>
          <w:bCs/>
        </w:rPr>
        <w:t>or EVM measurement time length and test model data length</w:t>
      </w:r>
      <w:r w:rsidR="00826F07">
        <w:rPr>
          <w:b/>
          <w:bCs/>
        </w:rPr>
        <w:t xml:space="preserve"> </w:t>
      </w:r>
      <w:r w:rsidRPr="00932D28">
        <w:rPr>
          <w:b/>
          <w:bCs/>
        </w:rPr>
        <w:t>and select the number of slots to ensure a good trade-off between the test time and MU</w:t>
      </w:r>
      <w:r w:rsidR="00826F07" w:rsidRPr="00826F07">
        <w:rPr>
          <w:b/>
          <w:bCs/>
        </w:rPr>
        <w:t xml:space="preserve"> </w:t>
      </w:r>
      <w:r w:rsidR="00826F07" w:rsidRPr="001469CC">
        <w:rPr>
          <w:b/>
          <w:bCs/>
        </w:rPr>
        <w:t>for BS type 2-O transmitter testing in the frequency range between 52.6GHz and 71GHz</w:t>
      </w:r>
      <w:r w:rsidRPr="00503E43">
        <w:rPr>
          <w:b/>
          <w:bCs/>
        </w:rPr>
        <w:t>.</w:t>
      </w:r>
    </w:p>
    <w:p w14:paraId="26902045" w14:textId="134DA1BE" w:rsidR="0012680F" w:rsidRDefault="0012680F" w:rsidP="0012680F">
      <w:pPr>
        <w:pStyle w:val="BodyText"/>
        <w:snapToGrid w:val="0"/>
        <w:rPr>
          <w:b/>
          <w:bCs/>
        </w:rPr>
      </w:pPr>
      <w:r w:rsidRPr="00417D72">
        <w:rPr>
          <w:b/>
          <w:bCs/>
        </w:rPr>
        <w:t xml:space="preserve">Proposal </w:t>
      </w:r>
      <w:r>
        <w:rPr>
          <w:b/>
          <w:bCs/>
        </w:rPr>
        <w:t>5</w:t>
      </w:r>
      <w:r w:rsidRPr="00417D72">
        <w:rPr>
          <w:b/>
          <w:bCs/>
        </w:rPr>
        <w:t xml:space="preserve">: </w:t>
      </w:r>
      <w:r>
        <w:rPr>
          <w:b/>
          <w:bCs/>
        </w:rPr>
        <w:t>T</w:t>
      </w:r>
      <w:r w:rsidRPr="0012680F">
        <w:rPr>
          <w:b/>
          <w:bCs/>
        </w:rPr>
        <w:t xml:space="preserve">here is no need to adjust the EVM measurement time length depending on TDD pattern used in the text model </w:t>
      </w:r>
      <w:r w:rsidRPr="001469CC">
        <w:rPr>
          <w:b/>
          <w:bCs/>
        </w:rPr>
        <w:t xml:space="preserve">for BS type 2-O </w:t>
      </w:r>
      <w:r>
        <w:rPr>
          <w:b/>
          <w:bCs/>
        </w:rPr>
        <w:t>EVM test</w:t>
      </w:r>
      <w:r w:rsidRPr="001469CC">
        <w:rPr>
          <w:b/>
          <w:bCs/>
        </w:rPr>
        <w:t xml:space="preserve"> in the frequency range between 52.6GHz and 71GHz</w:t>
      </w:r>
      <w:r w:rsidRPr="00503E43">
        <w:rPr>
          <w:b/>
          <w:bCs/>
        </w:rPr>
        <w:t>.</w:t>
      </w:r>
    </w:p>
    <w:p w14:paraId="301AB9E4" w14:textId="77777777" w:rsidR="00630A84" w:rsidRDefault="00630A84" w:rsidP="00630A84">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47F3FE11"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857FC3" w:rsidRPr="00DC28D5">
        <w:rPr>
          <w:color w:val="000000"/>
          <w:szCs w:val="20"/>
        </w:rPr>
        <w:t>pro</w:t>
      </w:r>
      <w:r w:rsidR="00857FC3">
        <w:rPr>
          <w:color w:val="000000"/>
          <w:szCs w:val="20"/>
        </w:rPr>
        <w:t>vided</w:t>
      </w:r>
      <w:r w:rsidR="00857FC3" w:rsidRPr="00DC28D5">
        <w:rPr>
          <w:color w:val="000000"/>
          <w:szCs w:val="20"/>
        </w:rPr>
        <w:t xml:space="preserve"> </w:t>
      </w:r>
      <w:r w:rsidR="00F74E0C">
        <w:rPr>
          <w:color w:val="000000"/>
          <w:szCs w:val="20"/>
        </w:rPr>
        <w:t>p</w:t>
      </w:r>
      <w:r w:rsidR="00F74E0C">
        <w:t>roposal</w:t>
      </w:r>
      <w:r w:rsidR="00F74E0C" w:rsidRPr="0009465C">
        <w:t>s on BS</w:t>
      </w:r>
      <w:r w:rsidR="00F74E0C">
        <w:t xml:space="preserve"> </w:t>
      </w:r>
      <w:r w:rsidR="006B369F">
        <w:t>transmitter</w:t>
      </w:r>
      <w:r w:rsidR="00F74E0C" w:rsidRPr="0009465C">
        <w:t xml:space="preserve"> </w:t>
      </w:r>
      <w:r w:rsidR="00F74E0C">
        <w:rPr>
          <w:lang w:eastAsia="zh-CN"/>
        </w:rPr>
        <w:t>conformance testing</w:t>
      </w:r>
      <w:r w:rsidR="00F74E0C" w:rsidRPr="00EC3726">
        <w:rPr>
          <w:lang w:eastAsia="zh-CN"/>
        </w:rPr>
        <w:t xml:space="preserve"> </w:t>
      </w:r>
      <w:r w:rsidR="00F74E0C" w:rsidRPr="0009465C">
        <w:t>requirements for extending current NR operation to 71 GHz</w:t>
      </w:r>
      <w:r w:rsidR="006B369F">
        <w:t xml:space="preserve"> based on the agreed WF</w:t>
      </w:r>
      <w:r>
        <w:t>. They are summarized as follows.</w:t>
      </w:r>
    </w:p>
    <w:p w14:paraId="143B7CED" w14:textId="77777777" w:rsidR="00332383" w:rsidRDefault="00332383" w:rsidP="00332383">
      <w:pPr>
        <w:pStyle w:val="BodyText"/>
        <w:snapToGrid w:val="0"/>
        <w:rPr>
          <w:b/>
          <w:bCs/>
        </w:rPr>
      </w:pPr>
      <w:r w:rsidRPr="00417D72">
        <w:rPr>
          <w:b/>
          <w:bCs/>
        </w:rPr>
        <w:t xml:space="preserve">Proposal </w:t>
      </w:r>
      <w:r>
        <w:rPr>
          <w:b/>
          <w:bCs/>
        </w:rPr>
        <w:t>1</w:t>
      </w:r>
      <w:r w:rsidRPr="00417D72">
        <w:rPr>
          <w:b/>
          <w:bCs/>
        </w:rPr>
        <w:t xml:space="preserve">: </w:t>
      </w:r>
      <w:r w:rsidRPr="00243217">
        <w:rPr>
          <w:b/>
          <w:bCs/>
        </w:rPr>
        <w:t xml:space="preserve">The suitability </w:t>
      </w:r>
      <w:r>
        <w:rPr>
          <w:b/>
          <w:bCs/>
        </w:rPr>
        <w:t xml:space="preserve">of </w:t>
      </w:r>
      <w:r w:rsidRPr="00243217">
        <w:rPr>
          <w:b/>
          <w:bCs/>
        </w:rPr>
        <w:t>each OTA chamber (Far field anechoic chamber, CATR, Near field chamber, PWS, etc.)</w:t>
      </w:r>
      <w:r>
        <w:rPr>
          <w:b/>
          <w:bCs/>
        </w:rPr>
        <w:t xml:space="preserve"> f</w:t>
      </w:r>
      <w:r w:rsidRPr="00C74BFA">
        <w:rPr>
          <w:b/>
          <w:bCs/>
        </w:rPr>
        <w:t xml:space="preserve">or </w:t>
      </w:r>
      <w:r>
        <w:rPr>
          <w:b/>
          <w:bCs/>
        </w:rPr>
        <w:t xml:space="preserve">each </w:t>
      </w:r>
      <w:r w:rsidRPr="00C74BFA">
        <w:rPr>
          <w:b/>
          <w:bCs/>
        </w:rPr>
        <w:t xml:space="preserve">transmitter test </w:t>
      </w:r>
      <w:r w:rsidRPr="00243217">
        <w:rPr>
          <w:b/>
          <w:bCs/>
        </w:rPr>
        <w:t>in the frequency range between 52.6GHz and 71GHz should be studied and confirmed</w:t>
      </w:r>
      <w:r w:rsidRPr="00722077">
        <w:t xml:space="preserve"> </w:t>
      </w:r>
      <w:r w:rsidRPr="00722077">
        <w:rPr>
          <w:b/>
          <w:bCs/>
        </w:rPr>
        <w:t>by TE vendors</w:t>
      </w:r>
      <w:r w:rsidRPr="00243217">
        <w:rPr>
          <w:b/>
          <w:bCs/>
        </w:rPr>
        <w:t xml:space="preserve">, or the list of OTA chamber should be updated for </w:t>
      </w:r>
      <w:r>
        <w:rPr>
          <w:b/>
          <w:bCs/>
        </w:rPr>
        <w:t xml:space="preserve">each </w:t>
      </w:r>
      <w:r w:rsidRPr="00243217">
        <w:rPr>
          <w:b/>
          <w:bCs/>
        </w:rPr>
        <w:t xml:space="preserve">BS type 2-O </w:t>
      </w:r>
      <w:r w:rsidRPr="00C74BFA">
        <w:rPr>
          <w:b/>
          <w:bCs/>
        </w:rPr>
        <w:t>transmitter test</w:t>
      </w:r>
      <w:r>
        <w:rPr>
          <w:b/>
          <w:bCs/>
        </w:rPr>
        <w:t xml:space="preserve"> </w:t>
      </w:r>
      <w:r w:rsidRPr="00243217">
        <w:rPr>
          <w:b/>
          <w:bCs/>
        </w:rPr>
        <w:t>in the frequency range between 52.6GHz and 71GHz</w:t>
      </w:r>
      <w:r w:rsidRPr="00503E43">
        <w:rPr>
          <w:b/>
          <w:bCs/>
        </w:rPr>
        <w:t>.</w:t>
      </w:r>
    </w:p>
    <w:p w14:paraId="30939768" w14:textId="77777777" w:rsidR="00332383" w:rsidRDefault="00332383" w:rsidP="00332383">
      <w:pPr>
        <w:pStyle w:val="BodyText"/>
        <w:snapToGrid w:val="0"/>
        <w:rPr>
          <w:b/>
          <w:bCs/>
        </w:rPr>
      </w:pPr>
      <w:r w:rsidRPr="00417D72">
        <w:rPr>
          <w:b/>
          <w:bCs/>
        </w:rPr>
        <w:t xml:space="preserve">Proposal </w:t>
      </w:r>
      <w:r>
        <w:rPr>
          <w:b/>
          <w:bCs/>
        </w:rPr>
        <w:t>2</w:t>
      </w:r>
      <w:r w:rsidRPr="00417D72">
        <w:rPr>
          <w:b/>
          <w:bCs/>
        </w:rPr>
        <w:t xml:space="preserve">: </w:t>
      </w:r>
      <w:r>
        <w:rPr>
          <w:b/>
          <w:bCs/>
        </w:rPr>
        <w:t>T</w:t>
      </w:r>
      <w:r w:rsidRPr="007B648C">
        <w:rPr>
          <w:b/>
          <w:bCs/>
        </w:rPr>
        <w:t>he measurement capabilities resulting from different TE implementations should be studied and provided by TE vendors to decide the achievable and satisfactory measurement performance for BS type 2-O transmitter testing in the frequency range between 52.6GHz and 71GHz</w:t>
      </w:r>
      <w:r>
        <w:rPr>
          <w:b/>
          <w:bCs/>
        </w:rPr>
        <w:t>.</w:t>
      </w:r>
    </w:p>
    <w:p w14:paraId="3337B30F" w14:textId="77777777" w:rsidR="00332383" w:rsidRDefault="00332383" w:rsidP="00332383">
      <w:pPr>
        <w:pStyle w:val="BodyText"/>
        <w:snapToGrid w:val="0"/>
        <w:rPr>
          <w:b/>
          <w:bCs/>
        </w:rPr>
      </w:pPr>
      <w:r w:rsidRPr="00417D72">
        <w:rPr>
          <w:b/>
          <w:bCs/>
        </w:rPr>
        <w:t xml:space="preserve">Proposal </w:t>
      </w:r>
      <w:r>
        <w:rPr>
          <w:b/>
          <w:bCs/>
        </w:rPr>
        <w:t>3</w:t>
      </w:r>
      <w:r w:rsidRPr="00417D72">
        <w:rPr>
          <w:b/>
          <w:bCs/>
        </w:rPr>
        <w:t xml:space="preserve">: </w:t>
      </w:r>
      <w:r>
        <w:rPr>
          <w:b/>
          <w:bCs/>
        </w:rPr>
        <w:t>T</w:t>
      </w:r>
      <w:r w:rsidRPr="001469CC">
        <w:rPr>
          <w:rFonts w:eastAsia="SimSun"/>
          <w:b/>
          <w:szCs w:val="20"/>
          <w:lang w:eastAsia="zh-CN"/>
        </w:rPr>
        <w:t xml:space="preserve">he maximum </w:t>
      </w:r>
      <w:r w:rsidRPr="00EE78F1">
        <w:rPr>
          <w:rFonts w:ascii="Arial" w:hAnsi="Arial" w:cs="Arial"/>
          <w:b/>
          <w:sz w:val="18"/>
          <w:szCs w:val="18"/>
          <w:lang w:val="en-GB"/>
        </w:rPr>
        <w:t>F</w:t>
      </w:r>
      <w:r w:rsidRPr="00EE78F1">
        <w:rPr>
          <w:rFonts w:ascii="Arial" w:hAnsi="Arial" w:cs="Arial"/>
          <w:b/>
          <w:sz w:val="18"/>
          <w:szCs w:val="18"/>
          <w:vertAlign w:val="subscript"/>
          <w:lang w:val="en-GB"/>
        </w:rPr>
        <w:t>DL_high</w:t>
      </w:r>
      <w:r w:rsidRPr="00EE78F1">
        <w:rPr>
          <w:rFonts w:ascii="Arial" w:hAnsi="Arial" w:cs="Arial"/>
          <w:b/>
          <w:sz w:val="18"/>
          <w:szCs w:val="18"/>
          <w:lang w:val="en-GB"/>
        </w:rPr>
        <w:t xml:space="preserve"> – F</w:t>
      </w:r>
      <w:r w:rsidRPr="00EE78F1">
        <w:rPr>
          <w:rFonts w:ascii="Arial" w:hAnsi="Arial" w:cs="Arial"/>
          <w:b/>
          <w:sz w:val="18"/>
          <w:szCs w:val="18"/>
          <w:vertAlign w:val="subscript"/>
          <w:lang w:val="en-GB"/>
        </w:rPr>
        <w:t>DL_low</w:t>
      </w:r>
      <w:r w:rsidRPr="001469CC">
        <w:rPr>
          <w:b/>
        </w:rPr>
        <w:t xml:space="preserve"> </w:t>
      </w:r>
      <w:r>
        <w:rPr>
          <w:b/>
        </w:rPr>
        <w:t xml:space="preserve">of </w:t>
      </w:r>
      <w:r w:rsidRPr="001469CC">
        <w:rPr>
          <w:b/>
        </w:rPr>
        <w:t>14000</w:t>
      </w:r>
      <w:r w:rsidRPr="001469CC">
        <w:rPr>
          <w:b/>
          <w:bCs/>
        </w:rPr>
        <w:t xml:space="preserve"> MHz should replace 5000 MHz in Table 4.7.2.1-2a. (R4-2209590) for BS type 2-O transmitter testing in the frequency range between 52.6GHz and 71GHz</w:t>
      </w:r>
      <w:r>
        <w:rPr>
          <w:b/>
          <w:bCs/>
        </w:rPr>
        <w:t>.</w:t>
      </w:r>
    </w:p>
    <w:p w14:paraId="5B82251F" w14:textId="77777777" w:rsidR="0012680F" w:rsidRDefault="0012680F" w:rsidP="0012680F">
      <w:pPr>
        <w:pStyle w:val="BodyText"/>
        <w:snapToGrid w:val="0"/>
        <w:rPr>
          <w:b/>
          <w:bCs/>
        </w:rPr>
      </w:pPr>
      <w:r w:rsidRPr="00417D72">
        <w:rPr>
          <w:b/>
          <w:bCs/>
        </w:rPr>
        <w:t xml:space="preserve">Proposal </w:t>
      </w:r>
      <w:r>
        <w:rPr>
          <w:b/>
          <w:bCs/>
        </w:rPr>
        <w:t>4</w:t>
      </w:r>
      <w:r w:rsidRPr="00417D72">
        <w:rPr>
          <w:b/>
          <w:bCs/>
        </w:rPr>
        <w:t xml:space="preserve">: </w:t>
      </w:r>
      <w:r>
        <w:rPr>
          <w:b/>
          <w:bCs/>
        </w:rPr>
        <w:t>F</w:t>
      </w:r>
      <w:r w:rsidRPr="00932D28">
        <w:rPr>
          <w:b/>
          <w:bCs/>
        </w:rPr>
        <w:t xml:space="preserve">ocus on </w:t>
      </w:r>
      <w:r>
        <w:rPr>
          <w:b/>
          <w:bCs/>
        </w:rPr>
        <w:t xml:space="preserve">using a </w:t>
      </w:r>
      <w:r w:rsidRPr="006B369F">
        <w:rPr>
          <w:b/>
          <w:bCs/>
        </w:rPr>
        <w:t>fixed number of slots</w:t>
      </w:r>
      <w:r w:rsidRPr="00826F07">
        <w:t xml:space="preserve"> </w:t>
      </w:r>
      <w:r>
        <w:rPr>
          <w:b/>
          <w:bCs/>
        </w:rPr>
        <w:t>f</w:t>
      </w:r>
      <w:r w:rsidRPr="00826F07">
        <w:rPr>
          <w:b/>
          <w:bCs/>
        </w:rPr>
        <w:t>or EVM measurement time length and test model data length</w:t>
      </w:r>
      <w:r>
        <w:rPr>
          <w:b/>
          <w:bCs/>
        </w:rPr>
        <w:t xml:space="preserve"> </w:t>
      </w:r>
      <w:r w:rsidRPr="00932D28">
        <w:rPr>
          <w:b/>
          <w:bCs/>
        </w:rPr>
        <w:t>and select the number of slots to ensure a good trade-off between the test time and MU</w:t>
      </w:r>
      <w:r w:rsidRPr="00826F07">
        <w:rPr>
          <w:b/>
          <w:bCs/>
        </w:rPr>
        <w:t xml:space="preserve"> </w:t>
      </w:r>
      <w:r w:rsidRPr="001469CC">
        <w:rPr>
          <w:b/>
          <w:bCs/>
        </w:rPr>
        <w:t>for BS type 2-O transmitter testing in the frequency range between 52.6GHz and 71GHz</w:t>
      </w:r>
      <w:r w:rsidRPr="00503E43">
        <w:rPr>
          <w:b/>
          <w:bCs/>
        </w:rPr>
        <w:t>.</w:t>
      </w:r>
    </w:p>
    <w:p w14:paraId="7378E379" w14:textId="77777777" w:rsidR="0012680F" w:rsidRDefault="0012680F" w:rsidP="0012680F">
      <w:pPr>
        <w:pStyle w:val="BodyText"/>
        <w:snapToGrid w:val="0"/>
        <w:rPr>
          <w:b/>
          <w:bCs/>
        </w:rPr>
      </w:pPr>
      <w:r w:rsidRPr="00417D72">
        <w:rPr>
          <w:b/>
          <w:bCs/>
        </w:rPr>
        <w:t xml:space="preserve">Proposal </w:t>
      </w:r>
      <w:r>
        <w:rPr>
          <w:b/>
          <w:bCs/>
        </w:rPr>
        <w:t>5</w:t>
      </w:r>
      <w:r w:rsidRPr="00417D72">
        <w:rPr>
          <w:b/>
          <w:bCs/>
        </w:rPr>
        <w:t xml:space="preserve">: </w:t>
      </w:r>
      <w:r>
        <w:rPr>
          <w:b/>
          <w:bCs/>
        </w:rPr>
        <w:t>T</w:t>
      </w:r>
      <w:r w:rsidRPr="0012680F">
        <w:rPr>
          <w:b/>
          <w:bCs/>
        </w:rPr>
        <w:t xml:space="preserve">here is no need to adjust the EVM measurement time length depending on TDD pattern used in the text model </w:t>
      </w:r>
      <w:r w:rsidRPr="001469CC">
        <w:rPr>
          <w:b/>
          <w:bCs/>
        </w:rPr>
        <w:t xml:space="preserve">for BS type 2-O </w:t>
      </w:r>
      <w:r>
        <w:rPr>
          <w:b/>
          <w:bCs/>
        </w:rPr>
        <w:t>EVM test</w:t>
      </w:r>
      <w:r w:rsidRPr="001469CC">
        <w:rPr>
          <w:b/>
          <w:bCs/>
        </w:rPr>
        <w:t xml:space="preserve"> in the frequency range between 52.6GHz and 71GHz</w:t>
      </w:r>
      <w:r w:rsidRPr="00503E43">
        <w:rPr>
          <w:b/>
          <w:bCs/>
        </w:rPr>
        <w:t>.</w:t>
      </w:r>
    </w:p>
    <w:p w14:paraId="32A03A40" w14:textId="77777777" w:rsidR="00595D46" w:rsidRPr="00417D72" w:rsidRDefault="00595D46" w:rsidP="00595D46">
      <w:pPr>
        <w:pStyle w:val="BodyText"/>
        <w:snapToGrid w:val="0"/>
        <w:rPr>
          <w:rFonts w:ascii="Arial" w:hAnsi="Arial" w:cs="Arial"/>
          <w:szCs w:val="20"/>
          <w:lang w:val="en-GB" w:eastAsia="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14:paraId="58D7C7C0" w14:textId="77777777"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Pr>
          <w:szCs w:val="20"/>
        </w:rPr>
        <w:t>10862</w:t>
      </w:r>
      <w:r w:rsidRPr="00030788">
        <w:rPr>
          <w:szCs w:val="20"/>
        </w:rPr>
        <w:t>, “</w:t>
      </w:r>
      <w:r w:rsidRPr="0009465C">
        <w:rPr>
          <w:szCs w:val="20"/>
        </w:rPr>
        <w:t>Revised WID:  Extending current NR operation to 71 GHz</w:t>
      </w:r>
      <w:r w:rsidRPr="00030788">
        <w:rPr>
          <w:szCs w:val="20"/>
        </w:rPr>
        <w:t xml:space="preserve">”, </w:t>
      </w:r>
      <w:r>
        <w:rPr>
          <w:szCs w:val="20"/>
        </w:rPr>
        <w:t>CMCC</w:t>
      </w:r>
      <w:r w:rsidRPr="00030788">
        <w:rPr>
          <w:szCs w:val="20"/>
        </w:rPr>
        <w:t>.</w:t>
      </w:r>
    </w:p>
    <w:p w14:paraId="1F79C6C1" w14:textId="1B1C645A" w:rsidR="00895F95" w:rsidRDefault="00895F95" w:rsidP="00030788">
      <w:pPr>
        <w:tabs>
          <w:tab w:val="center" w:pos="4153"/>
          <w:tab w:val="right" w:pos="8306"/>
        </w:tabs>
        <w:ind w:left="567" w:hanging="567"/>
        <w:rPr>
          <w:szCs w:val="20"/>
        </w:rPr>
      </w:pPr>
      <w:r>
        <w:rPr>
          <w:szCs w:val="20"/>
        </w:rPr>
        <w:t>[2]</w:t>
      </w:r>
      <w:r>
        <w:rPr>
          <w:szCs w:val="20"/>
        </w:rPr>
        <w:tab/>
        <w:t>R4-22</w:t>
      </w:r>
      <w:r w:rsidR="00580F3C">
        <w:rPr>
          <w:szCs w:val="20"/>
        </w:rPr>
        <w:t>1063</w:t>
      </w:r>
      <w:r>
        <w:rPr>
          <w:szCs w:val="20"/>
        </w:rPr>
        <w:t>8,</w:t>
      </w:r>
      <w:r w:rsidRPr="00895F95">
        <w:rPr>
          <w:szCs w:val="20"/>
        </w:rPr>
        <w:t xml:space="preserve"> </w:t>
      </w:r>
      <w:r w:rsidRPr="00030788">
        <w:rPr>
          <w:szCs w:val="20"/>
        </w:rPr>
        <w:t>“</w:t>
      </w:r>
      <w:r w:rsidR="00580F3C" w:rsidRPr="00580F3C">
        <w:rPr>
          <w:szCs w:val="20"/>
        </w:rPr>
        <w:t>WF on BS RF conformance testing for FR2-2</w:t>
      </w:r>
      <w:r w:rsidRPr="00030788">
        <w:rPr>
          <w:szCs w:val="20"/>
        </w:rPr>
        <w:t xml:space="preserve">”, </w:t>
      </w:r>
      <w:r w:rsidR="00580F3C">
        <w:rPr>
          <w:szCs w:val="20"/>
        </w:rPr>
        <w:t>ZTE</w:t>
      </w:r>
      <w:r>
        <w:rPr>
          <w:szCs w:val="20"/>
        </w:rPr>
        <w:t>.</w:t>
      </w:r>
    </w:p>
    <w:p w14:paraId="7A998D19" w14:textId="2F2503EC" w:rsidR="00932D28" w:rsidRDefault="00932D28" w:rsidP="00932D28">
      <w:pPr>
        <w:ind w:left="567" w:hanging="567"/>
      </w:pPr>
      <w:r w:rsidRPr="003A7779">
        <w:t>[</w:t>
      </w:r>
      <w:r w:rsidR="00297976">
        <w:t>3</w:t>
      </w:r>
      <w:r w:rsidRPr="003A7779">
        <w:t>]</w:t>
      </w:r>
      <w:r w:rsidRPr="003A7779">
        <w:tab/>
      </w:r>
      <w:r>
        <w:t xml:space="preserve">3GPP </w:t>
      </w:r>
      <w:r w:rsidRPr="00417D72">
        <w:t>T</w:t>
      </w:r>
      <w:r>
        <w:t>S</w:t>
      </w:r>
      <w:r w:rsidRPr="00417D72">
        <w:t xml:space="preserve"> 38.</w:t>
      </w:r>
      <w:r>
        <w:t xml:space="preserve">141-2 </w:t>
      </w:r>
      <w:r w:rsidRPr="00030788">
        <w:rPr>
          <w:szCs w:val="20"/>
        </w:rPr>
        <w:t>v1</w:t>
      </w:r>
      <w:r>
        <w:rPr>
          <w:szCs w:val="20"/>
        </w:rPr>
        <w:t>7</w:t>
      </w:r>
      <w:r w:rsidRPr="00030788">
        <w:rPr>
          <w:szCs w:val="20"/>
        </w:rPr>
        <w:t>.</w:t>
      </w:r>
      <w:r w:rsidR="00297976">
        <w:rPr>
          <w:szCs w:val="20"/>
        </w:rPr>
        <w:t>6</w:t>
      </w:r>
      <w:r w:rsidRPr="00030788">
        <w:rPr>
          <w:szCs w:val="20"/>
        </w:rPr>
        <w:t>.0</w:t>
      </w:r>
      <w:r w:rsidRPr="00417D72">
        <w:t xml:space="preserve">: </w:t>
      </w:r>
      <w:r w:rsidRPr="003A7779">
        <w:t>“</w:t>
      </w:r>
      <w:r>
        <w:t>NR; Base Station (BS) conformance testing Part 2: Radiated conformance testing”.</w:t>
      </w:r>
    </w:p>
    <w:p w14:paraId="1F0D9F0D" w14:textId="79C1294C" w:rsidR="00297976" w:rsidRDefault="00297976" w:rsidP="00297976">
      <w:pPr>
        <w:ind w:left="567" w:hanging="567"/>
      </w:pPr>
      <w:r w:rsidRPr="003A7779">
        <w:t>[</w:t>
      </w:r>
      <w:r>
        <w:t>4</w:t>
      </w:r>
      <w:r w:rsidRPr="003A7779">
        <w:t>]</w:t>
      </w:r>
      <w:r w:rsidRPr="003A7779">
        <w:tab/>
      </w:r>
      <w:r>
        <w:t xml:space="preserve">3GPP </w:t>
      </w:r>
      <w:r w:rsidRPr="00417D72">
        <w:t>T</w:t>
      </w:r>
      <w:r>
        <w:t>S</w:t>
      </w:r>
      <w:r w:rsidRPr="00417D72">
        <w:t xml:space="preserve"> 38.</w:t>
      </w:r>
      <w:r>
        <w:t xml:space="preserve">104 </w:t>
      </w:r>
      <w:r w:rsidRPr="00030788">
        <w:rPr>
          <w:szCs w:val="20"/>
        </w:rPr>
        <w:t>v1</w:t>
      </w:r>
      <w:r>
        <w:rPr>
          <w:szCs w:val="20"/>
        </w:rPr>
        <w:t>7</w:t>
      </w:r>
      <w:r w:rsidRPr="00030788">
        <w:rPr>
          <w:szCs w:val="20"/>
        </w:rPr>
        <w:t>.</w:t>
      </w:r>
      <w:r>
        <w:rPr>
          <w:szCs w:val="20"/>
        </w:rPr>
        <w:t>6</w:t>
      </w:r>
      <w:r w:rsidRPr="00030788">
        <w:rPr>
          <w:szCs w:val="20"/>
        </w:rPr>
        <w:t>.0</w:t>
      </w:r>
      <w:r w:rsidRPr="00417D72">
        <w:t xml:space="preserve">: </w:t>
      </w:r>
      <w:r w:rsidRPr="003A7779">
        <w:t>“</w:t>
      </w:r>
      <w:r>
        <w:t xml:space="preserve">NR; </w:t>
      </w:r>
      <w:r w:rsidRPr="00297976">
        <w:t>Base Station (BS) radio transmission and reception</w:t>
      </w:r>
      <w:r>
        <w:t>”.</w:t>
      </w:r>
    </w:p>
    <w:p w14:paraId="1C9FFF2E" w14:textId="319297DD" w:rsidR="00297976" w:rsidRPr="00833376" w:rsidRDefault="00297976" w:rsidP="00297976">
      <w:pPr>
        <w:ind w:left="567" w:hanging="567"/>
        <w:rPr>
          <w:szCs w:val="20"/>
          <w:lang w:val="en-GB"/>
        </w:rPr>
      </w:pPr>
      <w:r>
        <w:t>[</w:t>
      </w:r>
      <w:r w:rsidR="00826F07">
        <w:t>5</w:t>
      </w:r>
      <w:r>
        <w:t>]</w:t>
      </w:r>
      <w:r>
        <w:tab/>
      </w:r>
      <w:r w:rsidRPr="00946F0B">
        <w:t>R4-2205668</w:t>
      </w:r>
      <w:r w:rsidRPr="00E00A26">
        <w:t xml:space="preserve">, </w:t>
      </w:r>
      <w:r w:rsidRPr="003A7779">
        <w:t>“</w:t>
      </w:r>
      <w:r w:rsidRPr="006B42E6">
        <w:rPr>
          <w:lang w:val="en-GB"/>
        </w:rPr>
        <w:t>Discussion on l</w:t>
      </w:r>
      <w:r w:rsidRPr="006B42E6">
        <w:t>imitation</w:t>
      </w:r>
      <w:r>
        <w:t xml:space="preserve"> of the measurement interval for the determination of the averaged EVM for FR2-2 and possible test time improvements and possible impact on measuring uncertainties”, </w:t>
      </w:r>
      <w:r w:rsidRPr="00E55C56">
        <w:t>Rohde &amp; Schwarz</w:t>
      </w:r>
      <w:r>
        <w:t>, Keysight.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89714" w14:textId="77777777" w:rsidR="0033789E" w:rsidRPr="004E3B67" w:rsidRDefault="0033789E" w:rsidP="00DA44AD">
      <w:pPr>
        <w:rPr>
          <w:rFonts w:eastAsia="SimSun" w:cs="Arial"/>
          <w:color w:val="0000FF"/>
          <w:kern w:val="2"/>
          <w:lang w:eastAsia="zh-CN"/>
        </w:rPr>
      </w:pPr>
      <w:r>
        <w:separator/>
      </w:r>
    </w:p>
  </w:endnote>
  <w:endnote w:type="continuationSeparator" w:id="0">
    <w:p w14:paraId="6365D9CB" w14:textId="77777777" w:rsidR="0033789E" w:rsidRPr="004E3B67" w:rsidRDefault="0033789E"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A0698" w14:textId="77777777" w:rsidR="0033789E" w:rsidRPr="004E3B67" w:rsidRDefault="0033789E" w:rsidP="00DA44AD">
      <w:pPr>
        <w:rPr>
          <w:rFonts w:eastAsia="SimSun" w:cs="Arial"/>
          <w:color w:val="0000FF"/>
          <w:kern w:val="2"/>
          <w:lang w:eastAsia="zh-CN"/>
        </w:rPr>
      </w:pPr>
      <w:r>
        <w:separator/>
      </w:r>
    </w:p>
  </w:footnote>
  <w:footnote w:type="continuationSeparator" w:id="0">
    <w:p w14:paraId="5CB38656" w14:textId="77777777" w:rsidR="0033789E" w:rsidRPr="004E3B67" w:rsidRDefault="0033789E"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2"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6"/>
  </w:num>
  <w:num w:numId="3">
    <w:abstractNumId w:val="15"/>
  </w:num>
  <w:num w:numId="4">
    <w:abstractNumId w:val="0"/>
  </w:num>
  <w:num w:numId="5">
    <w:abstractNumId w:val="6"/>
  </w:num>
  <w:num w:numId="6">
    <w:abstractNumId w:val="5"/>
  </w:num>
  <w:num w:numId="7">
    <w:abstractNumId w:val="2"/>
  </w:num>
  <w:num w:numId="8">
    <w:abstractNumId w:val="8"/>
  </w:num>
  <w:num w:numId="9">
    <w:abstractNumId w:val="14"/>
  </w:num>
  <w:num w:numId="10">
    <w:abstractNumId w:val="12"/>
  </w:num>
  <w:num w:numId="11">
    <w:abstractNumId w:val="1"/>
  </w:num>
  <w:num w:numId="12">
    <w:abstractNumId w:val="3"/>
  </w:num>
  <w:num w:numId="13">
    <w:abstractNumId w:val="10"/>
  </w:num>
  <w:num w:numId="14">
    <w:abstractNumId w:val="7"/>
  </w:num>
  <w:num w:numId="15">
    <w:abstractNumId w:val="9"/>
  </w:num>
  <w:num w:numId="16">
    <w:abstractNumId w:val="17"/>
  </w:num>
  <w:num w:numId="17">
    <w:abstractNumId w:val="11"/>
  </w:num>
  <w:num w:numId="18">
    <w:abstractNumId w:val="13"/>
  </w:num>
  <w:num w:numId="1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103A8"/>
    <w:rsid w:val="0022458B"/>
    <w:rsid w:val="00227C62"/>
    <w:rsid w:val="0023039C"/>
    <w:rsid w:val="00230538"/>
    <w:rsid w:val="002312C1"/>
    <w:rsid w:val="00232498"/>
    <w:rsid w:val="002326C8"/>
    <w:rsid w:val="00234C19"/>
    <w:rsid w:val="002373B3"/>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1086"/>
    <w:rsid w:val="002D25AD"/>
    <w:rsid w:val="002D2F4E"/>
    <w:rsid w:val="002E2771"/>
    <w:rsid w:val="002E3293"/>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94B"/>
    <w:rsid w:val="00376CE7"/>
    <w:rsid w:val="003776AF"/>
    <w:rsid w:val="00377B81"/>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2303"/>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0C6"/>
    <w:rsid w:val="00721460"/>
    <w:rsid w:val="00722077"/>
    <w:rsid w:val="00722861"/>
    <w:rsid w:val="00722B63"/>
    <w:rsid w:val="00723995"/>
    <w:rsid w:val="00724A32"/>
    <w:rsid w:val="007259BE"/>
    <w:rsid w:val="00730FDB"/>
    <w:rsid w:val="00731BD3"/>
    <w:rsid w:val="00733E51"/>
    <w:rsid w:val="007341B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219"/>
    <w:rsid w:val="007E57BB"/>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D90"/>
    <w:rsid w:val="0091531D"/>
    <w:rsid w:val="00922837"/>
    <w:rsid w:val="00924C0B"/>
    <w:rsid w:val="0093178A"/>
    <w:rsid w:val="00932D28"/>
    <w:rsid w:val="00932D73"/>
    <w:rsid w:val="00936E44"/>
    <w:rsid w:val="00936F9A"/>
    <w:rsid w:val="00937583"/>
    <w:rsid w:val="00937FC2"/>
    <w:rsid w:val="00942A7C"/>
    <w:rsid w:val="00945508"/>
    <w:rsid w:val="00946F0B"/>
    <w:rsid w:val="009474B0"/>
    <w:rsid w:val="009478A1"/>
    <w:rsid w:val="0095095D"/>
    <w:rsid w:val="00952624"/>
    <w:rsid w:val="0095291E"/>
    <w:rsid w:val="00952A35"/>
    <w:rsid w:val="00954325"/>
    <w:rsid w:val="00955EF9"/>
    <w:rsid w:val="00956F21"/>
    <w:rsid w:val="0096097E"/>
    <w:rsid w:val="00960A43"/>
    <w:rsid w:val="00960B83"/>
    <w:rsid w:val="00962B9B"/>
    <w:rsid w:val="00962E41"/>
    <w:rsid w:val="009647FE"/>
    <w:rsid w:val="00967165"/>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50A"/>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80971"/>
    <w:rsid w:val="00E91F95"/>
    <w:rsid w:val="00E91FFF"/>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7784"/>
    <w:rsid w:val="00F4027C"/>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4</Pages>
  <Words>1439</Words>
  <Characters>8203</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20</cp:revision>
  <dcterms:created xsi:type="dcterms:W3CDTF">2022-08-05T09:37:00Z</dcterms:created>
  <dcterms:modified xsi:type="dcterms:W3CDTF">2022-08-09T13:32:00Z</dcterms:modified>
</cp:coreProperties>
</file>