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0A17D" w14:textId="7E6D5AD3" w:rsidR="00803510" w:rsidRPr="00EE2C74" w:rsidRDefault="00E23971" w:rsidP="00803510">
      <w:pPr>
        <w:pStyle w:val="3GPPHeader"/>
        <w:spacing w:after="0"/>
        <w:rPr>
          <w:lang w:val="en-US"/>
        </w:rPr>
      </w:pPr>
      <w:r w:rsidRPr="00E23971">
        <w:rPr>
          <w:lang w:val="en-US"/>
        </w:rPr>
        <w:t xml:space="preserve">3GPP TSG-RAN WG4 Meeting # </w:t>
      </w:r>
      <w:r w:rsidR="002E1F6A">
        <w:rPr>
          <w:lang w:val="en-US"/>
        </w:rPr>
        <w:t>10</w:t>
      </w:r>
      <w:r w:rsidR="00A552A4">
        <w:rPr>
          <w:lang w:val="en-US"/>
        </w:rPr>
        <w:t>4</w:t>
      </w:r>
      <w:r w:rsidRPr="00E23971">
        <w:rPr>
          <w:lang w:val="en-US"/>
        </w:rPr>
        <w:t>-e</w:t>
      </w:r>
      <w:r w:rsidR="00803510" w:rsidRPr="00EE2C74">
        <w:rPr>
          <w:lang w:val="en-US"/>
        </w:rPr>
        <w:tab/>
      </w:r>
      <w:r w:rsidR="008D7D81" w:rsidRPr="008D7D81">
        <w:rPr>
          <w:lang w:val="en-US"/>
        </w:rPr>
        <w:t>R4-2211556</w:t>
      </w:r>
    </w:p>
    <w:p w14:paraId="26F858F2" w14:textId="4357DD9A" w:rsidR="0043450E" w:rsidRPr="00803510" w:rsidRDefault="00E21FB6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  <w:r w:rsidRPr="00E21FB6">
        <w:rPr>
          <w:rFonts w:ascii="Arial" w:hAnsi="Arial"/>
          <w:b/>
          <w:sz w:val="24"/>
          <w:lang w:val="en-US" w:eastAsia="zh-CN"/>
        </w:rPr>
        <w:t xml:space="preserve">Electronic Meeting, </w:t>
      </w:r>
      <w:r w:rsidR="00A552A4">
        <w:rPr>
          <w:rFonts w:ascii="Arial" w:hAnsi="Arial"/>
          <w:b/>
          <w:sz w:val="24"/>
          <w:lang w:val="en-US" w:eastAsia="zh-CN"/>
        </w:rPr>
        <w:t>August</w:t>
      </w:r>
      <w:r w:rsidRPr="00E21FB6">
        <w:rPr>
          <w:rFonts w:ascii="Arial" w:hAnsi="Arial"/>
          <w:b/>
          <w:sz w:val="24"/>
          <w:lang w:val="en-US" w:eastAsia="zh-CN"/>
        </w:rPr>
        <w:t xml:space="preserve"> </w:t>
      </w:r>
      <w:r w:rsidR="00A552A4">
        <w:rPr>
          <w:rFonts w:ascii="Arial" w:hAnsi="Arial"/>
          <w:b/>
          <w:sz w:val="24"/>
          <w:lang w:val="en-US" w:eastAsia="zh-CN"/>
        </w:rPr>
        <w:t>15</w:t>
      </w:r>
      <w:r w:rsidRPr="00E21FB6">
        <w:rPr>
          <w:rFonts w:ascii="Arial" w:hAnsi="Arial"/>
          <w:b/>
          <w:sz w:val="24"/>
          <w:lang w:val="en-US" w:eastAsia="zh-CN"/>
        </w:rPr>
        <w:t xml:space="preserve"> </w:t>
      </w:r>
      <w:r w:rsidR="00A552A4">
        <w:rPr>
          <w:rFonts w:ascii="Arial" w:hAnsi="Arial"/>
          <w:b/>
          <w:sz w:val="24"/>
          <w:lang w:val="en-US" w:eastAsia="zh-CN"/>
        </w:rPr>
        <w:t>–</w:t>
      </w:r>
      <w:r w:rsidRPr="00E21FB6">
        <w:rPr>
          <w:rFonts w:ascii="Arial" w:hAnsi="Arial"/>
          <w:b/>
          <w:sz w:val="24"/>
          <w:lang w:val="en-US" w:eastAsia="zh-CN"/>
        </w:rPr>
        <w:t xml:space="preserve"> </w:t>
      </w:r>
      <w:r w:rsidR="00A552A4">
        <w:rPr>
          <w:rFonts w:ascii="Arial" w:hAnsi="Arial"/>
          <w:b/>
          <w:sz w:val="24"/>
          <w:lang w:val="en-US" w:eastAsia="zh-CN"/>
        </w:rPr>
        <w:t>August 26</w:t>
      </w:r>
      <w:r w:rsidRPr="00E21FB6">
        <w:rPr>
          <w:rFonts w:ascii="Arial" w:hAnsi="Arial"/>
          <w:b/>
          <w:sz w:val="24"/>
          <w:lang w:val="en-US" w:eastAsia="zh-CN"/>
        </w:rPr>
        <w:t>, 2022</w:t>
      </w:r>
    </w:p>
    <w:p w14:paraId="2078F563" w14:textId="18C630DB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>, Nokia Shanghai Bell</w:t>
      </w:r>
    </w:p>
    <w:p w14:paraId="5B6A96A7" w14:textId="4AF34F43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6D7E16">
        <w:rPr>
          <w:sz w:val="22"/>
        </w:rPr>
        <w:t xml:space="preserve">Switching period </w:t>
      </w:r>
      <w:r w:rsidR="006D7E16" w:rsidRPr="006D7E16">
        <w:rPr>
          <w:sz w:val="22"/>
        </w:rPr>
        <w:t>on UL Tx switching across 3 or 4 bands in Rel-18</w:t>
      </w:r>
    </w:p>
    <w:p w14:paraId="23226DA5" w14:textId="0FFEB27C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8D7D81">
        <w:rPr>
          <w:bCs/>
          <w:sz w:val="22"/>
        </w:rPr>
        <w:t>11.15.2</w:t>
      </w:r>
    </w:p>
    <w:p w14:paraId="7AD518C5" w14:textId="18EDA80A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803510">
        <w:rPr>
          <w:sz w:val="22"/>
        </w:rPr>
        <w:t>Approval</w:t>
      </w:r>
    </w:p>
    <w:p w14:paraId="5C2448DB" w14:textId="1CFD1FA8" w:rsidR="0043450E" w:rsidRDefault="00126055" w:rsidP="0043450E">
      <w:pPr>
        <w:pStyle w:val="Heading1"/>
      </w:pPr>
      <w:r>
        <w:t>1</w:t>
      </w:r>
      <w:r>
        <w:tab/>
        <w:t>Introduction</w:t>
      </w:r>
    </w:p>
    <w:p w14:paraId="15DE3220" w14:textId="44C943AD" w:rsidR="008B71FF" w:rsidRPr="002A31E8" w:rsidRDefault="00037D62" w:rsidP="001C3C45">
      <w:r>
        <w:t>This contribution addresses an LS reply [1] from RAN</w:t>
      </w:r>
      <w:r w:rsidR="006D7E16">
        <w:t>1</w:t>
      </w:r>
      <w:r>
        <w:t>.</w:t>
      </w:r>
    </w:p>
    <w:p w14:paraId="33BDEED4" w14:textId="2C5E42F2" w:rsidR="00E014E2" w:rsidRDefault="00E014E2" w:rsidP="005E7C59">
      <w:pPr>
        <w:pStyle w:val="Heading1"/>
        <w:ind w:left="709" w:hanging="709"/>
      </w:pPr>
      <w:r>
        <w:t>2</w:t>
      </w:r>
      <w:r>
        <w:tab/>
      </w:r>
      <w:r w:rsidR="000E2C46">
        <w:t>Discussion</w:t>
      </w:r>
    </w:p>
    <w:p w14:paraId="373AFC08" w14:textId="1BD86F14" w:rsidR="002F66F4" w:rsidRPr="002F66F4" w:rsidRDefault="002F66F4" w:rsidP="002F66F4">
      <w:pPr>
        <w:pStyle w:val="Heading2"/>
        <w:ind w:left="709" w:hanging="709"/>
      </w:pPr>
      <w:r>
        <w:t>2.1</w:t>
      </w:r>
      <w:r>
        <w:tab/>
      </w:r>
      <w:r w:rsidR="00037D62">
        <w:t>Question 1</w:t>
      </w:r>
    </w:p>
    <w:p w14:paraId="36F1DCFD" w14:textId="77777777" w:rsidR="00037D62" w:rsidRDefault="00037D62" w:rsidP="00F700B1">
      <w:r>
        <w:t>A following question 1 was provided in [1].</w:t>
      </w:r>
    </w:p>
    <w:p w14:paraId="5D5F849A" w14:textId="000A51EA" w:rsidR="00037D62" w:rsidRDefault="00F93BC5" w:rsidP="00F93BC5">
      <w:pPr>
        <w:jc w:val="center"/>
      </w:pPr>
      <w:r>
        <w:rPr>
          <w:noProof/>
        </w:rPr>
        <w:drawing>
          <wp:inline distT="0" distB="0" distL="0" distR="0" wp14:anchorId="08CCAE29" wp14:editId="0959DFA8">
            <wp:extent cx="5620046" cy="441920"/>
            <wp:effectExtent l="19050" t="19050" r="19050" b="158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270" cy="45035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5FFCB6E" w14:textId="4BBC2902" w:rsidR="00F93BC5" w:rsidRDefault="006E3D17" w:rsidP="0042089A">
      <w:r>
        <w:t>I</w:t>
      </w:r>
      <w:r w:rsidR="00F93BC5">
        <w:t>n our understanding, switching period</w:t>
      </w:r>
      <w:r>
        <w:t>(s)</w:t>
      </w:r>
      <w:r w:rsidR="00F93BC5">
        <w:t xml:space="preserve"> </w:t>
      </w:r>
      <w:r>
        <w:t xml:space="preserve">for Rel-18 </w:t>
      </w:r>
      <w:r w:rsidR="00F93BC5">
        <w:t xml:space="preserve">still can be the same </w:t>
      </w:r>
      <w:r>
        <w:t xml:space="preserve">as those for Rel-16 and Rel-17 and should be the same </w:t>
      </w:r>
      <w:r w:rsidR="00F93BC5">
        <w:t>in the following reasons.</w:t>
      </w:r>
    </w:p>
    <w:p w14:paraId="7FF54E09" w14:textId="23D4DD69" w:rsidR="00C06EC5" w:rsidRDefault="00E37B28" w:rsidP="00E37B28">
      <w:pPr>
        <w:jc w:val="center"/>
      </w:pPr>
      <w:r>
        <w:rPr>
          <w:noProof/>
        </w:rPr>
        <w:drawing>
          <wp:inline distT="0" distB="0" distL="0" distR="0" wp14:anchorId="383EBB65" wp14:editId="35E39CAB">
            <wp:extent cx="4628802" cy="2026990"/>
            <wp:effectExtent l="19050" t="19050" r="19685" b="11430"/>
            <wp:docPr id="5" name="Picture 5" descr="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Graphical user interface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50342" cy="2036423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3968B76" w14:textId="7BB076EA" w:rsidR="007365D5" w:rsidRDefault="007365D5" w:rsidP="007365D5">
      <w:pPr>
        <w:jc w:val="center"/>
      </w:pPr>
      <w:r>
        <w:t>Figure 2.1-1: Some possible reference architectures to have derived 140/210 us</w:t>
      </w:r>
    </w:p>
    <w:p w14:paraId="430F5018" w14:textId="34502385" w:rsidR="007365D5" w:rsidRDefault="006E3D17" w:rsidP="0042089A">
      <w:r>
        <w:t>The above Figure 2.1-1 are two possible reference architectures</w:t>
      </w:r>
      <w:r w:rsidR="00E57E89">
        <w:t xml:space="preserve">, which might </w:t>
      </w:r>
      <w:r>
        <w:t>have 140/210 us Tx switching periods</w:t>
      </w:r>
      <w:r w:rsidR="00E57E89">
        <w:t xml:space="preserve"> for Rel-16 and Rel-17</w:t>
      </w:r>
      <w:r>
        <w:t xml:space="preserve"> from [2, 3], where </w:t>
      </w:r>
      <w:r w:rsidR="007365D5">
        <w:t>RAN4 had taken into account several factors</w:t>
      </w:r>
      <w:r>
        <w:t xml:space="preserve">. Some specific examples are </w:t>
      </w:r>
      <w:r w:rsidR="007365D5">
        <w:t>well summarized in [4] as follows.</w:t>
      </w:r>
    </w:p>
    <w:p w14:paraId="5AA96EB9" w14:textId="77777777" w:rsidR="007365D5" w:rsidRPr="0005544D" w:rsidRDefault="007365D5" w:rsidP="003F5358">
      <w:pPr>
        <w:pStyle w:val="B1"/>
        <w:numPr>
          <w:ilvl w:val="0"/>
          <w:numId w:val="33"/>
        </w:numPr>
      </w:pPr>
      <w:r w:rsidRPr="0005544D">
        <w:t>DAC and BB chain need to be retuned from 10 MHz to 100 MHz</w:t>
      </w:r>
    </w:p>
    <w:p w14:paraId="31099629" w14:textId="77777777" w:rsidR="007365D5" w:rsidRPr="0005544D" w:rsidRDefault="007365D5" w:rsidP="003F5358">
      <w:pPr>
        <w:pStyle w:val="B1"/>
        <w:numPr>
          <w:ilvl w:val="0"/>
          <w:numId w:val="33"/>
        </w:numPr>
      </w:pPr>
      <w:r w:rsidRPr="0005544D">
        <w:t>New data samples generated</w:t>
      </w:r>
    </w:p>
    <w:p w14:paraId="57D26C66" w14:textId="77777777" w:rsidR="007365D5" w:rsidRPr="0005544D" w:rsidRDefault="007365D5" w:rsidP="003F5358">
      <w:pPr>
        <w:pStyle w:val="B1"/>
        <w:numPr>
          <w:ilvl w:val="0"/>
          <w:numId w:val="33"/>
        </w:numPr>
      </w:pPr>
      <w:r w:rsidRPr="0005544D">
        <w:t>Digital filters need to be settled</w:t>
      </w:r>
    </w:p>
    <w:p w14:paraId="3E95662A" w14:textId="77777777" w:rsidR="007365D5" w:rsidRPr="0005544D" w:rsidRDefault="007365D5" w:rsidP="003F5358">
      <w:pPr>
        <w:pStyle w:val="B1"/>
        <w:numPr>
          <w:ilvl w:val="0"/>
          <w:numId w:val="33"/>
        </w:numPr>
      </w:pPr>
      <w:r w:rsidRPr="0005544D">
        <w:t>RF chain needs to be configured, (</w:t>
      </w:r>
      <w:proofErr w:type="spellStart"/>
      <w:r w:rsidRPr="0005544D">
        <w:t>Drx</w:t>
      </w:r>
      <w:proofErr w:type="spellEnd"/>
      <w:r w:rsidRPr="0005544D">
        <w:t xml:space="preserve"> in the picture) including ET initialization and possible RF switches</w:t>
      </w:r>
    </w:p>
    <w:p w14:paraId="047D1C53" w14:textId="77777777" w:rsidR="007365D5" w:rsidRPr="0005544D" w:rsidRDefault="007365D5" w:rsidP="003F5358">
      <w:pPr>
        <w:pStyle w:val="B1"/>
        <w:numPr>
          <w:ilvl w:val="0"/>
          <w:numId w:val="33"/>
        </w:numPr>
      </w:pPr>
      <w:r w:rsidRPr="0005544D">
        <w:t>PLL need to be either switched or retuned</w:t>
      </w:r>
    </w:p>
    <w:p w14:paraId="4EB43F12" w14:textId="77777777" w:rsidR="007365D5" w:rsidRPr="0005544D" w:rsidRDefault="007365D5" w:rsidP="003F5358">
      <w:pPr>
        <w:pStyle w:val="B1"/>
        <w:numPr>
          <w:ilvl w:val="0"/>
          <w:numId w:val="33"/>
        </w:numPr>
      </w:pPr>
      <w:r w:rsidRPr="0005544D">
        <w:t>PA needs to be configured and biased</w:t>
      </w:r>
    </w:p>
    <w:p w14:paraId="2A57C13D" w14:textId="6CB008EF" w:rsidR="003F5358" w:rsidRDefault="003F5358" w:rsidP="0042089A">
      <w:r>
        <w:t xml:space="preserve">On the way to the conclusion, </w:t>
      </w:r>
      <w:r w:rsidR="00E57E89">
        <w:t xml:space="preserve">it turned out that </w:t>
      </w:r>
      <w:r w:rsidR="00D56F79">
        <w:t>some</w:t>
      </w:r>
      <w:r w:rsidR="00E57E89">
        <w:t xml:space="preserve"> of the factors above </w:t>
      </w:r>
      <w:r w:rsidR="00D56F79">
        <w:t>can</w:t>
      </w:r>
      <w:r w:rsidR="00E57E89">
        <w:t xml:space="preserve"> be processed in parallel</w:t>
      </w:r>
      <w:r w:rsidR="00D56F79">
        <w:t xml:space="preserve"> [</w:t>
      </w:r>
      <w:r w:rsidR="00AB6CF9">
        <w:t xml:space="preserve">4, </w:t>
      </w:r>
      <w:r w:rsidR="00D56F79">
        <w:t>5]</w:t>
      </w:r>
      <w:r w:rsidR="00E57E89">
        <w:t xml:space="preserve">. </w:t>
      </w:r>
      <w:r w:rsidR="00D56F79">
        <w:t xml:space="preserve">And </w:t>
      </w:r>
      <w:r>
        <w:t xml:space="preserve">reloading time for PLL(bullet 5) </w:t>
      </w:r>
      <w:r w:rsidR="006E3D17">
        <w:t xml:space="preserve">would be </w:t>
      </w:r>
      <w:r w:rsidR="00D56F79">
        <w:t>one</w:t>
      </w:r>
      <w:r>
        <w:t xml:space="preserve"> of the key factors </w:t>
      </w:r>
      <w:r w:rsidR="00D56F79">
        <w:t xml:space="preserve">for </w:t>
      </w:r>
      <w:r>
        <w:t>140 us</w:t>
      </w:r>
      <w:r w:rsidR="00D56F79">
        <w:t xml:space="preserve"> as one of the Tx switching periods</w:t>
      </w:r>
      <w:r>
        <w:t xml:space="preserve">. On top </w:t>
      </w:r>
      <w:r>
        <w:lastRenderedPageBreak/>
        <w:t xml:space="preserve">of it, </w:t>
      </w:r>
      <w:r w:rsidRPr="003F5358">
        <w:t>MTTD</w:t>
      </w:r>
      <w:r w:rsidR="00F821DE">
        <w:t xml:space="preserve"> </w:t>
      </w:r>
      <w:r>
        <w:t>aspect was pointed out and one symbol(around 70 us</w:t>
      </w:r>
      <w:r w:rsidR="006E3D17">
        <w:t xml:space="preserve"> for 15 kHz SCS</w:t>
      </w:r>
      <w:r>
        <w:t xml:space="preserve">) </w:t>
      </w:r>
      <w:r w:rsidR="006E3D17">
        <w:t xml:space="preserve">length </w:t>
      </w:r>
      <w:r>
        <w:t>was added to 140 us and 210</w:t>
      </w:r>
      <w:r w:rsidR="00F821DE">
        <w:t xml:space="preserve"> (140 + 70)</w:t>
      </w:r>
      <w:r>
        <w:t xml:space="preserve"> us would have come.</w:t>
      </w:r>
      <w:r w:rsidR="00F821DE">
        <w:t xml:space="preserve"> </w:t>
      </w:r>
      <w:r w:rsidR="006E3D17">
        <w:t>H</w:t>
      </w:r>
      <w:r w:rsidR="00F821DE">
        <w:t xml:space="preserve">ence, </w:t>
      </w:r>
      <w:r w:rsidR="006E3D17">
        <w:t xml:space="preserve">210 us would have </w:t>
      </w:r>
      <w:r w:rsidR="00F821DE">
        <w:t>3</w:t>
      </w:r>
      <w:r w:rsidR="006E3D17">
        <w:t>7</w:t>
      </w:r>
      <w:r w:rsidR="00F821DE">
        <w:t xml:space="preserve"> us margin, i.e., 70 – 33 us(MTTD) = 37 us</w:t>
      </w:r>
      <w:r w:rsidR="005C63FF">
        <w:t xml:space="preserve"> [</w:t>
      </w:r>
      <w:r w:rsidR="00D56F79">
        <w:t>6</w:t>
      </w:r>
      <w:r w:rsidR="005C63FF">
        <w:t>]</w:t>
      </w:r>
      <w:r w:rsidR="00F821DE">
        <w:t xml:space="preserve">. </w:t>
      </w:r>
    </w:p>
    <w:p w14:paraId="22539ADE" w14:textId="58A60C50" w:rsidR="007365D5" w:rsidRDefault="00AA19BD" w:rsidP="0042089A">
      <w:r>
        <w:t xml:space="preserve">Because of </w:t>
      </w:r>
      <w:r w:rsidRPr="00AA19BD">
        <w:t>Tx switching across 3 or 4 bands</w:t>
      </w:r>
      <w:r>
        <w:t xml:space="preserve">, the RF front end would become more complicated than that for Tx switching across 2 bands while still there is a restriction that </w:t>
      </w:r>
      <w:r w:rsidRPr="00AA19BD">
        <w:t xml:space="preserve">up to 2 Tx simultaneous transmission </w:t>
      </w:r>
      <w:r>
        <w:t>is the maximum</w:t>
      </w:r>
      <w:r w:rsidR="006E3D17">
        <w:t xml:space="preserve"> at an instance</w:t>
      </w:r>
      <w:r>
        <w:t xml:space="preserve">. Hence, the required </w:t>
      </w:r>
      <w:r w:rsidR="00DF1093">
        <w:t>switching period</w:t>
      </w:r>
      <w:r>
        <w:t xml:space="preserve"> for Tx switching across 3 or 4 bands must not increase compared to that</w:t>
      </w:r>
      <w:r w:rsidR="00AC6DF7">
        <w:t xml:space="preserve"> for Tx switching </w:t>
      </w:r>
      <w:r>
        <w:t>across 2 bands</w:t>
      </w:r>
      <w:r w:rsidR="00DF48E9">
        <w:t xml:space="preserve"> since for example, the number of frequencies </w:t>
      </w:r>
      <w:r w:rsidR="006E3D17">
        <w:t xml:space="preserve">as well as </w:t>
      </w:r>
      <w:r w:rsidR="0079645D">
        <w:t xml:space="preserve">RF chains </w:t>
      </w:r>
      <w:r w:rsidR="00AC6DF7">
        <w:t xml:space="preserve">to be prepared </w:t>
      </w:r>
      <w:r w:rsidR="0079645D">
        <w:t>are</w:t>
      </w:r>
      <w:r w:rsidR="00DF48E9">
        <w:t xml:space="preserve"> still </w:t>
      </w:r>
      <w:r w:rsidR="00AC6DF7">
        <w:t xml:space="preserve">up to </w:t>
      </w:r>
      <w:r w:rsidR="00DF48E9">
        <w:t>two</w:t>
      </w:r>
      <w:r>
        <w:t xml:space="preserve">. </w:t>
      </w:r>
      <w:r w:rsidR="00DF1093">
        <w:t xml:space="preserve">Of course, though </w:t>
      </w:r>
      <w:r>
        <w:t xml:space="preserve">the required </w:t>
      </w:r>
      <w:r w:rsidR="00DF1093">
        <w:t>switching period</w:t>
      </w:r>
      <w:r>
        <w:t xml:space="preserve"> to process per pair of </w:t>
      </w:r>
      <w:r w:rsidR="00DF48E9">
        <w:t xml:space="preserve">UL </w:t>
      </w:r>
      <w:r>
        <w:t>bands can be different from pair to pair</w:t>
      </w:r>
      <w:r w:rsidR="00DF48E9">
        <w:t xml:space="preserve">, they must somewhere within 0, 35, 140 or 210 (Except for EN-DC) us. </w:t>
      </w:r>
    </w:p>
    <w:p w14:paraId="04F7F4AB" w14:textId="079162AD" w:rsidR="00B31C08" w:rsidRDefault="00CB37E3" w:rsidP="0042089A">
      <w:r>
        <w:t xml:space="preserve">Another important aspect that we need to </w:t>
      </w:r>
      <w:r w:rsidR="00AC6DF7">
        <w:t>take into account</w:t>
      </w:r>
      <w:r>
        <w:t xml:space="preserve"> is </w:t>
      </w:r>
      <w:r w:rsidR="00DF48E9">
        <w:t>system performance</w:t>
      </w:r>
      <w:r>
        <w:t>. E</w:t>
      </w:r>
      <w:r w:rsidR="00DF48E9">
        <w:t>ven if there were some architectures to require longer switching period</w:t>
      </w:r>
      <w:r>
        <w:t xml:space="preserve"> due to Tx switching across 3 or 4 bands</w:t>
      </w:r>
      <w:r w:rsidR="00DF1093">
        <w:t>, we should not introduce longer switching period than defined values in Rel-16 and Rel-17</w:t>
      </w:r>
      <w:r w:rsidR="0079645D">
        <w:t xml:space="preserve"> and the devices with such a longer switching period should not indicate corresponding Tx switching capability</w:t>
      </w:r>
      <w:r w:rsidR="00DF1093">
        <w:t>. In fact, several companies showed concern on the introduction of 210 us (though originally it was 250 us) from system performance perspective</w:t>
      </w:r>
      <w:r w:rsidR="005C63FF">
        <w:t xml:space="preserve"> </w:t>
      </w:r>
      <w:r w:rsidR="00B31C08">
        <w:t xml:space="preserve">, e.g., </w:t>
      </w:r>
      <w:r w:rsidR="005C63FF">
        <w:t>[</w:t>
      </w:r>
      <w:r w:rsidR="00AC6DF7">
        <w:t>7</w:t>
      </w:r>
      <w:r w:rsidR="00B31C08">
        <w:t xml:space="preserve">, </w:t>
      </w:r>
      <w:r w:rsidR="00AC6DF7">
        <w:t>8</w:t>
      </w:r>
      <w:r w:rsidR="005C63FF">
        <w:t>]</w:t>
      </w:r>
      <w:r w:rsidR="00DF1093">
        <w:t xml:space="preserve">. </w:t>
      </w:r>
      <w:r>
        <w:t xml:space="preserve">Moreover, provided that allowance of Tx switching across </w:t>
      </w:r>
      <w:r w:rsidR="00AC6DF7">
        <w:t xml:space="preserve">3 or 4 </w:t>
      </w:r>
      <w:r>
        <w:t xml:space="preserve">bands means increase of </w:t>
      </w:r>
      <w:proofErr w:type="gramStart"/>
      <w:r>
        <w:t>possibility</w:t>
      </w:r>
      <w:r w:rsidR="0079645D">
        <w:t>(</w:t>
      </w:r>
      <w:proofErr w:type="gramEnd"/>
      <w:r w:rsidR="0079645D">
        <w:t>more options from NW perspective)</w:t>
      </w:r>
      <w:r>
        <w:t xml:space="preserve"> to find more suitable bands to be used at a</w:t>
      </w:r>
      <w:r w:rsidR="0079645D">
        <w:t>n instance</w:t>
      </w:r>
      <w:r>
        <w:t xml:space="preserve"> and it would increase possibility to Tx switching more often than Tx switching across 2 bands. Though the UE may be able to use more suitable band(s) more occasionally, if Tx switching requires larger switching period per switching, it </w:t>
      </w:r>
      <w:r w:rsidR="00AC6DF7">
        <w:t xml:space="preserve">would </w:t>
      </w:r>
      <w:r>
        <w:t xml:space="preserve">cause system performance degradation for </w:t>
      </w:r>
      <w:r w:rsidR="0079645D">
        <w:t xml:space="preserve">both </w:t>
      </w:r>
      <w:r>
        <w:t xml:space="preserve">UL and DL in the end and this makes this feature less attractive. </w:t>
      </w:r>
    </w:p>
    <w:p w14:paraId="6C16F3E6" w14:textId="45D80A78" w:rsidR="00CB37E3" w:rsidRDefault="00CB37E3" w:rsidP="0042089A">
      <w:r>
        <w:t>For the above reasons, we propose the following.</w:t>
      </w:r>
    </w:p>
    <w:p w14:paraId="6430E710" w14:textId="5CC90C4A" w:rsidR="00603768" w:rsidRDefault="00CB37E3" w:rsidP="001B0CBF">
      <w:pPr>
        <w:rPr>
          <w:b/>
          <w:bCs/>
        </w:rPr>
      </w:pPr>
      <w:r>
        <w:rPr>
          <w:b/>
          <w:bCs/>
        </w:rPr>
        <w:t>Proposal 1</w:t>
      </w:r>
      <w:r w:rsidR="0042089A" w:rsidRPr="000A1E92">
        <w:rPr>
          <w:b/>
          <w:bCs/>
        </w:rPr>
        <w:t xml:space="preserve">: </w:t>
      </w:r>
      <w:r>
        <w:rPr>
          <w:b/>
          <w:bCs/>
        </w:rPr>
        <w:t>Tx switching period</w:t>
      </w:r>
      <w:r w:rsidR="001C1E10">
        <w:rPr>
          <w:b/>
          <w:bCs/>
        </w:rPr>
        <w:t>s for Rel-18</w:t>
      </w:r>
      <w:r>
        <w:rPr>
          <w:b/>
          <w:bCs/>
        </w:rPr>
        <w:t xml:space="preserve"> </w:t>
      </w:r>
      <w:r w:rsidR="001C1E10">
        <w:rPr>
          <w:b/>
          <w:bCs/>
        </w:rPr>
        <w:t>shall not be longer than those for Rel-16/17</w:t>
      </w:r>
      <w:r>
        <w:rPr>
          <w:b/>
          <w:bCs/>
        </w:rPr>
        <w:t>.</w:t>
      </w:r>
    </w:p>
    <w:p w14:paraId="4FA6FC40" w14:textId="6BAA5632" w:rsidR="002F66F4" w:rsidRPr="002F66F4" w:rsidRDefault="002F66F4" w:rsidP="002F66F4">
      <w:pPr>
        <w:pStyle w:val="Heading2"/>
        <w:ind w:left="709" w:hanging="709"/>
      </w:pPr>
      <w:r>
        <w:t>2.2</w:t>
      </w:r>
      <w:r>
        <w:tab/>
      </w:r>
      <w:r w:rsidR="00A552A4">
        <w:t>Question 2</w:t>
      </w:r>
    </w:p>
    <w:p w14:paraId="08F1D180" w14:textId="2DB8DA19" w:rsidR="00991EE8" w:rsidRDefault="00991EE8" w:rsidP="00991EE8">
      <w:r>
        <w:t>A following question 2 was provided in [1].</w:t>
      </w:r>
    </w:p>
    <w:p w14:paraId="186CDDBC" w14:textId="7204F254" w:rsidR="00991EE8" w:rsidRDefault="00F6183B" w:rsidP="00991EE8">
      <w:pPr>
        <w:jc w:val="center"/>
      </w:pPr>
      <w:r>
        <w:rPr>
          <w:noProof/>
        </w:rPr>
        <w:drawing>
          <wp:inline distT="0" distB="0" distL="0" distR="0" wp14:anchorId="20293794" wp14:editId="31690F1A">
            <wp:extent cx="5482672" cy="885586"/>
            <wp:effectExtent l="19050" t="19050" r="22860" b="1016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2885" cy="890466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3560AE3" w14:textId="6F833B7B" w:rsidR="00C27F91" w:rsidRDefault="00D47D62" w:rsidP="001B0CBF">
      <w:r>
        <w:t>In our understanding, the question is if Band A</w:t>
      </w:r>
      <w:r w:rsidR="00356DED">
        <w:t xml:space="preserve"> in Figure 2.1-2</w:t>
      </w:r>
      <w:r>
        <w:t xml:space="preserve"> is impacted or not in each case. It’s noted the order of bands and cases for four bands are not considered </w:t>
      </w:r>
      <w:r w:rsidRPr="00D47D62">
        <w:t>for the sake of shorthand</w:t>
      </w:r>
      <w:r>
        <w:t>.</w:t>
      </w:r>
      <w:r w:rsidR="00D84AC7">
        <w:t xml:space="preserve"> In our understanding, another Tx chain (Band A in Figure 2.1-2) would not be always impacted due to the Tx switching and it depends on UE design. If redundant design for a band(s) is adopted, the band(s) would not be impacted or even if it’s impacted, the switching period would be short</w:t>
      </w:r>
      <w:r w:rsidR="00C27F91">
        <w:t xml:space="preserve"> or long depends on UE implementation. Hence, the possible answer is as follows.</w:t>
      </w:r>
    </w:p>
    <w:p w14:paraId="560084FD" w14:textId="41482D46" w:rsidR="00C27F91" w:rsidRDefault="00C27F91" w:rsidP="001B0CBF">
      <w:pPr>
        <w:rPr>
          <w:b/>
          <w:bCs/>
        </w:rPr>
      </w:pPr>
      <w:r w:rsidRPr="00C27F91">
        <w:rPr>
          <w:b/>
          <w:bCs/>
        </w:rPr>
        <w:t xml:space="preserve">Proposal 2: </w:t>
      </w:r>
      <w:r w:rsidR="001C1E10">
        <w:rPr>
          <w:b/>
          <w:bCs/>
        </w:rPr>
        <w:t>B</w:t>
      </w:r>
      <w:r w:rsidRPr="00C27F91">
        <w:rPr>
          <w:b/>
          <w:bCs/>
        </w:rPr>
        <w:t xml:space="preserve">aseline UE assumption/behaviour </w:t>
      </w:r>
      <w:r w:rsidR="001C1E10" w:rsidRPr="00C27F91">
        <w:rPr>
          <w:b/>
          <w:bCs/>
        </w:rPr>
        <w:t xml:space="preserve">for UL Tx switching across 3 or 4 bands </w:t>
      </w:r>
      <w:r w:rsidRPr="00C27F91">
        <w:rPr>
          <w:b/>
          <w:bCs/>
        </w:rPr>
        <w:t>is the same as those for UL Tx switching across 2 bands</w:t>
      </w:r>
      <w:r w:rsidR="001C1E10">
        <w:rPr>
          <w:b/>
          <w:bCs/>
        </w:rPr>
        <w:t xml:space="preserve"> and the switching period(s) for across 3 or 4 bands shall not be longer than those for across 2 bands. </w:t>
      </w:r>
    </w:p>
    <w:p w14:paraId="43A1B820" w14:textId="72029960" w:rsidR="00356DED" w:rsidRDefault="00356DED" w:rsidP="00356DED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441860F8" wp14:editId="7022617B">
            <wp:extent cx="3427090" cy="2413466"/>
            <wp:effectExtent l="0" t="0" r="2540" b="0"/>
            <wp:docPr id="3" name="Picture 3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Graphical user interface, application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36530" cy="24201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C2F514" w14:textId="3BCBAAA3" w:rsidR="00356DED" w:rsidRPr="00356DED" w:rsidRDefault="00356DED" w:rsidP="00356DED">
      <w:pPr>
        <w:jc w:val="center"/>
        <w:rPr>
          <w:rFonts w:ascii="Arial" w:hAnsi="Arial" w:cs="Arial"/>
        </w:rPr>
      </w:pPr>
      <w:r w:rsidRPr="00356DED">
        <w:rPr>
          <w:rFonts w:ascii="Arial" w:hAnsi="Arial" w:cs="Arial"/>
        </w:rPr>
        <w:t>Figure 2.1-2: Possible cases for the question for three bands</w:t>
      </w:r>
    </w:p>
    <w:p w14:paraId="4063B845" w14:textId="11BCCC32" w:rsidR="00276F69" w:rsidRDefault="001B0CBF" w:rsidP="00276F69">
      <w:pPr>
        <w:pStyle w:val="Heading1"/>
      </w:pPr>
      <w:r>
        <w:lastRenderedPageBreak/>
        <w:t>3</w:t>
      </w:r>
      <w:r w:rsidR="00276F69">
        <w:tab/>
        <w:t>Conclusion</w:t>
      </w:r>
    </w:p>
    <w:p w14:paraId="4955BEB5" w14:textId="67887EFE" w:rsidR="0063374B" w:rsidRDefault="0063374B" w:rsidP="0063374B">
      <w:r>
        <w:t xml:space="preserve">As the result, we obtained the following </w:t>
      </w:r>
      <w:r w:rsidR="001C1E10">
        <w:t>two proposals</w:t>
      </w:r>
      <w:r w:rsidR="000A1E92">
        <w:t>.</w:t>
      </w:r>
    </w:p>
    <w:p w14:paraId="256D0F47" w14:textId="031554E3" w:rsidR="001C1E10" w:rsidRDefault="001C1E10" w:rsidP="001C1E10">
      <w:pPr>
        <w:rPr>
          <w:b/>
          <w:bCs/>
        </w:rPr>
      </w:pPr>
      <w:r>
        <w:rPr>
          <w:b/>
          <w:bCs/>
        </w:rPr>
        <w:t>Proposal 1</w:t>
      </w:r>
      <w:r w:rsidRPr="000A1E92">
        <w:rPr>
          <w:b/>
          <w:bCs/>
        </w:rPr>
        <w:t xml:space="preserve">: </w:t>
      </w:r>
      <w:r>
        <w:rPr>
          <w:b/>
          <w:bCs/>
        </w:rPr>
        <w:t>Tx switching periods for Rel-18 shall not be longer than those for Rel-16/17.</w:t>
      </w:r>
    </w:p>
    <w:p w14:paraId="64663592" w14:textId="74C87864" w:rsidR="001C1E10" w:rsidRDefault="001C1E10" w:rsidP="001C1E10">
      <w:pPr>
        <w:rPr>
          <w:b/>
          <w:bCs/>
        </w:rPr>
      </w:pPr>
      <w:r w:rsidRPr="00C27F91">
        <w:rPr>
          <w:b/>
          <w:bCs/>
        </w:rPr>
        <w:t xml:space="preserve">Proposal 2: </w:t>
      </w:r>
      <w:r>
        <w:rPr>
          <w:b/>
          <w:bCs/>
        </w:rPr>
        <w:t>B</w:t>
      </w:r>
      <w:r w:rsidRPr="00C27F91">
        <w:rPr>
          <w:b/>
          <w:bCs/>
        </w:rPr>
        <w:t>aseline UE assumption/behaviour for UL Tx switching across 3 or 4 bands is the same as those for UL Tx switching across 2 bands</w:t>
      </w:r>
      <w:r>
        <w:rPr>
          <w:b/>
          <w:bCs/>
        </w:rPr>
        <w:t xml:space="preserve"> and the switching period(s) for across 3 or 4 bands shall not be longer than those for across 2 bands. </w:t>
      </w:r>
    </w:p>
    <w:p w14:paraId="08E8FE59" w14:textId="74A1FDDC" w:rsidR="00F62561" w:rsidRDefault="001B0CBF" w:rsidP="00F62561">
      <w:pPr>
        <w:pStyle w:val="Heading1"/>
      </w:pPr>
      <w:r>
        <w:t>4</w:t>
      </w:r>
      <w:r w:rsidR="00F62561">
        <w:tab/>
        <w:t>References</w:t>
      </w:r>
    </w:p>
    <w:p w14:paraId="478614F1" w14:textId="78176577" w:rsidR="0063374B" w:rsidRDefault="006D7E16" w:rsidP="00180D58">
      <w:pPr>
        <w:pStyle w:val="ListParagraph"/>
        <w:numPr>
          <w:ilvl w:val="0"/>
          <w:numId w:val="29"/>
        </w:numPr>
        <w:rPr>
          <w:rFonts w:eastAsia="DengXian"/>
        </w:rPr>
      </w:pPr>
      <w:r w:rsidRPr="006D7E16">
        <w:rPr>
          <w:rFonts w:eastAsia="DengXian"/>
        </w:rPr>
        <w:t>R1-2205502</w:t>
      </w:r>
      <w:r w:rsidR="007E113D" w:rsidRPr="000A1E92">
        <w:rPr>
          <w:rFonts w:eastAsia="DengXian"/>
        </w:rPr>
        <w:t xml:space="preserve">, </w:t>
      </w:r>
      <w:r w:rsidRPr="006D7E16">
        <w:rPr>
          <w:rFonts w:eastAsia="DengXian"/>
        </w:rPr>
        <w:t>LS on UL Tx switching across 3 or 4 bands in Rel-18</w:t>
      </w:r>
      <w:r w:rsidR="007E113D" w:rsidRPr="000A1E92">
        <w:rPr>
          <w:rFonts w:eastAsia="DengXian"/>
        </w:rPr>
        <w:t xml:space="preserve">, </w:t>
      </w:r>
      <w:r w:rsidRPr="006D7E16">
        <w:rPr>
          <w:rFonts w:eastAsia="DengXian"/>
        </w:rPr>
        <w:t>RAN WG1</w:t>
      </w:r>
      <w:r w:rsidR="007E113D" w:rsidRPr="000A1E92">
        <w:rPr>
          <w:rFonts w:eastAsia="DengXian"/>
        </w:rPr>
        <w:t>, RAN</w:t>
      </w:r>
      <w:r>
        <w:rPr>
          <w:rFonts w:eastAsia="DengXian"/>
        </w:rPr>
        <w:t>1</w:t>
      </w:r>
      <w:r w:rsidR="007E113D" w:rsidRPr="000A1E92">
        <w:rPr>
          <w:rFonts w:eastAsia="DengXian"/>
        </w:rPr>
        <w:t>#1</w:t>
      </w:r>
      <w:r>
        <w:rPr>
          <w:rFonts w:eastAsia="DengXian"/>
        </w:rPr>
        <w:t>09</w:t>
      </w:r>
      <w:r w:rsidR="007E113D" w:rsidRPr="000A1E92">
        <w:rPr>
          <w:rFonts w:eastAsia="DengXian"/>
        </w:rPr>
        <w:t>-e</w:t>
      </w:r>
    </w:p>
    <w:p w14:paraId="349C7B1F" w14:textId="38B98023" w:rsidR="00C06EC5" w:rsidRDefault="00C06EC5" w:rsidP="00180D58">
      <w:pPr>
        <w:pStyle w:val="ListParagraph"/>
        <w:numPr>
          <w:ilvl w:val="0"/>
          <w:numId w:val="29"/>
        </w:numPr>
        <w:rPr>
          <w:rFonts w:eastAsia="DengXian"/>
        </w:rPr>
      </w:pPr>
      <w:r w:rsidRPr="00C06EC5">
        <w:rPr>
          <w:rFonts w:eastAsia="DengXian"/>
        </w:rPr>
        <w:t>R4-2000064</w:t>
      </w:r>
      <w:r>
        <w:rPr>
          <w:rFonts w:eastAsia="DengXian"/>
        </w:rPr>
        <w:t xml:space="preserve">, </w:t>
      </w:r>
      <w:r w:rsidRPr="00C06EC5">
        <w:rPr>
          <w:rFonts w:eastAsia="DengXian"/>
        </w:rPr>
        <w:t>Discussion on the switching period between 1Tx carrier and 2Tx carrier</w:t>
      </w:r>
      <w:r>
        <w:rPr>
          <w:rFonts w:eastAsia="DengXian"/>
        </w:rPr>
        <w:t xml:space="preserve">, </w:t>
      </w:r>
      <w:r w:rsidR="00E37B28" w:rsidRPr="00E37B28">
        <w:rPr>
          <w:rFonts w:eastAsia="DengXian"/>
        </w:rPr>
        <w:t xml:space="preserve">Huawei, </w:t>
      </w:r>
      <w:proofErr w:type="spellStart"/>
      <w:r w:rsidR="00E37B28" w:rsidRPr="00E37B28">
        <w:rPr>
          <w:rFonts w:eastAsia="DengXian"/>
        </w:rPr>
        <w:t>HiSilicon</w:t>
      </w:r>
      <w:proofErr w:type="spellEnd"/>
      <w:r w:rsidR="00E37B28">
        <w:rPr>
          <w:rFonts w:eastAsia="DengXian"/>
        </w:rPr>
        <w:t>, RAN4#94-e</w:t>
      </w:r>
    </w:p>
    <w:p w14:paraId="24969C85" w14:textId="7D907E1B" w:rsidR="00E37B28" w:rsidRDefault="00E37B28" w:rsidP="00180D58">
      <w:pPr>
        <w:pStyle w:val="ListParagraph"/>
        <w:numPr>
          <w:ilvl w:val="0"/>
          <w:numId w:val="29"/>
        </w:numPr>
        <w:rPr>
          <w:rFonts w:eastAsia="DengXian"/>
        </w:rPr>
      </w:pPr>
      <w:r w:rsidRPr="00E37B28">
        <w:rPr>
          <w:rFonts w:eastAsia="DengXian"/>
        </w:rPr>
        <w:t>R4-2015283</w:t>
      </w:r>
      <w:r>
        <w:rPr>
          <w:rFonts w:eastAsia="DengXian"/>
        </w:rPr>
        <w:t xml:space="preserve">, </w:t>
      </w:r>
      <w:r w:rsidRPr="00E37B28">
        <w:rPr>
          <w:rFonts w:eastAsia="DengXian"/>
        </w:rPr>
        <w:t>Discussion on the introduction of 2Tx - 2Tx UE uplink switch</w:t>
      </w:r>
      <w:r>
        <w:rPr>
          <w:rFonts w:eastAsia="DengXian"/>
        </w:rPr>
        <w:t xml:space="preserve">, </w:t>
      </w:r>
      <w:r w:rsidRPr="00E37B28">
        <w:rPr>
          <w:rFonts w:eastAsia="DengXian"/>
        </w:rPr>
        <w:t xml:space="preserve">Huawei, </w:t>
      </w:r>
      <w:proofErr w:type="spellStart"/>
      <w:r w:rsidRPr="00E37B28">
        <w:rPr>
          <w:rFonts w:eastAsia="DengXian"/>
        </w:rPr>
        <w:t>HiSilicon</w:t>
      </w:r>
      <w:proofErr w:type="spellEnd"/>
      <w:r>
        <w:rPr>
          <w:rFonts w:eastAsia="DengXian"/>
        </w:rPr>
        <w:t>, RAN4#97-e</w:t>
      </w:r>
    </w:p>
    <w:p w14:paraId="06E453BB" w14:textId="77777777" w:rsidR="00D56F79" w:rsidRDefault="00D56F79" w:rsidP="00180D58">
      <w:pPr>
        <w:pStyle w:val="ListParagraph"/>
        <w:numPr>
          <w:ilvl w:val="0"/>
          <w:numId w:val="29"/>
        </w:numPr>
        <w:rPr>
          <w:rFonts w:eastAsia="DengXian"/>
        </w:rPr>
      </w:pPr>
      <w:r w:rsidRPr="003F5358">
        <w:rPr>
          <w:rFonts w:eastAsia="DengXian"/>
        </w:rPr>
        <w:t>R4-1910751</w:t>
      </w:r>
      <w:r>
        <w:rPr>
          <w:rFonts w:eastAsia="DengXian"/>
        </w:rPr>
        <w:t xml:space="preserve">, </w:t>
      </w:r>
      <w:r w:rsidRPr="003F5358">
        <w:rPr>
          <w:rFonts w:eastAsia="DengXian"/>
        </w:rPr>
        <w:t>Switching times and reference architectures</w:t>
      </w:r>
      <w:r>
        <w:rPr>
          <w:rFonts w:eastAsia="DengXian"/>
        </w:rPr>
        <w:t>, Qualcomm, RAN4#92-bis</w:t>
      </w:r>
      <w:r w:rsidRPr="00E57E89">
        <w:rPr>
          <w:rFonts w:eastAsia="DengXian"/>
        </w:rPr>
        <w:t xml:space="preserve"> </w:t>
      </w:r>
    </w:p>
    <w:p w14:paraId="2B42C221" w14:textId="3BE62348" w:rsidR="00E57E89" w:rsidRDefault="00E57E89" w:rsidP="00180D58">
      <w:pPr>
        <w:pStyle w:val="ListParagraph"/>
        <w:numPr>
          <w:ilvl w:val="0"/>
          <w:numId w:val="29"/>
        </w:numPr>
        <w:rPr>
          <w:rFonts w:eastAsia="DengXian"/>
        </w:rPr>
      </w:pPr>
      <w:r w:rsidRPr="00E57E89">
        <w:rPr>
          <w:rFonts w:eastAsia="DengXian"/>
        </w:rPr>
        <w:t>R4-1911135</w:t>
      </w:r>
      <w:r>
        <w:rPr>
          <w:rFonts w:eastAsia="DengXian"/>
        </w:rPr>
        <w:t xml:space="preserve">, </w:t>
      </w:r>
      <w:r w:rsidRPr="00E57E89">
        <w:rPr>
          <w:rFonts w:eastAsia="DengXian"/>
        </w:rPr>
        <w:t xml:space="preserve">Switching time for between two UL </w:t>
      </w:r>
      <w:proofErr w:type="gramStart"/>
      <w:r w:rsidRPr="00E57E89">
        <w:rPr>
          <w:rFonts w:eastAsia="DengXian"/>
        </w:rPr>
        <w:t>carriers</w:t>
      </w:r>
      <w:proofErr w:type="gramEnd"/>
      <w:r w:rsidRPr="00E57E89">
        <w:rPr>
          <w:rFonts w:eastAsia="DengXian"/>
        </w:rPr>
        <w:t xml:space="preserve"> case 1 and case 2</w:t>
      </w:r>
      <w:r>
        <w:rPr>
          <w:rFonts w:eastAsia="DengXian"/>
        </w:rPr>
        <w:t xml:space="preserve">, </w:t>
      </w:r>
      <w:proofErr w:type="spellStart"/>
      <w:r w:rsidRPr="00E57E89">
        <w:rPr>
          <w:rFonts w:eastAsia="DengXian"/>
        </w:rPr>
        <w:t>Spreadtrum</w:t>
      </w:r>
      <w:proofErr w:type="spellEnd"/>
      <w:r>
        <w:rPr>
          <w:rFonts w:eastAsia="DengXian"/>
        </w:rPr>
        <w:t>, RAN4#92bis</w:t>
      </w:r>
    </w:p>
    <w:p w14:paraId="316FF187" w14:textId="5646988D" w:rsidR="003F5358" w:rsidRDefault="005C63FF" w:rsidP="00180D58">
      <w:pPr>
        <w:pStyle w:val="ListParagraph"/>
        <w:numPr>
          <w:ilvl w:val="0"/>
          <w:numId w:val="29"/>
        </w:numPr>
        <w:rPr>
          <w:rFonts w:eastAsia="DengXian"/>
        </w:rPr>
      </w:pPr>
      <w:r w:rsidRPr="005C63FF">
        <w:rPr>
          <w:rFonts w:eastAsia="DengXian"/>
        </w:rPr>
        <w:t>R4-2000113</w:t>
      </w:r>
      <w:r>
        <w:rPr>
          <w:rFonts w:eastAsia="DengXian"/>
        </w:rPr>
        <w:t xml:space="preserve">, </w:t>
      </w:r>
      <w:r w:rsidRPr="005C63FF">
        <w:rPr>
          <w:rFonts w:eastAsia="DengXian"/>
        </w:rPr>
        <w:t>Switching time details</w:t>
      </w:r>
      <w:r>
        <w:rPr>
          <w:rFonts w:eastAsia="DengXian"/>
        </w:rPr>
        <w:t>, Qualcomm, RAN4#94-e</w:t>
      </w:r>
    </w:p>
    <w:p w14:paraId="1BEAA9AA" w14:textId="508FAD7A" w:rsidR="005C63FF" w:rsidRDefault="005C63FF" w:rsidP="00180D58">
      <w:pPr>
        <w:pStyle w:val="ListParagraph"/>
        <w:numPr>
          <w:ilvl w:val="0"/>
          <w:numId w:val="29"/>
        </w:numPr>
        <w:rPr>
          <w:rFonts w:eastAsia="DengXian"/>
        </w:rPr>
      </w:pPr>
      <w:r w:rsidRPr="005C63FF">
        <w:rPr>
          <w:rFonts w:eastAsia="DengXian"/>
        </w:rPr>
        <w:t>R4-2000810</w:t>
      </w:r>
      <w:r>
        <w:rPr>
          <w:rFonts w:eastAsia="DengXian"/>
        </w:rPr>
        <w:t xml:space="preserve">, </w:t>
      </w:r>
      <w:r w:rsidRPr="005C63FF">
        <w:rPr>
          <w:rFonts w:eastAsia="DengXian"/>
        </w:rPr>
        <w:t>Further consideration on uplink carrier switching</w:t>
      </w:r>
      <w:r>
        <w:rPr>
          <w:rFonts w:eastAsia="DengXian"/>
        </w:rPr>
        <w:t xml:space="preserve">, </w:t>
      </w:r>
      <w:r w:rsidRPr="005C63FF">
        <w:rPr>
          <w:rFonts w:eastAsia="DengXian"/>
        </w:rPr>
        <w:t>ZTE Corporation</w:t>
      </w:r>
      <w:r>
        <w:rPr>
          <w:rFonts w:eastAsia="DengXian"/>
        </w:rPr>
        <w:t>, RAN4#94-e</w:t>
      </w:r>
    </w:p>
    <w:p w14:paraId="32FF13D0" w14:textId="2D9B06B9" w:rsidR="00CC265B" w:rsidRPr="000A1E92" w:rsidRDefault="00CC265B" w:rsidP="00180D58">
      <w:pPr>
        <w:pStyle w:val="ListParagraph"/>
        <w:numPr>
          <w:ilvl w:val="0"/>
          <w:numId w:val="29"/>
        </w:numPr>
        <w:rPr>
          <w:rFonts w:eastAsia="DengXian"/>
        </w:rPr>
      </w:pPr>
      <w:r w:rsidRPr="00CC265B">
        <w:rPr>
          <w:rFonts w:eastAsia="DengXian"/>
        </w:rPr>
        <w:t>R4-1914271</w:t>
      </w:r>
      <w:r>
        <w:rPr>
          <w:rFonts w:eastAsia="DengXian"/>
        </w:rPr>
        <w:t xml:space="preserve">, </w:t>
      </w:r>
      <w:r w:rsidRPr="00CC265B">
        <w:rPr>
          <w:rFonts w:eastAsia="DengXian"/>
        </w:rPr>
        <w:t>Switching period between case 1 and case 2 for two NR FR1 carriers</w:t>
      </w:r>
      <w:r>
        <w:rPr>
          <w:rFonts w:eastAsia="DengXian"/>
        </w:rPr>
        <w:t xml:space="preserve">, </w:t>
      </w:r>
      <w:r w:rsidRPr="00CC265B">
        <w:rPr>
          <w:rFonts w:eastAsia="DengXian"/>
        </w:rPr>
        <w:t>Nokia, Nokia Shanghai Bell</w:t>
      </w:r>
      <w:r>
        <w:rPr>
          <w:rFonts w:eastAsia="DengXian"/>
        </w:rPr>
        <w:t>, RAN4#93</w:t>
      </w:r>
    </w:p>
    <w:sectPr w:rsidR="00CC265B" w:rsidRPr="000A1E92" w:rsidSect="00426A90">
      <w:headerReference w:type="even" r:id="rId11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754AD" w14:textId="77777777" w:rsidR="00D05F6D" w:rsidRDefault="00D05F6D" w:rsidP="002B3503">
      <w:pPr>
        <w:spacing w:after="0"/>
      </w:pPr>
      <w:r>
        <w:separator/>
      </w:r>
    </w:p>
  </w:endnote>
  <w:endnote w:type="continuationSeparator" w:id="0">
    <w:p w14:paraId="444D4256" w14:textId="77777777" w:rsidR="00D05F6D" w:rsidRDefault="00D05F6D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4E99B" w14:textId="77777777" w:rsidR="00D05F6D" w:rsidRDefault="00D05F6D" w:rsidP="002B3503">
      <w:pPr>
        <w:spacing w:after="0"/>
      </w:pPr>
      <w:r>
        <w:separator/>
      </w:r>
    </w:p>
  </w:footnote>
  <w:footnote w:type="continuationSeparator" w:id="0">
    <w:p w14:paraId="32139B74" w14:textId="77777777" w:rsidR="00D05F6D" w:rsidRDefault="00D05F6D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407AE" w14:textId="77777777" w:rsidR="000E2C46" w:rsidRDefault="000E2C4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D3A3C"/>
    <w:multiLevelType w:val="hybridMultilevel"/>
    <w:tmpl w:val="78D02864"/>
    <w:lvl w:ilvl="0" w:tplc="0DE0AB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9C17D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AAB8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5824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0A3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E81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04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F402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56F2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537783"/>
    <w:multiLevelType w:val="hybridMultilevel"/>
    <w:tmpl w:val="CD720E22"/>
    <w:lvl w:ilvl="0" w:tplc="2D8A84F4">
      <w:start w:val="24"/>
      <w:numFmt w:val="bullet"/>
      <w:lvlText w:val="-"/>
      <w:lvlJc w:val="left"/>
      <w:pPr>
        <w:ind w:left="420" w:hanging="420"/>
      </w:pPr>
      <w:rPr>
        <w:rFonts w:ascii="Times New Roman" w:eastAsia="游明朝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BA6688"/>
    <w:multiLevelType w:val="hybridMultilevel"/>
    <w:tmpl w:val="8EAA77EE"/>
    <w:lvl w:ilvl="0" w:tplc="514C404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8A287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0C5AD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2A465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0240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EE67C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5ACBF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2AAD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C879E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917788F"/>
    <w:multiLevelType w:val="hybridMultilevel"/>
    <w:tmpl w:val="9AB82044"/>
    <w:lvl w:ilvl="0" w:tplc="4606DD9A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1CC05644">
      <w:start w:val="3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6711D6E"/>
    <w:multiLevelType w:val="hybridMultilevel"/>
    <w:tmpl w:val="7744FAAE"/>
    <w:lvl w:ilvl="0" w:tplc="23F86EAE">
      <w:start w:val="2"/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5" w15:restartNumberingAfterBreak="0">
    <w:nsid w:val="177064F9"/>
    <w:multiLevelType w:val="hybridMultilevel"/>
    <w:tmpl w:val="E82222E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670FB8"/>
    <w:multiLevelType w:val="hybridMultilevel"/>
    <w:tmpl w:val="7AAC7532"/>
    <w:lvl w:ilvl="0" w:tplc="7084FD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4619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74FA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E86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0EB1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D0BF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68D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2AAE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EEA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B135DAF"/>
    <w:multiLevelType w:val="hybridMultilevel"/>
    <w:tmpl w:val="AD8ECE04"/>
    <w:lvl w:ilvl="0" w:tplc="F37EB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B2A4D6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40BE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5422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6A3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9C2A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4E6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BCE4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A8CD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F1330EB"/>
    <w:multiLevelType w:val="hybridMultilevel"/>
    <w:tmpl w:val="A7946BFA"/>
    <w:lvl w:ilvl="0" w:tplc="E1B0DA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BE062B6">
      <w:start w:val="17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B68230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34EA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54A7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64B2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44680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CC0202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F6D3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B55A33"/>
    <w:multiLevelType w:val="hybridMultilevel"/>
    <w:tmpl w:val="428A1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831A65"/>
    <w:multiLevelType w:val="hybridMultilevel"/>
    <w:tmpl w:val="9ECC5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2511A1"/>
    <w:multiLevelType w:val="hybridMultilevel"/>
    <w:tmpl w:val="151C2A5E"/>
    <w:lvl w:ilvl="0" w:tplc="B69C0C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2CCACA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3C9C7C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AA46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3EB4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0C5D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2AB6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989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229C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9397433"/>
    <w:multiLevelType w:val="hybridMultilevel"/>
    <w:tmpl w:val="82D6B7F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AE6C2E"/>
    <w:multiLevelType w:val="hybridMultilevel"/>
    <w:tmpl w:val="CBD08176"/>
    <w:lvl w:ilvl="0" w:tplc="4606DD9A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BBE08C1"/>
    <w:multiLevelType w:val="hybridMultilevel"/>
    <w:tmpl w:val="138AFE1A"/>
    <w:lvl w:ilvl="0" w:tplc="E51032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5A17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7004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666C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6654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869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5242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581F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D60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3970201"/>
    <w:multiLevelType w:val="hybridMultilevel"/>
    <w:tmpl w:val="46F6ACDE"/>
    <w:lvl w:ilvl="0" w:tplc="5C62B8FC">
      <w:start w:val="3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D443F"/>
    <w:multiLevelType w:val="hybridMultilevel"/>
    <w:tmpl w:val="64B052D4"/>
    <w:lvl w:ilvl="0" w:tplc="096CD134">
      <w:start w:val="1"/>
      <w:numFmt w:val="bullet"/>
      <w:lvlText w:val="-"/>
      <w:lvlJc w:val="left"/>
      <w:pPr>
        <w:ind w:left="100" w:hanging="360"/>
      </w:pPr>
      <w:rPr>
        <w:rFonts w:ascii="Times New Roman" w:eastAsia="ＭＳ 明朝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8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5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2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7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4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1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860" w:hanging="360"/>
      </w:pPr>
      <w:rPr>
        <w:rFonts w:ascii="Wingdings" w:hAnsi="Wingdings" w:hint="default"/>
      </w:rPr>
    </w:lvl>
  </w:abstractNum>
  <w:abstractNum w:abstractNumId="20" w15:restartNumberingAfterBreak="0">
    <w:nsid w:val="58674287"/>
    <w:multiLevelType w:val="hybridMultilevel"/>
    <w:tmpl w:val="CD20E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E909D6"/>
    <w:multiLevelType w:val="hybridMultilevel"/>
    <w:tmpl w:val="0DFA6D6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931C16"/>
    <w:multiLevelType w:val="hybridMultilevel"/>
    <w:tmpl w:val="6B22900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B45715"/>
    <w:multiLevelType w:val="hybridMultilevel"/>
    <w:tmpl w:val="12D605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E7019F"/>
    <w:multiLevelType w:val="hybridMultilevel"/>
    <w:tmpl w:val="CB2021F2"/>
    <w:lvl w:ilvl="0" w:tplc="83A60A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4C26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FA06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90B8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C813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2242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724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8C15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EAE3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358054A"/>
    <w:multiLevelType w:val="hybridMultilevel"/>
    <w:tmpl w:val="3C1416B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56D4CB2"/>
    <w:multiLevelType w:val="hybridMultilevel"/>
    <w:tmpl w:val="38DA66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2A62F3"/>
    <w:multiLevelType w:val="hybridMultilevel"/>
    <w:tmpl w:val="B628C48A"/>
    <w:lvl w:ilvl="0" w:tplc="B808AAFA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3E73A90"/>
    <w:multiLevelType w:val="hybridMultilevel"/>
    <w:tmpl w:val="5C50FF88"/>
    <w:lvl w:ilvl="0" w:tplc="715E7D38">
      <w:start w:val="2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8AB02D1"/>
    <w:multiLevelType w:val="hybridMultilevel"/>
    <w:tmpl w:val="9B720FEA"/>
    <w:lvl w:ilvl="0" w:tplc="0809000F">
      <w:start w:val="1"/>
      <w:numFmt w:val="decimal"/>
      <w:lvlText w:val="%1."/>
      <w:lvlJc w:val="left"/>
      <w:pPr>
        <w:ind w:left="928" w:hanging="360"/>
      </w:p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8"/>
  </w:num>
  <w:num w:numId="2">
    <w:abstractNumId w:val="28"/>
  </w:num>
  <w:num w:numId="3">
    <w:abstractNumId w:val="12"/>
  </w:num>
  <w:num w:numId="4">
    <w:abstractNumId w:val="22"/>
  </w:num>
  <w:num w:numId="5">
    <w:abstractNumId w:val="5"/>
  </w:num>
  <w:num w:numId="6">
    <w:abstractNumId w:val="21"/>
  </w:num>
  <w:num w:numId="7">
    <w:abstractNumId w:val="1"/>
  </w:num>
  <w:num w:numId="8">
    <w:abstractNumId w:val="23"/>
  </w:num>
  <w:num w:numId="9">
    <w:abstractNumId w:val="7"/>
  </w:num>
  <w:num w:numId="10">
    <w:abstractNumId w:val="2"/>
  </w:num>
  <w:num w:numId="11">
    <w:abstractNumId w:val="13"/>
  </w:num>
  <w:num w:numId="12">
    <w:abstractNumId w:val="26"/>
  </w:num>
  <w:num w:numId="13">
    <w:abstractNumId w:val="20"/>
  </w:num>
  <w:num w:numId="14">
    <w:abstractNumId w:val="4"/>
  </w:num>
  <w:num w:numId="15">
    <w:abstractNumId w:val="10"/>
  </w:num>
  <w:num w:numId="16">
    <w:abstractNumId w:val="14"/>
  </w:num>
  <w:num w:numId="17">
    <w:abstractNumId w:val="29"/>
  </w:num>
  <w:num w:numId="18">
    <w:abstractNumId w:val="0"/>
  </w:num>
  <w:num w:numId="19">
    <w:abstractNumId w:val="25"/>
  </w:num>
  <w:num w:numId="20">
    <w:abstractNumId w:val="6"/>
  </w:num>
  <w:num w:numId="21">
    <w:abstractNumId w:val="17"/>
  </w:num>
  <w:num w:numId="22">
    <w:abstractNumId w:val="11"/>
  </w:num>
  <w:num w:numId="23">
    <w:abstractNumId w:val="27"/>
  </w:num>
  <w:num w:numId="24">
    <w:abstractNumId w:val="19"/>
  </w:num>
  <w:num w:numId="25">
    <w:abstractNumId w:val="16"/>
  </w:num>
  <w:num w:numId="26">
    <w:abstractNumId w:val="31"/>
  </w:num>
  <w:num w:numId="27">
    <w:abstractNumId w:val="3"/>
  </w:num>
  <w:num w:numId="28">
    <w:abstractNumId w:val="18"/>
  </w:num>
  <w:num w:numId="29">
    <w:abstractNumId w:val="9"/>
  </w:num>
  <w:num w:numId="30">
    <w:abstractNumId w:val="15"/>
  </w:num>
  <w:num w:numId="31">
    <w:abstractNumId w:val="30"/>
  </w:num>
  <w:num w:numId="32">
    <w:abstractNumId w:val="24"/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05014"/>
    <w:rsid w:val="000138FC"/>
    <w:rsid w:val="00023AC5"/>
    <w:rsid w:val="00033B55"/>
    <w:rsid w:val="00037D62"/>
    <w:rsid w:val="00057D24"/>
    <w:rsid w:val="00060CBC"/>
    <w:rsid w:val="00060D78"/>
    <w:rsid w:val="000628D7"/>
    <w:rsid w:val="0007321B"/>
    <w:rsid w:val="0007634C"/>
    <w:rsid w:val="00091F0B"/>
    <w:rsid w:val="00094D3A"/>
    <w:rsid w:val="00097429"/>
    <w:rsid w:val="000A1E92"/>
    <w:rsid w:val="000A6473"/>
    <w:rsid w:val="000A754F"/>
    <w:rsid w:val="000B1EEE"/>
    <w:rsid w:val="000B4E56"/>
    <w:rsid w:val="000B5E8E"/>
    <w:rsid w:val="000E2C46"/>
    <w:rsid w:val="000F2546"/>
    <w:rsid w:val="000F50EC"/>
    <w:rsid w:val="000F5252"/>
    <w:rsid w:val="00101626"/>
    <w:rsid w:val="00101957"/>
    <w:rsid w:val="0011369F"/>
    <w:rsid w:val="00116718"/>
    <w:rsid w:val="00121080"/>
    <w:rsid w:val="00126055"/>
    <w:rsid w:val="00130402"/>
    <w:rsid w:val="00136328"/>
    <w:rsid w:val="001364A1"/>
    <w:rsid w:val="001413C7"/>
    <w:rsid w:val="00142124"/>
    <w:rsid w:val="0015000E"/>
    <w:rsid w:val="00154D1C"/>
    <w:rsid w:val="0016131F"/>
    <w:rsid w:val="00177EFF"/>
    <w:rsid w:val="00190D7B"/>
    <w:rsid w:val="001953B8"/>
    <w:rsid w:val="001A3935"/>
    <w:rsid w:val="001A4FAE"/>
    <w:rsid w:val="001A61F0"/>
    <w:rsid w:val="001B0CBF"/>
    <w:rsid w:val="001C1E10"/>
    <w:rsid w:val="001C3C45"/>
    <w:rsid w:val="001E0AE8"/>
    <w:rsid w:val="001F746E"/>
    <w:rsid w:val="002036DA"/>
    <w:rsid w:val="002059EA"/>
    <w:rsid w:val="00205A61"/>
    <w:rsid w:val="002127E2"/>
    <w:rsid w:val="00212E3A"/>
    <w:rsid w:val="00214C87"/>
    <w:rsid w:val="00215035"/>
    <w:rsid w:val="00215E52"/>
    <w:rsid w:val="002226E8"/>
    <w:rsid w:val="00233B46"/>
    <w:rsid w:val="00242B76"/>
    <w:rsid w:val="002523CC"/>
    <w:rsid w:val="00272473"/>
    <w:rsid w:val="0027631F"/>
    <w:rsid w:val="00276F69"/>
    <w:rsid w:val="00291DDD"/>
    <w:rsid w:val="002A066E"/>
    <w:rsid w:val="002A31E8"/>
    <w:rsid w:val="002A7181"/>
    <w:rsid w:val="002B3503"/>
    <w:rsid w:val="002D1B45"/>
    <w:rsid w:val="002E1F6A"/>
    <w:rsid w:val="002F66F4"/>
    <w:rsid w:val="002F6A38"/>
    <w:rsid w:val="002F7998"/>
    <w:rsid w:val="003029F0"/>
    <w:rsid w:val="003103A7"/>
    <w:rsid w:val="0031458C"/>
    <w:rsid w:val="003156E4"/>
    <w:rsid w:val="00316FC7"/>
    <w:rsid w:val="00317246"/>
    <w:rsid w:val="00347DEA"/>
    <w:rsid w:val="00356DED"/>
    <w:rsid w:val="00356FB1"/>
    <w:rsid w:val="003777FE"/>
    <w:rsid w:val="00387C78"/>
    <w:rsid w:val="003B3990"/>
    <w:rsid w:val="003D26B4"/>
    <w:rsid w:val="003E237A"/>
    <w:rsid w:val="003E422D"/>
    <w:rsid w:val="003E44AA"/>
    <w:rsid w:val="003F5358"/>
    <w:rsid w:val="003F5CC5"/>
    <w:rsid w:val="0041441A"/>
    <w:rsid w:val="00417963"/>
    <w:rsid w:val="0042089A"/>
    <w:rsid w:val="0042109F"/>
    <w:rsid w:val="00422ABC"/>
    <w:rsid w:val="00426A90"/>
    <w:rsid w:val="00430A73"/>
    <w:rsid w:val="0043196F"/>
    <w:rsid w:val="0043450E"/>
    <w:rsid w:val="00442D5E"/>
    <w:rsid w:val="00446BB1"/>
    <w:rsid w:val="00453BA5"/>
    <w:rsid w:val="00454E53"/>
    <w:rsid w:val="00473FFD"/>
    <w:rsid w:val="00474C79"/>
    <w:rsid w:val="00476001"/>
    <w:rsid w:val="00481EFB"/>
    <w:rsid w:val="00482477"/>
    <w:rsid w:val="00484078"/>
    <w:rsid w:val="00491386"/>
    <w:rsid w:val="00494F18"/>
    <w:rsid w:val="004974FD"/>
    <w:rsid w:val="004A41DA"/>
    <w:rsid w:val="004C0103"/>
    <w:rsid w:val="004C58F9"/>
    <w:rsid w:val="004D017E"/>
    <w:rsid w:val="004D0C67"/>
    <w:rsid w:val="004D3D81"/>
    <w:rsid w:val="004F517D"/>
    <w:rsid w:val="005155DE"/>
    <w:rsid w:val="00517050"/>
    <w:rsid w:val="00517557"/>
    <w:rsid w:val="005207B6"/>
    <w:rsid w:val="00525C0B"/>
    <w:rsid w:val="0053656E"/>
    <w:rsid w:val="00553D2D"/>
    <w:rsid w:val="00560A63"/>
    <w:rsid w:val="005647F5"/>
    <w:rsid w:val="00564B2E"/>
    <w:rsid w:val="00570B14"/>
    <w:rsid w:val="005735CF"/>
    <w:rsid w:val="00582730"/>
    <w:rsid w:val="005908EA"/>
    <w:rsid w:val="00593353"/>
    <w:rsid w:val="00595369"/>
    <w:rsid w:val="00597A81"/>
    <w:rsid w:val="005B2640"/>
    <w:rsid w:val="005C63FF"/>
    <w:rsid w:val="005C69C2"/>
    <w:rsid w:val="005D18A4"/>
    <w:rsid w:val="005D784D"/>
    <w:rsid w:val="005E368C"/>
    <w:rsid w:val="005E5382"/>
    <w:rsid w:val="005E7C59"/>
    <w:rsid w:val="005F31A5"/>
    <w:rsid w:val="005F4052"/>
    <w:rsid w:val="005F6CE3"/>
    <w:rsid w:val="006026F2"/>
    <w:rsid w:val="00602EB6"/>
    <w:rsid w:val="00603768"/>
    <w:rsid w:val="0060711C"/>
    <w:rsid w:val="00613AB3"/>
    <w:rsid w:val="0063374B"/>
    <w:rsid w:val="00640343"/>
    <w:rsid w:val="00641C2E"/>
    <w:rsid w:val="00641E1F"/>
    <w:rsid w:val="00653C1B"/>
    <w:rsid w:val="006566F1"/>
    <w:rsid w:val="00664AE9"/>
    <w:rsid w:val="00664DF6"/>
    <w:rsid w:val="00681F39"/>
    <w:rsid w:val="00687537"/>
    <w:rsid w:val="006919C7"/>
    <w:rsid w:val="00693CCF"/>
    <w:rsid w:val="006B0708"/>
    <w:rsid w:val="006B6CB6"/>
    <w:rsid w:val="006C3660"/>
    <w:rsid w:val="006C3E2E"/>
    <w:rsid w:val="006C44A0"/>
    <w:rsid w:val="006C4854"/>
    <w:rsid w:val="006C6840"/>
    <w:rsid w:val="006D43D1"/>
    <w:rsid w:val="006D63C8"/>
    <w:rsid w:val="006D701F"/>
    <w:rsid w:val="006D7E16"/>
    <w:rsid w:val="006E3D17"/>
    <w:rsid w:val="006F122C"/>
    <w:rsid w:val="00702ED2"/>
    <w:rsid w:val="00703602"/>
    <w:rsid w:val="00713010"/>
    <w:rsid w:val="00713482"/>
    <w:rsid w:val="00720CF4"/>
    <w:rsid w:val="00726265"/>
    <w:rsid w:val="00733FCB"/>
    <w:rsid w:val="00734EBD"/>
    <w:rsid w:val="007365D5"/>
    <w:rsid w:val="0074778D"/>
    <w:rsid w:val="00747F44"/>
    <w:rsid w:val="00757284"/>
    <w:rsid w:val="0076068D"/>
    <w:rsid w:val="0077527C"/>
    <w:rsid w:val="00785AE5"/>
    <w:rsid w:val="0079645D"/>
    <w:rsid w:val="007A74DE"/>
    <w:rsid w:val="007B0619"/>
    <w:rsid w:val="007C0095"/>
    <w:rsid w:val="007C3D2F"/>
    <w:rsid w:val="007C7E14"/>
    <w:rsid w:val="007D1C54"/>
    <w:rsid w:val="007D20DF"/>
    <w:rsid w:val="007E0C29"/>
    <w:rsid w:val="007E113D"/>
    <w:rsid w:val="007E2155"/>
    <w:rsid w:val="007E752F"/>
    <w:rsid w:val="00800B5D"/>
    <w:rsid w:val="00803510"/>
    <w:rsid w:val="00813258"/>
    <w:rsid w:val="008236E4"/>
    <w:rsid w:val="00846F0E"/>
    <w:rsid w:val="00850296"/>
    <w:rsid w:val="00871B4D"/>
    <w:rsid w:val="0089084A"/>
    <w:rsid w:val="00891F14"/>
    <w:rsid w:val="008926AE"/>
    <w:rsid w:val="00894D32"/>
    <w:rsid w:val="00895E24"/>
    <w:rsid w:val="00896EDD"/>
    <w:rsid w:val="008A4493"/>
    <w:rsid w:val="008A635A"/>
    <w:rsid w:val="008B2128"/>
    <w:rsid w:val="008B5F4A"/>
    <w:rsid w:val="008B71FF"/>
    <w:rsid w:val="008B72EE"/>
    <w:rsid w:val="008C3489"/>
    <w:rsid w:val="008D12E4"/>
    <w:rsid w:val="008D7D81"/>
    <w:rsid w:val="008F1A10"/>
    <w:rsid w:val="009022F6"/>
    <w:rsid w:val="00911E21"/>
    <w:rsid w:val="0091383D"/>
    <w:rsid w:val="00915129"/>
    <w:rsid w:val="00915BF3"/>
    <w:rsid w:val="00936086"/>
    <w:rsid w:val="00940559"/>
    <w:rsid w:val="00966126"/>
    <w:rsid w:val="00991EE8"/>
    <w:rsid w:val="00996062"/>
    <w:rsid w:val="009A1B59"/>
    <w:rsid w:val="009B1E68"/>
    <w:rsid w:val="009B3DA9"/>
    <w:rsid w:val="009B6543"/>
    <w:rsid w:val="009B7F2A"/>
    <w:rsid w:val="00A01816"/>
    <w:rsid w:val="00A04E4A"/>
    <w:rsid w:val="00A07D06"/>
    <w:rsid w:val="00A16F72"/>
    <w:rsid w:val="00A23811"/>
    <w:rsid w:val="00A451E8"/>
    <w:rsid w:val="00A552A4"/>
    <w:rsid w:val="00A554B9"/>
    <w:rsid w:val="00A6018C"/>
    <w:rsid w:val="00A83B5D"/>
    <w:rsid w:val="00A925DB"/>
    <w:rsid w:val="00AA19BD"/>
    <w:rsid w:val="00AB3FAE"/>
    <w:rsid w:val="00AB6CF9"/>
    <w:rsid w:val="00AC1B35"/>
    <w:rsid w:val="00AC21A5"/>
    <w:rsid w:val="00AC5B44"/>
    <w:rsid w:val="00AC6DF7"/>
    <w:rsid w:val="00AD0CC8"/>
    <w:rsid w:val="00AD0F48"/>
    <w:rsid w:val="00AE1D3D"/>
    <w:rsid w:val="00AE52A5"/>
    <w:rsid w:val="00AE58B4"/>
    <w:rsid w:val="00AE6327"/>
    <w:rsid w:val="00AF3AD6"/>
    <w:rsid w:val="00AF47C0"/>
    <w:rsid w:val="00AF7CB0"/>
    <w:rsid w:val="00B15527"/>
    <w:rsid w:val="00B17FCA"/>
    <w:rsid w:val="00B25750"/>
    <w:rsid w:val="00B31C08"/>
    <w:rsid w:val="00B4220B"/>
    <w:rsid w:val="00B4385F"/>
    <w:rsid w:val="00B65B59"/>
    <w:rsid w:val="00B72408"/>
    <w:rsid w:val="00B77164"/>
    <w:rsid w:val="00BB7C85"/>
    <w:rsid w:val="00BC228C"/>
    <w:rsid w:val="00BC2924"/>
    <w:rsid w:val="00BC764C"/>
    <w:rsid w:val="00BC7CDD"/>
    <w:rsid w:val="00BF2C16"/>
    <w:rsid w:val="00BF3B1E"/>
    <w:rsid w:val="00BF4B17"/>
    <w:rsid w:val="00BF58B2"/>
    <w:rsid w:val="00BF72E0"/>
    <w:rsid w:val="00C0316B"/>
    <w:rsid w:val="00C06EC5"/>
    <w:rsid w:val="00C07A46"/>
    <w:rsid w:val="00C1035B"/>
    <w:rsid w:val="00C17B19"/>
    <w:rsid w:val="00C214CA"/>
    <w:rsid w:val="00C21554"/>
    <w:rsid w:val="00C27F91"/>
    <w:rsid w:val="00C3087E"/>
    <w:rsid w:val="00C30EBD"/>
    <w:rsid w:val="00C45DB3"/>
    <w:rsid w:val="00C47C9F"/>
    <w:rsid w:val="00C55F94"/>
    <w:rsid w:val="00C81190"/>
    <w:rsid w:val="00C83E86"/>
    <w:rsid w:val="00C91EE2"/>
    <w:rsid w:val="00CB37E3"/>
    <w:rsid w:val="00CB607B"/>
    <w:rsid w:val="00CC265B"/>
    <w:rsid w:val="00CC2754"/>
    <w:rsid w:val="00CE241D"/>
    <w:rsid w:val="00D03FD8"/>
    <w:rsid w:val="00D05F6D"/>
    <w:rsid w:val="00D07626"/>
    <w:rsid w:val="00D275CC"/>
    <w:rsid w:val="00D348C6"/>
    <w:rsid w:val="00D44EB4"/>
    <w:rsid w:val="00D470C2"/>
    <w:rsid w:val="00D47D62"/>
    <w:rsid w:val="00D546CC"/>
    <w:rsid w:val="00D56F79"/>
    <w:rsid w:val="00D57C62"/>
    <w:rsid w:val="00D767C4"/>
    <w:rsid w:val="00D77CF5"/>
    <w:rsid w:val="00D84AC7"/>
    <w:rsid w:val="00DA03D6"/>
    <w:rsid w:val="00DA4A61"/>
    <w:rsid w:val="00DA51D9"/>
    <w:rsid w:val="00DA7396"/>
    <w:rsid w:val="00DB5C3F"/>
    <w:rsid w:val="00DF1093"/>
    <w:rsid w:val="00DF1DEC"/>
    <w:rsid w:val="00DF302A"/>
    <w:rsid w:val="00DF48E9"/>
    <w:rsid w:val="00DF7635"/>
    <w:rsid w:val="00E014E2"/>
    <w:rsid w:val="00E21FB6"/>
    <w:rsid w:val="00E23971"/>
    <w:rsid w:val="00E332C0"/>
    <w:rsid w:val="00E33B68"/>
    <w:rsid w:val="00E35DD7"/>
    <w:rsid w:val="00E36095"/>
    <w:rsid w:val="00E37B28"/>
    <w:rsid w:val="00E57E89"/>
    <w:rsid w:val="00E61521"/>
    <w:rsid w:val="00E62D76"/>
    <w:rsid w:val="00E65B5C"/>
    <w:rsid w:val="00E71101"/>
    <w:rsid w:val="00E82EF3"/>
    <w:rsid w:val="00E95C04"/>
    <w:rsid w:val="00E962C5"/>
    <w:rsid w:val="00EA3488"/>
    <w:rsid w:val="00EB05B3"/>
    <w:rsid w:val="00EB0D8A"/>
    <w:rsid w:val="00EB5F7D"/>
    <w:rsid w:val="00EC589F"/>
    <w:rsid w:val="00ED54F1"/>
    <w:rsid w:val="00EE0298"/>
    <w:rsid w:val="00EE5885"/>
    <w:rsid w:val="00EE6657"/>
    <w:rsid w:val="00F125F3"/>
    <w:rsid w:val="00F4507F"/>
    <w:rsid w:val="00F46354"/>
    <w:rsid w:val="00F562CA"/>
    <w:rsid w:val="00F6183B"/>
    <w:rsid w:val="00F62561"/>
    <w:rsid w:val="00F644B3"/>
    <w:rsid w:val="00F646D5"/>
    <w:rsid w:val="00F648B5"/>
    <w:rsid w:val="00F700B1"/>
    <w:rsid w:val="00F821DE"/>
    <w:rsid w:val="00F84458"/>
    <w:rsid w:val="00F93BC5"/>
    <w:rsid w:val="00F97D64"/>
    <w:rsid w:val="00FA3036"/>
    <w:rsid w:val="00FB6B55"/>
    <w:rsid w:val="00FD085A"/>
    <w:rsid w:val="00FD543C"/>
    <w:rsid w:val="00FF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9CB1B"/>
  <w15:chartTrackingRefBased/>
  <w15:docId w15:val="{EC3EBCB4-947F-4F26-B868-DCD9070D6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B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42B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42B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2B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2B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2B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2B76"/>
    <w:pPr>
      <w:outlineLvl w:val="5"/>
    </w:pPr>
  </w:style>
  <w:style w:type="paragraph" w:styleId="Heading7">
    <w:name w:val="heading 7"/>
    <w:basedOn w:val="H6"/>
    <w:next w:val="Normal"/>
    <w:qFormat/>
    <w:rsid w:val="00242B76"/>
    <w:pPr>
      <w:outlineLvl w:val="6"/>
    </w:pPr>
  </w:style>
  <w:style w:type="paragraph" w:styleId="Heading8">
    <w:name w:val="heading 8"/>
    <w:basedOn w:val="Heading1"/>
    <w:next w:val="Normal"/>
    <w:qFormat/>
    <w:rsid w:val="00242B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2B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42B76"/>
    <w:pPr>
      <w:spacing w:before="180"/>
      <w:ind w:left="2693" w:hanging="2693"/>
    </w:pPr>
    <w:rPr>
      <w:b/>
    </w:rPr>
  </w:style>
  <w:style w:type="paragraph" w:styleId="TOC1">
    <w:name w:val="toc 1"/>
    <w:semiHidden/>
    <w:rsid w:val="00242B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42B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42B76"/>
    <w:pPr>
      <w:ind w:left="1701" w:hanging="1701"/>
    </w:pPr>
  </w:style>
  <w:style w:type="paragraph" w:styleId="TOC4">
    <w:name w:val="toc 4"/>
    <w:basedOn w:val="TOC3"/>
    <w:semiHidden/>
    <w:rsid w:val="00242B76"/>
    <w:pPr>
      <w:ind w:left="1418" w:hanging="1418"/>
    </w:pPr>
  </w:style>
  <w:style w:type="paragraph" w:styleId="TOC3">
    <w:name w:val="toc 3"/>
    <w:basedOn w:val="TOC2"/>
    <w:semiHidden/>
    <w:rsid w:val="00242B76"/>
    <w:pPr>
      <w:ind w:left="1134" w:hanging="1134"/>
    </w:pPr>
  </w:style>
  <w:style w:type="paragraph" w:styleId="TOC2">
    <w:name w:val="toc 2"/>
    <w:basedOn w:val="TOC1"/>
    <w:semiHidden/>
    <w:rsid w:val="00242B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2B76"/>
    <w:pPr>
      <w:ind w:left="284"/>
    </w:pPr>
  </w:style>
  <w:style w:type="paragraph" w:styleId="Index1">
    <w:name w:val="index 1"/>
    <w:basedOn w:val="Normal"/>
    <w:semiHidden/>
    <w:rsid w:val="00242B76"/>
    <w:pPr>
      <w:keepLines/>
      <w:spacing w:after="0"/>
    </w:pPr>
  </w:style>
  <w:style w:type="paragraph" w:customStyle="1" w:styleId="ZH">
    <w:name w:val="ZH"/>
    <w:rsid w:val="00242B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2B76"/>
    <w:pPr>
      <w:outlineLvl w:val="9"/>
    </w:pPr>
  </w:style>
  <w:style w:type="paragraph" w:styleId="ListNumber2">
    <w:name w:val="List Number 2"/>
    <w:basedOn w:val="ListNumber"/>
    <w:semiHidden/>
    <w:rsid w:val="00242B7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2B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42B76"/>
    <w:rPr>
      <w:b/>
      <w:position w:val="6"/>
      <w:sz w:val="16"/>
    </w:rPr>
  </w:style>
  <w:style w:type="paragraph" w:styleId="FootnoteText">
    <w:name w:val="footnote text"/>
    <w:basedOn w:val="Normal"/>
    <w:semiHidden/>
    <w:rsid w:val="00242B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42B76"/>
    <w:rPr>
      <w:b/>
    </w:rPr>
  </w:style>
  <w:style w:type="paragraph" w:customStyle="1" w:styleId="TAC">
    <w:name w:val="TAC"/>
    <w:basedOn w:val="TAL"/>
    <w:link w:val="TACChar"/>
    <w:qFormat/>
    <w:rsid w:val="00242B76"/>
    <w:pPr>
      <w:jc w:val="center"/>
    </w:pPr>
  </w:style>
  <w:style w:type="paragraph" w:customStyle="1" w:styleId="TF">
    <w:name w:val="TF"/>
    <w:basedOn w:val="TH"/>
    <w:rsid w:val="00242B76"/>
    <w:pPr>
      <w:keepNext w:val="0"/>
      <w:spacing w:before="0" w:after="240"/>
    </w:pPr>
  </w:style>
  <w:style w:type="paragraph" w:customStyle="1" w:styleId="NO">
    <w:name w:val="NO"/>
    <w:basedOn w:val="Normal"/>
    <w:rsid w:val="00242B76"/>
    <w:pPr>
      <w:keepLines/>
      <w:ind w:left="1135" w:hanging="851"/>
    </w:pPr>
  </w:style>
  <w:style w:type="paragraph" w:styleId="TOC9">
    <w:name w:val="toc 9"/>
    <w:basedOn w:val="TOC8"/>
    <w:semiHidden/>
    <w:rsid w:val="00242B76"/>
    <w:pPr>
      <w:ind w:left="1418" w:hanging="1418"/>
    </w:pPr>
  </w:style>
  <w:style w:type="paragraph" w:customStyle="1" w:styleId="EX">
    <w:name w:val="EX"/>
    <w:basedOn w:val="Normal"/>
    <w:link w:val="EXChar"/>
    <w:qFormat/>
    <w:rsid w:val="00242B76"/>
    <w:pPr>
      <w:keepLines/>
      <w:ind w:left="1702" w:hanging="1418"/>
    </w:pPr>
  </w:style>
  <w:style w:type="paragraph" w:customStyle="1" w:styleId="FP">
    <w:name w:val="FP"/>
    <w:basedOn w:val="Normal"/>
    <w:rsid w:val="00242B76"/>
    <w:pPr>
      <w:spacing w:after="0"/>
    </w:pPr>
  </w:style>
  <w:style w:type="paragraph" w:customStyle="1" w:styleId="LD">
    <w:name w:val="LD"/>
    <w:rsid w:val="00242B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2B76"/>
    <w:pPr>
      <w:spacing w:after="0"/>
    </w:pPr>
  </w:style>
  <w:style w:type="paragraph" w:customStyle="1" w:styleId="EW">
    <w:name w:val="EW"/>
    <w:basedOn w:val="EX"/>
    <w:rsid w:val="00242B76"/>
    <w:pPr>
      <w:spacing w:after="0"/>
    </w:pPr>
  </w:style>
  <w:style w:type="paragraph" w:styleId="TOC6">
    <w:name w:val="toc 6"/>
    <w:basedOn w:val="TOC5"/>
    <w:next w:val="Normal"/>
    <w:semiHidden/>
    <w:rsid w:val="00242B76"/>
    <w:pPr>
      <w:ind w:left="1985" w:hanging="1985"/>
    </w:pPr>
  </w:style>
  <w:style w:type="paragraph" w:styleId="TOC7">
    <w:name w:val="toc 7"/>
    <w:basedOn w:val="TOC6"/>
    <w:next w:val="Normal"/>
    <w:semiHidden/>
    <w:rsid w:val="00242B76"/>
    <w:pPr>
      <w:ind w:left="2268" w:hanging="2268"/>
    </w:pPr>
  </w:style>
  <w:style w:type="paragraph" w:styleId="ListBullet2">
    <w:name w:val="List Bullet 2"/>
    <w:basedOn w:val="ListBullet"/>
    <w:semiHidden/>
    <w:rsid w:val="00242B76"/>
    <w:pPr>
      <w:ind w:left="851"/>
    </w:pPr>
  </w:style>
  <w:style w:type="paragraph" w:styleId="ListBullet3">
    <w:name w:val="List Bullet 3"/>
    <w:basedOn w:val="ListBullet2"/>
    <w:semiHidden/>
    <w:rsid w:val="00242B76"/>
    <w:pPr>
      <w:ind w:left="1135"/>
    </w:pPr>
  </w:style>
  <w:style w:type="paragraph" w:styleId="ListNumber">
    <w:name w:val="List Number"/>
    <w:basedOn w:val="List"/>
    <w:semiHidden/>
    <w:rsid w:val="00242B76"/>
  </w:style>
  <w:style w:type="paragraph" w:customStyle="1" w:styleId="EQ">
    <w:name w:val="EQ"/>
    <w:basedOn w:val="Normal"/>
    <w:next w:val="Normal"/>
    <w:rsid w:val="00242B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242B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2B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2B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2B76"/>
    <w:pPr>
      <w:jc w:val="right"/>
    </w:pPr>
  </w:style>
  <w:style w:type="paragraph" w:customStyle="1" w:styleId="H6">
    <w:name w:val="H6"/>
    <w:basedOn w:val="Heading5"/>
    <w:next w:val="Normal"/>
    <w:rsid w:val="00242B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242B76"/>
    <w:pPr>
      <w:ind w:left="851" w:hanging="851"/>
    </w:pPr>
  </w:style>
  <w:style w:type="paragraph" w:customStyle="1" w:styleId="TAL">
    <w:name w:val="TAL"/>
    <w:basedOn w:val="Normal"/>
    <w:link w:val="TALCar"/>
    <w:qFormat/>
    <w:rsid w:val="00242B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2B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2B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2B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2B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2B76"/>
    <w:pPr>
      <w:framePr w:wrap="notBeside" w:y="16161"/>
    </w:pPr>
  </w:style>
  <w:style w:type="character" w:customStyle="1" w:styleId="ZGSM">
    <w:name w:val="ZGSM"/>
    <w:rsid w:val="00242B76"/>
  </w:style>
  <w:style w:type="paragraph" w:styleId="List2">
    <w:name w:val="List 2"/>
    <w:basedOn w:val="List"/>
    <w:semiHidden/>
    <w:rsid w:val="00242B76"/>
    <w:pPr>
      <w:ind w:left="851"/>
    </w:pPr>
  </w:style>
  <w:style w:type="paragraph" w:customStyle="1" w:styleId="ZG">
    <w:name w:val="ZG"/>
    <w:rsid w:val="00242B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2B76"/>
    <w:pPr>
      <w:ind w:left="1135"/>
    </w:pPr>
  </w:style>
  <w:style w:type="paragraph" w:styleId="List4">
    <w:name w:val="List 4"/>
    <w:basedOn w:val="List3"/>
    <w:semiHidden/>
    <w:rsid w:val="00242B76"/>
    <w:pPr>
      <w:ind w:left="1418"/>
    </w:pPr>
  </w:style>
  <w:style w:type="paragraph" w:styleId="List5">
    <w:name w:val="List 5"/>
    <w:basedOn w:val="List4"/>
    <w:semiHidden/>
    <w:rsid w:val="00242B76"/>
    <w:pPr>
      <w:ind w:left="1702"/>
    </w:pPr>
  </w:style>
  <w:style w:type="paragraph" w:customStyle="1" w:styleId="EditorsNote">
    <w:name w:val="Editor's Note"/>
    <w:basedOn w:val="NO"/>
    <w:rsid w:val="00242B76"/>
    <w:rPr>
      <w:color w:val="FF0000"/>
    </w:rPr>
  </w:style>
  <w:style w:type="paragraph" w:styleId="List">
    <w:name w:val="List"/>
    <w:basedOn w:val="Normal"/>
    <w:semiHidden/>
    <w:rsid w:val="00242B76"/>
    <w:pPr>
      <w:ind w:left="568" w:hanging="284"/>
    </w:pPr>
  </w:style>
  <w:style w:type="paragraph" w:styleId="ListBullet">
    <w:name w:val="List Bullet"/>
    <w:basedOn w:val="List"/>
    <w:semiHidden/>
    <w:rsid w:val="00242B76"/>
  </w:style>
  <w:style w:type="paragraph" w:styleId="ListBullet4">
    <w:name w:val="List Bullet 4"/>
    <w:basedOn w:val="ListBullet3"/>
    <w:semiHidden/>
    <w:rsid w:val="00242B76"/>
    <w:pPr>
      <w:ind w:left="1418"/>
    </w:pPr>
  </w:style>
  <w:style w:type="paragraph" w:styleId="ListBullet5">
    <w:name w:val="List Bullet 5"/>
    <w:basedOn w:val="ListBullet4"/>
    <w:semiHidden/>
    <w:rsid w:val="00242B76"/>
    <w:pPr>
      <w:ind w:left="1702"/>
    </w:pPr>
  </w:style>
  <w:style w:type="paragraph" w:customStyle="1" w:styleId="B1">
    <w:name w:val="B1"/>
    <w:basedOn w:val="List"/>
    <w:rsid w:val="00242B76"/>
  </w:style>
  <w:style w:type="paragraph" w:customStyle="1" w:styleId="B2">
    <w:name w:val="B2"/>
    <w:basedOn w:val="List2"/>
    <w:rsid w:val="00242B76"/>
  </w:style>
  <w:style w:type="paragraph" w:customStyle="1" w:styleId="B3">
    <w:name w:val="B3"/>
    <w:basedOn w:val="List3"/>
    <w:rsid w:val="00242B76"/>
  </w:style>
  <w:style w:type="paragraph" w:customStyle="1" w:styleId="B4">
    <w:name w:val="B4"/>
    <w:basedOn w:val="List4"/>
    <w:rsid w:val="00242B76"/>
  </w:style>
  <w:style w:type="paragraph" w:customStyle="1" w:styleId="B5">
    <w:name w:val="B5"/>
    <w:basedOn w:val="List5"/>
    <w:rsid w:val="00242B76"/>
  </w:style>
  <w:style w:type="paragraph" w:styleId="Footer">
    <w:name w:val="footer"/>
    <w:basedOn w:val="Header"/>
    <w:semiHidden/>
    <w:rsid w:val="00242B76"/>
    <w:pPr>
      <w:jc w:val="center"/>
    </w:pPr>
    <w:rPr>
      <w:i/>
    </w:rPr>
  </w:style>
  <w:style w:type="paragraph" w:customStyle="1" w:styleId="ZTD">
    <w:name w:val="ZTD"/>
    <w:basedOn w:val="ZB"/>
    <w:rsid w:val="00242B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rsid w:val="0012605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26055"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A16F72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Normal"/>
    <w:rsid w:val="00803510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EXChar">
    <w:name w:val="EX Char"/>
    <w:link w:val="EX"/>
    <w:qFormat/>
    <w:rsid w:val="00C83E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C83E86"/>
    <w:rPr>
      <w:rFonts w:ascii="Arial" w:hAnsi="Arial"/>
      <w:sz w:val="18"/>
      <w:lang w:val="en-GB" w:eastAsia="en-US"/>
    </w:rPr>
  </w:style>
  <w:style w:type="character" w:styleId="Hyperlink">
    <w:name w:val="Hyperlink"/>
    <w:uiPriority w:val="99"/>
    <w:rsid w:val="00517050"/>
    <w:rPr>
      <w:color w:val="0000FF"/>
      <w:u w:val="single"/>
    </w:rPr>
  </w:style>
  <w:style w:type="table" w:styleId="TableGrid">
    <w:name w:val="Table Grid"/>
    <w:basedOn w:val="TableNormal"/>
    <w:uiPriority w:val="59"/>
    <w:rsid w:val="00A0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5Dark-Accent1">
    <w:name w:val="Grid Table 5 Dark Accent 1"/>
    <w:basedOn w:val="TableNormal"/>
    <w:uiPriority w:val="50"/>
    <w:rsid w:val="00A01816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1Light-Accent1">
    <w:name w:val="Grid Table 1 Light Accent 1"/>
    <w:basedOn w:val="TableNormal"/>
    <w:uiPriority w:val="46"/>
    <w:rsid w:val="00A01816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41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87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3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7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1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7719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60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0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4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811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0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9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7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7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2226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705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529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4752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22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496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1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07534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9145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9293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841299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463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34640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94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13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11944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677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40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0058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763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844</Words>
  <Characters>4813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5646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Umeda, Hiromasa (Nokia - JP/Tokyo)</cp:lastModifiedBy>
  <cp:revision>2</cp:revision>
  <cp:lastPrinted>1900-01-01T06:00:00Z</cp:lastPrinted>
  <dcterms:created xsi:type="dcterms:W3CDTF">2022-08-02T09:38:00Z</dcterms:created>
  <dcterms:modified xsi:type="dcterms:W3CDTF">2022-08-02T09:38:00Z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2021-07-02T06:03:33Z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/>
  </property>
  <property fmtid="{D5CDD505-2E9C-101B-9397-08002B2CF9AE}" pid="8" name="MSIP_Label_b1aa2129-79ec-42c0-bfac-e5b7a0374572_ContentBits">
    <vt:lpwstr>0</vt:lpwstr>
  </property>
</Properties>
</file>