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C844488"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970536">
        <w:rPr>
          <w:rFonts w:ascii="Arial" w:hAnsi="Arial" w:cs="Arial"/>
          <w:b/>
          <w:sz w:val="24"/>
          <w:szCs w:val="24"/>
        </w:rPr>
        <w:t>3</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5B5DE4" w:rsidRPr="005B5DE4">
        <w:rPr>
          <w:rFonts w:ascii="Arial" w:hAnsi="Arial" w:cs="Arial"/>
          <w:b/>
          <w:sz w:val="24"/>
          <w:szCs w:val="24"/>
        </w:rPr>
        <w:t>R4-2209779</w:t>
      </w:r>
    </w:p>
    <w:p w14:paraId="2C67BE8C" w14:textId="499519D0"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70536">
        <w:rPr>
          <w:rFonts w:ascii="Arial" w:eastAsia="SimSun" w:hAnsi="Arial"/>
          <w:b/>
          <w:sz w:val="24"/>
          <w:szCs w:val="24"/>
          <w:lang w:eastAsia="zh-CN"/>
        </w:rPr>
        <w:t xml:space="preserve">May 09 - </w:t>
      </w:r>
      <w:r w:rsidR="00932C93">
        <w:rPr>
          <w:rFonts w:ascii="Arial" w:eastAsia="SimSun" w:hAnsi="Arial"/>
          <w:b/>
          <w:sz w:val="24"/>
          <w:szCs w:val="24"/>
          <w:lang w:eastAsia="zh-CN"/>
        </w:rPr>
        <w:t>Ma</w:t>
      </w:r>
      <w:r w:rsidR="00970536">
        <w:rPr>
          <w:rFonts w:ascii="Arial" w:eastAsia="SimSun" w:hAnsi="Arial"/>
          <w:b/>
          <w:sz w:val="24"/>
          <w:szCs w:val="24"/>
          <w:lang w:eastAsia="zh-CN"/>
        </w:rPr>
        <w:t>y</w:t>
      </w:r>
      <w:r w:rsidR="00932C93">
        <w:rPr>
          <w:rFonts w:ascii="Arial" w:eastAsia="SimSun" w:hAnsi="Arial"/>
          <w:b/>
          <w:sz w:val="24"/>
          <w:szCs w:val="24"/>
          <w:lang w:eastAsia="zh-CN"/>
        </w:rPr>
        <w:t xml:space="preserve"> </w:t>
      </w:r>
      <w:r w:rsidR="00970536">
        <w:rPr>
          <w:rFonts w:ascii="Arial" w:eastAsia="SimSun" w:hAnsi="Arial"/>
          <w:b/>
          <w:sz w:val="24"/>
          <w:szCs w:val="24"/>
          <w:lang w:eastAsia="zh-CN"/>
        </w:rPr>
        <w:t>20</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6F561043" w:rsidR="009F52D7" w:rsidRPr="00303915" w:rsidRDefault="009F52D7" w:rsidP="009F52D7">
      <w:pPr>
        <w:pStyle w:val="CH"/>
        <w:rPr>
          <w:sz w:val="24"/>
          <w:szCs w:val="24"/>
        </w:rPr>
      </w:pPr>
      <w:r w:rsidRPr="00303915">
        <w:rPr>
          <w:sz w:val="24"/>
          <w:szCs w:val="24"/>
        </w:rPr>
        <w:t>Agenda item:</w:t>
      </w:r>
      <w:r w:rsidRPr="00303915">
        <w:rPr>
          <w:sz w:val="24"/>
          <w:szCs w:val="24"/>
        </w:rPr>
        <w:tab/>
      </w:r>
      <w:r w:rsidR="005B5DE4">
        <w:rPr>
          <w:sz w:val="24"/>
          <w:szCs w:val="24"/>
        </w:rPr>
        <w:t>9.18.3</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DCA2CEE"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5B5DE4" w:rsidRPr="005B5DE4">
        <w:rPr>
          <w:sz w:val="24"/>
          <w:szCs w:val="24"/>
        </w:rPr>
        <w:t xml:space="preserve">Discussion on RRM performance requirements for </w:t>
      </w:r>
      <w:proofErr w:type="spellStart"/>
      <w:r w:rsidR="005B5DE4" w:rsidRPr="005B5DE4">
        <w:rPr>
          <w:sz w:val="24"/>
          <w:szCs w:val="24"/>
        </w:rPr>
        <w:t>FeMIMO</w:t>
      </w:r>
      <w:proofErr w:type="spellEnd"/>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5134DAAE" w:rsidR="00C94AC7" w:rsidRPr="00316E46" w:rsidRDefault="00C94AC7" w:rsidP="00C94AC7">
      <w:pPr>
        <w:spacing w:after="120"/>
        <w:rPr>
          <w:sz w:val="20"/>
          <w:szCs w:val="20"/>
        </w:rPr>
      </w:pPr>
      <w:r w:rsidRPr="000B0BDC">
        <w:rPr>
          <w:sz w:val="20"/>
          <w:szCs w:val="20"/>
        </w:rPr>
        <w:t>In RAN4#10</w:t>
      </w:r>
      <w:r w:rsidR="00CC2187" w:rsidRPr="000B0BDC">
        <w:rPr>
          <w:sz w:val="20"/>
          <w:szCs w:val="20"/>
        </w:rPr>
        <w:t>2</w:t>
      </w:r>
      <w:r w:rsidRPr="000B0BDC">
        <w:rPr>
          <w:sz w:val="20"/>
          <w:szCs w:val="20"/>
        </w:rPr>
        <w:t xml:space="preserve">-e </w:t>
      </w:r>
      <w:r w:rsidR="00CC2187" w:rsidRPr="000B0BDC">
        <w:rPr>
          <w:sz w:val="20"/>
          <w:szCs w:val="20"/>
        </w:rPr>
        <w:t xml:space="preserve">the core requirements for </w:t>
      </w:r>
      <w:proofErr w:type="spellStart"/>
      <w:r w:rsidR="00CC2187" w:rsidRPr="000B0BDC">
        <w:rPr>
          <w:sz w:val="20"/>
          <w:szCs w:val="20"/>
        </w:rPr>
        <w:t>FeMIMO</w:t>
      </w:r>
      <w:proofErr w:type="spellEnd"/>
      <w:r w:rsidR="00CC2187" w:rsidRPr="000B0BDC">
        <w:rPr>
          <w:sz w:val="20"/>
          <w:szCs w:val="20"/>
        </w:rPr>
        <w:t xml:space="preserve"> were finalized and draft CRs were endorsed for core </w:t>
      </w:r>
      <w:r w:rsidR="00E971EF" w:rsidRPr="000B0BDC">
        <w:rPr>
          <w:sz w:val="20"/>
          <w:szCs w:val="20"/>
        </w:rPr>
        <w:t>requirements</w:t>
      </w:r>
      <w:r w:rsidRPr="000B0BDC">
        <w:rPr>
          <w:sz w:val="20"/>
          <w:szCs w:val="20"/>
        </w:rPr>
        <w:t xml:space="preserve">. In this contribution we present our views </w:t>
      </w:r>
      <w:r w:rsidR="00CC2187" w:rsidRPr="000B0BDC">
        <w:rPr>
          <w:sz w:val="20"/>
          <w:szCs w:val="20"/>
        </w:rPr>
        <w:t xml:space="preserve">on the scope of performance requirements for </w:t>
      </w:r>
      <w:proofErr w:type="spellStart"/>
      <w:r w:rsidR="00CC2187" w:rsidRPr="000B0BDC">
        <w:rPr>
          <w:sz w:val="20"/>
          <w:szCs w:val="20"/>
        </w:rPr>
        <w:t>FeMIMO</w:t>
      </w:r>
      <w:proofErr w:type="spellEnd"/>
      <w:r w:rsidRPr="000B0BDC">
        <w:rPr>
          <w:sz w:val="20"/>
          <w:szCs w:val="20"/>
        </w:rPr>
        <w:t>.</w:t>
      </w:r>
      <w:r w:rsidRPr="00316E46">
        <w:rPr>
          <w:sz w:val="20"/>
          <w:szCs w:val="20"/>
        </w:rPr>
        <w:t xml:space="preserve">  </w:t>
      </w:r>
    </w:p>
    <w:p w14:paraId="4EAFA8EB" w14:textId="77777777" w:rsidR="009F52D7" w:rsidRDefault="009F52D7" w:rsidP="009F52D7">
      <w:pPr>
        <w:pStyle w:val="Heading1"/>
      </w:pPr>
      <w:r>
        <w:t>2. Discussion</w:t>
      </w:r>
    </w:p>
    <w:p w14:paraId="6BB3AD6B" w14:textId="55ABE258" w:rsidR="009F52D7" w:rsidRDefault="00E971EF" w:rsidP="005B410D">
      <w:pPr>
        <w:spacing w:after="120"/>
        <w:rPr>
          <w:rFonts w:eastAsia="SimSun"/>
          <w:sz w:val="20"/>
          <w:szCs w:val="20"/>
          <w:lang w:val="en-GB" w:eastAsia="en-GB"/>
        </w:rPr>
      </w:pPr>
      <w:r>
        <w:rPr>
          <w:rFonts w:eastAsia="SimSun"/>
          <w:sz w:val="20"/>
          <w:szCs w:val="20"/>
          <w:lang w:val="en-GB" w:eastAsia="en-GB"/>
        </w:rPr>
        <w:t xml:space="preserve">The core requirements </w:t>
      </w:r>
      <w:r w:rsidR="00C32D4C">
        <w:rPr>
          <w:rFonts w:eastAsia="SimSun"/>
          <w:sz w:val="20"/>
          <w:szCs w:val="20"/>
          <w:lang w:val="en-GB" w:eastAsia="en-GB"/>
        </w:rPr>
        <w:t xml:space="preserve">introduced in </w:t>
      </w:r>
      <w:r w:rsidR="003B10A0">
        <w:rPr>
          <w:rFonts w:eastAsia="SimSun"/>
          <w:sz w:val="20"/>
          <w:szCs w:val="20"/>
          <w:lang w:val="en-GB" w:eastAsia="en-GB"/>
        </w:rPr>
        <w:t xml:space="preserve">in RAN4 for </w:t>
      </w:r>
      <w:proofErr w:type="spellStart"/>
      <w:r w:rsidR="00C32D4C">
        <w:rPr>
          <w:rFonts w:eastAsia="SimSun"/>
          <w:sz w:val="20"/>
          <w:szCs w:val="20"/>
          <w:lang w:val="en-GB" w:eastAsia="en-GB"/>
        </w:rPr>
        <w:t>FeMIMO</w:t>
      </w:r>
      <w:proofErr w:type="spellEnd"/>
      <w:r w:rsidR="00C32D4C">
        <w:rPr>
          <w:rFonts w:eastAsia="SimSun"/>
          <w:sz w:val="20"/>
          <w:szCs w:val="20"/>
          <w:lang w:val="en-GB" w:eastAsia="en-GB"/>
        </w:rPr>
        <w:t xml:space="preserve"> cover the following features:</w:t>
      </w:r>
    </w:p>
    <w:p w14:paraId="3767ABCB" w14:textId="576BCF85" w:rsidR="00C32D4C" w:rsidRPr="003B10A0" w:rsidRDefault="00C32D4C" w:rsidP="00C32D4C">
      <w:pPr>
        <w:pStyle w:val="ListParagraph"/>
        <w:numPr>
          <w:ilvl w:val="0"/>
          <w:numId w:val="3"/>
        </w:numPr>
        <w:spacing w:after="120"/>
        <w:ind w:firstLineChars="0"/>
        <w:rPr>
          <w:rFonts w:ascii="Times New Roman" w:hAnsi="Times New Roman" w:cs="Times New Roman"/>
          <w:sz w:val="20"/>
          <w:szCs w:val="20"/>
          <w:lang w:val="en-GB" w:eastAsia="en-GB"/>
        </w:rPr>
      </w:pPr>
      <w:r w:rsidRPr="003B10A0">
        <w:rPr>
          <w:rFonts w:ascii="Times New Roman" w:hAnsi="Times New Roman" w:cs="Times New Roman"/>
          <w:sz w:val="20"/>
          <w:szCs w:val="20"/>
          <w:lang w:val="en-GB" w:eastAsia="en-GB"/>
        </w:rPr>
        <w:t>TRP specific BFR</w:t>
      </w:r>
    </w:p>
    <w:p w14:paraId="5E050F16" w14:textId="78CEA1BA" w:rsidR="00C32D4C" w:rsidRPr="003B10A0" w:rsidRDefault="00C32D4C" w:rsidP="00C32D4C">
      <w:pPr>
        <w:pStyle w:val="ListParagraph"/>
        <w:numPr>
          <w:ilvl w:val="0"/>
          <w:numId w:val="3"/>
        </w:numPr>
        <w:spacing w:after="120"/>
        <w:ind w:firstLineChars="0"/>
        <w:rPr>
          <w:rFonts w:ascii="Times New Roman" w:hAnsi="Times New Roman" w:cs="Times New Roman"/>
          <w:sz w:val="20"/>
          <w:szCs w:val="20"/>
          <w:lang w:val="en-GB" w:eastAsia="en-GB"/>
        </w:rPr>
      </w:pPr>
      <w:r w:rsidRPr="003B10A0">
        <w:rPr>
          <w:rFonts w:ascii="Times New Roman" w:hAnsi="Times New Roman" w:cs="Times New Roman"/>
          <w:sz w:val="20"/>
          <w:szCs w:val="20"/>
          <w:lang w:val="en-GB" w:eastAsia="en-GB"/>
        </w:rPr>
        <w:t>Active TCI state switch for DL with unified TCI</w:t>
      </w:r>
    </w:p>
    <w:p w14:paraId="2A1F5C8D" w14:textId="4C0590E0" w:rsidR="00C32D4C" w:rsidRPr="003B10A0" w:rsidRDefault="00C32D4C" w:rsidP="00C32D4C">
      <w:pPr>
        <w:pStyle w:val="ListParagraph"/>
        <w:numPr>
          <w:ilvl w:val="0"/>
          <w:numId w:val="3"/>
        </w:numPr>
        <w:spacing w:after="120"/>
        <w:ind w:firstLineChars="0"/>
        <w:rPr>
          <w:rFonts w:ascii="Times New Roman" w:hAnsi="Times New Roman" w:cs="Times New Roman"/>
          <w:sz w:val="20"/>
          <w:szCs w:val="20"/>
          <w:lang w:val="en-GB" w:eastAsia="en-GB"/>
        </w:rPr>
      </w:pPr>
      <w:r w:rsidRPr="003B10A0">
        <w:rPr>
          <w:rFonts w:ascii="Times New Roman" w:hAnsi="Times New Roman" w:cs="Times New Roman"/>
          <w:sz w:val="20"/>
          <w:szCs w:val="20"/>
          <w:lang w:val="en-GB" w:eastAsia="en-GB"/>
        </w:rPr>
        <w:t xml:space="preserve">Active TCI state switch for </w:t>
      </w:r>
      <w:r w:rsidR="000833EA" w:rsidRPr="003B10A0">
        <w:rPr>
          <w:rFonts w:ascii="Times New Roman" w:hAnsi="Times New Roman" w:cs="Times New Roman"/>
          <w:sz w:val="20"/>
          <w:szCs w:val="20"/>
          <w:lang w:val="en-GB" w:eastAsia="en-GB"/>
        </w:rPr>
        <w:t>U</w:t>
      </w:r>
      <w:r w:rsidRPr="003B10A0">
        <w:rPr>
          <w:rFonts w:ascii="Times New Roman" w:hAnsi="Times New Roman" w:cs="Times New Roman"/>
          <w:sz w:val="20"/>
          <w:szCs w:val="20"/>
          <w:lang w:val="en-GB" w:eastAsia="en-GB"/>
        </w:rPr>
        <w:t>L with unified TCI</w:t>
      </w:r>
    </w:p>
    <w:p w14:paraId="7F507F4F" w14:textId="0D1345C1" w:rsidR="00C32D4C" w:rsidRPr="003B10A0" w:rsidRDefault="00C32D4C" w:rsidP="00C32D4C">
      <w:pPr>
        <w:pStyle w:val="ListParagraph"/>
        <w:numPr>
          <w:ilvl w:val="0"/>
          <w:numId w:val="3"/>
        </w:numPr>
        <w:spacing w:after="120"/>
        <w:ind w:firstLineChars="0"/>
        <w:rPr>
          <w:rFonts w:ascii="Times New Roman" w:hAnsi="Times New Roman" w:cs="Times New Roman"/>
          <w:sz w:val="20"/>
          <w:szCs w:val="20"/>
          <w:lang w:val="en-GB" w:eastAsia="en-GB"/>
        </w:rPr>
      </w:pPr>
      <w:r w:rsidRPr="003B10A0">
        <w:rPr>
          <w:rFonts w:ascii="Times New Roman" w:hAnsi="Times New Roman" w:cs="Times New Roman"/>
          <w:sz w:val="20"/>
          <w:szCs w:val="20"/>
          <w:lang w:val="en-GB" w:eastAsia="en-GB"/>
        </w:rPr>
        <w:t>Inter-cell L1-RSRP measurement</w:t>
      </w:r>
    </w:p>
    <w:p w14:paraId="70E75716" w14:textId="192A199D" w:rsidR="00C32D4C" w:rsidRPr="000833EA" w:rsidRDefault="0033006F" w:rsidP="00C32D4C">
      <w:pPr>
        <w:spacing w:after="120"/>
        <w:rPr>
          <w:b/>
          <w:bCs/>
          <w:sz w:val="20"/>
          <w:szCs w:val="20"/>
          <w:u w:val="single"/>
          <w:lang w:val="en-GB" w:eastAsia="en-GB"/>
        </w:rPr>
      </w:pPr>
      <w:r w:rsidRPr="000833EA">
        <w:rPr>
          <w:b/>
          <w:bCs/>
          <w:sz w:val="20"/>
          <w:szCs w:val="20"/>
          <w:u w:val="single"/>
          <w:lang w:val="en-GB" w:eastAsia="en-GB"/>
        </w:rPr>
        <w:t>TRP Specific BFR</w:t>
      </w:r>
    </w:p>
    <w:p w14:paraId="7F256DA1" w14:textId="42089F71" w:rsidR="0033006F" w:rsidRDefault="0033006F" w:rsidP="00C32D4C">
      <w:pPr>
        <w:spacing w:after="120"/>
        <w:rPr>
          <w:sz w:val="20"/>
          <w:szCs w:val="20"/>
          <w:lang w:val="en-GB" w:eastAsia="en-GB"/>
        </w:rPr>
      </w:pPr>
      <w:r>
        <w:rPr>
          <w:sz w:val="20"/>
          <w:szCs w:val="20"/>
          <w:lang w:val="en-GB" w:eastAsia="en-GB"/>
        </w:rPr>
        <w:t xml:space="preserve">From the agreed big CR [1], the core requirements </w:t>
      </w:r>
      <w:r w:rsidR="000833EA">
        <w:rPr>
          <w:sz w:val="20"/>
          <w:szCs w:val="20"/>
          <w:lang w:val="en-GB" w:eastAsia="en-GB"/>
        </w:rPr>
        <w:t xml:space="preserve">for TRP specific link recovery </w:t>
      </w:r>
      <w:r>
        <w:rPr>
          <w:sz w:val="20"/>
          <w:szCs w:val="20"/>
          <w:lang w:val="en-GB" w:eastAsia="en-GB"/>
        </w:rPr>
        <w:t xml:space="preserve">only cover TRP specific BFD. </w:t>
      </w:r>
      <w:r w:rsidR="000833EA">
        <w:rPr>
          <w:sz w:val="20"/>
          <w:szCs w:val="20"/>
          <w:lang w:val="en-GB" w:eastAsia="en-GB"/>
        </w:rPr>
        <w:t xml:space="preserve">If any requirements shall be introduced for TRP specific BFR, both the BFD and CBD core requirements need to be specified. </w:t>
      </w:r>
    </w:p>
    <w:p w14:paraId="73CC0898" w14:textId="4E96FE23" w:rsidR="000833EA" w:rsidRDefault="000833EA" w:rsidP="00C32D4C">
      <w:pPr>
        <w:spacing w:after="120"/>
        <w:rPr>
          <w:i/>
          <w:iCs/>
          <w:sz w:val="20"/>
          <w:szCs w:val="20"/>
          <w:lang w:val="en-GB" w:eastAsia="en-GB"/>
        </w:rPr>
      </w:pPr>
      <w:r>
        <w:rPr>
          <w:b/>
          <w:bCs/>
          <w:i/>
          <w:iCs/>
          <w:sz w:val="20"/>
          <w:szCs w:val="20"/>
          <w:lang w:val="en-GB" w:eastAsia="en-GB"/>
        </w:rPr>
        <w:t xml:space="preserve">Observation #1: </w:t>
      </w:r>
      <w:r>
        <w:rPr>
          <w:i/>
          <w:iCs/>
          <w:sz w:val="20"/>
          <w:szCs w:val="20"/>
          <w:lang w:val="en-GB" w:eastAsia="en-GB"/>
        </w:rPr>
        <w:t xml:space="preserve">The core requirements for TRP specific link recovery only cover TRP specific BFD. Requirements for TRP specific CBD are missing. </w:t>
      </w:r>
    </w:p>
    <w:p w14:paraId="11A07509" w14:textId="6B177E03" w:rsidR="000833EA" w:rsidRDefault="000833EA" w:rsidP="00C32D4C">
      <w:pPr>
        <w:spacing w:after="120"/>
        <w:rPr>
          <w:sz w:val="20"/>
          <w:szCs w:val="20"/>
          <w:lang w:val="en-GB" w:eastAsia="en-GB"/>
        </w:rPr>
      </w:pPr>
      <w:r>
        <w:rPr>
          <w:sz w:val="20"/>
          <w:szCs w:val="20"/>
          <w:lang w:val="en-GB" w:eastAsia="en-GB"/>
        </w:rPr>
        <w:t>Hence, we propose not to introduce testcases for TRP specific BFR in Rel-17.</w:t>
      </w:r>
    </w:p>
    <w:p w14:paraId="771F6E2B" w14:textId="33DA4C86" w:rsidR="000833EA" w:rsidRDefault="000833EA" w:rsidP="00C32D4C">
      <w:pPr>
        <w:spacing w:after="120"/>
        <w:rPr>
          <w:b/>
          <w:bCs/>
          <w:sz w:val="20"/>
          <w:szCs w:val="20"/>
          <w:lang w:val="en-GB" w:eastAsia="en-GB"/>
        </w:rPr>
      </w:pPr>
      <w:r>
        <w:rPr>
          <w:b/>
          <w:bCs/>
          <w:sz w:val="20"/>
          <w:szCs w:val="20"/>
          <w:lang w:val="en-GB" w:eastAsia="en-GB"/>
        </w:rPr>
        <w:t>Proposal #1: Do no introduce performance requirements for TRP specific BFR in Rel-17.</w:t>
      </w:r>
    </w:p>
    <w:p w14:paraId="6D2460F4" w14:textId="552ECFDB" w:rsidR="000833EA" w:rsidRDefault="000833EA" w:rsidP="00C32D4C">
      <w:pPr>
        <w:spacing w:after="120"/>
        <w:rPr>
          <w:b/>
          <w:bCs/>
          <w:sz w:val="20"/>
          <w:szCs w:val="20"/>
          <w:u w:val="single"/>
          <w:lang w:val="en-GB" w:eastAsia="en-GB"/>
        </w:rPr>
      </w:pPr>
      <w:r w:rsidRPr="000833EA">
        <w:rPr>
          <w:b/>
          <w:bCs/>
          <w:sz w:val="20"/>
          <w:szCs w:val="20"/>
          <w:u w:val="single"/>
          <w:lang w:val="en-GB" w:eastAsia="en-GB"/>
        </w:rPr>
        <w:t>Unified TCI framework</w:t>
      </w:r>
    </w:p>
    <w:p w14:paraId="7FE8DB3F" w14:textId="21F6987C" w:rsidR="000833EA" w:rsidRDefault="000833EA" w:rsidP="00C32D4C">
      <w:pPr>
        <w:spacing w:after="120"/>
        <w:rPr>
          <w:sz w:val="20"/>
          <w:szCs w:val="20"/>
          <w:lang w:val="en-GB" w:eastAsia="en-GB"/>
        </w:rPr>
      </w:pPr>
      <w:r>
        <w:rPr>
          <w:sz w:val="20"/>
          <w:szCs w:val="20"/>
          <w:lang w:val="en-GB" w:eastAsia="en-GB"/>
        </w:rPr>
        <w:t>For unified TCI framework RAN1 introduced joint TCI</w:t>
      </w:r>
      <w:r w:rsidR="00D6395A">
        <w:rPr>
          <w:sz w:val="20"/>
          <w:szCs w:val="20"/>
          <w:lang w:val="en-GB" w:eastAsia="en-GB"/>
        </w:rPr>
        <w:t xml:space="preserve">, separate DL, separate UL TCI. In RAN4 we agreed to </w:t>
      </w:r>
      <w:r w:rsidR="004036C9">
        <w:rPr>
          <w:sz w:val="20"/>
          <w:szCs w:val="20"/>
          <w:lang w:val="en-GB" w:eastAsia="en-GB"/>
        </w:rPr>
        <w:t xml:space="preserve">introduce TCI state switching requirements for DL and UL separately and the joint TCI state requirements will be based on the separate DL and UL requirements.  </w:t>
      </w:r>
      <w:r w:rsidR="00863BB9">
        <w:rPr>
          <w:sz w:val="20"/>
          <w:szCs w:val="20"/>
          <w:lang w:val="en-GB" w:eastAsia="en-GB"/>
        </w:rPr>
        <w:t>In Rel-15/Rel-16 when requirements for DL TCI state switching and Ul spatial relation info were introduced,</w:t>
      </w:r>
      <w:r w:rsidR="004036C9">
        <w:rPr>
          <w:sz w:val="20"/>
          <w:szCs w:val="20"/>
          <w:lang w:val="en-GB" w:eastAsia="en-GB"/>
        </w:rPr>
        <w:t xml:space="preserve"> </w:t>
      </w:r>
      <w:r w:rsidR="00863BB9">
        <w:rPr>
          <w:sz w:val="20"/>
          <w:szCs w:val="20"/>
          <w:lang w:val="en-GB" w:eastAsia="en-GB"/>
        </w:rPr>
        <w:t xml:space="preserve">RAN4 introduced performance testcases in FR2 for MAC CE and RRC based switch. The DL TCI and UL TCI state switching requirements for unified TCI in Rel-17 are introduced for MAC CE and DCI based switching. The requirements for DCI based switching follow the RAN1 requirement with some conditions to meet the requirements. Just like in Rel-15/ Rel-16, we don’t need to introduce test cases for performance verification of </w:t>
      </w:r>
      <w:r w:rsidR="00E30C3E">
        <w:rPr>
          <w:sz w:val="20"/>
          <w:szCs w:val="20"/>
          <w:lang w:val="en-GB" w:eastAsia="en-GB"/>
        </w:rPr>
        <w:t>DCI based switch for either DL or UL TCI state switch.</w:t>
      </w:r>
    </w:p>
    <w:p w14:paraId="0C449E59" w14:textId="1E13659C" w:rsidR="00E30C3E" w:rsidRDefault="00E30C3E" w:rsidP="00C32D4C">
      <w:pPr>
        <w:spacing w:after="120"/>
        <w:rPr>
          <w:b/>
          <w:bCs/>
          <w:sz w:val="20"/>
          <w:szCs w:val="20"/>
          <w:lang w:val="en-GB" w:eastAsia="en-GB"/>
        </w:rPr>
      </w:pPr>
      <w:r>
        <w:rPr>
          <w:b/>
          <w:bCs/>
          <w:sz w:val="20"/>
          <w:szCs w:val="20"/>
          <w:lang w:val="en-GB" w:eastAsia="en-GB"/>
        </w:rPr>
        <w:t xml:space="preserve">Proposal #2: Do not introduce performance test cases for DCI based </w:t>
      </w:r>
      <w:proofErr w:type="gramStart"/>
      <w:r>
        <w:rPr>
          <w:b/>
          <w:bCs/>
          <w:sz w:val="20"/>
          <w:szCs w:val="20"/>
          <w:lang w:val="en-GB" w:eastAsia="en-GB"/>
        </w:rPr>
        <w:t xml:space="preserve">DL </w:t>
      </w:r>
      <w:r w:rsidR="00371D65">
        <w:rPr>
          <w:b/>
          <w:bCs/>
          <w:sz w:val="20"/>
          <w:szCs w:val="20"/>
          <w:lang w:val="en-GB" w:eastAsia="en-GB"/>
        </w:rPr>
        <w:t>,</w:t>
      </w:r>
      <w:r>
        <w:rPr>
          <w:b/>
          <w:bCs/>
          <w:sz w:val="20"/>
          <w:szCs w:val="20"/>
          <w:lang w:val="en-GB" w:eastAsia="en-GB"/>
        </w:rPr>
        <w:t>UL</w:t>
      </w:r>
      <w:proofErr w:type="gramEnd"/>
      <w:r w:rsidR="00371D65">
        <w:rPr>
          <w:b/>
          <w:bCs/>
          <w:sz w:val="20"/>
          <w:szCs w:val="20"/>
          <w:lang w:val="en-GB" w:eastAsia="en-GB"/>
        </w:rPr>
        <w:t xml:space="preserve"> or joint</w:t>
      </w:r>
      <w:r>
        <w:rPr>
          <w:b/>
          <w:bCs/>
          <w:sz w:val="20"/>
          <w:szCs w:val="20"/>
          <w:lang w:val="en-GB" w:eastAsia="en-GB"/>
        </w:rPr>
        <w:t xml:space="preserve"> TCI state switch for Rel-17 unified TCI.</w:t>
      </w:r>
    </w:p>
    <w:p w14:paraId="6E43138E" w14:textId="6E086C3D" w:rsidR="00E30C3E" w:rsidRDefault="00E30C3E" w:rsidP="00C32D4C">
      <w:pPr>
        <w:spacing w:after="120"/>
        <w:rPr>
          <w:sz w:val="20"/>
          <w:szCs w:val="20"/>
          <w:lang w:val="en-GB" w:eastAsia="en-GB"/>
        </w:rPr>
      </w:pPr>
      <w:r>
        <w:rPr>
          <w:sz w:val="20"/>
          <w:szCs w:val="20"/>
          <w:lang w:val="en-GB" w:eastAsia="en-GB"/>
        </w:rPr>
        <w:t xml:space="preserve">In Rel-17 the MAC -CE based separate DL TCI state switch requirements are the same as legacy requirements for active DL TCI state switch from Rel-15. Hence, we don’t see </w:t>
      </w:r>
      <w:r w:rsidR="00371D65">
        <w:rPr>
          <w:sz w:val="20"/>
          <w:szCs w:val="20"/>
          <w:lang w:val="en-GB" w:eastAsia="en-GB"/>
        </w:rPr>
        <w:t>the necessity</w:t>
      </w:r>
      <w:r>
        <w:rPr>
          <w:sz w:val="20"/>
          <w:szCs w:val="20"/>
          <w:lang w:val="en-GB" w:eastAsia="en-GB"/>
        </w:rPr>
        <w:t xml:space="preserve"> to introduce new test cases for MAC CE based DL TCI state switch in Rel-17.</w:t>
      </w:r>
    </w:p>
    <w:p w14:paraId="094F238E" w14:textId="50349FF7" w:rsidR="00E30C3E" w:rsidRDefault="00E30C3E" w:rsidP="00E30C3E">
      <w:pPr>
        <w:spacing w:after="120"/>
        <w:rPr>
          <w:b/>
          <w:bCs/>
          <w:sz w:val="20"/>
          <w:szCs w:val="20"/>
          <w:lang w:val="en-GB" w:eastAsia="en-GB"/>
        </w:rPr>
      </w:pPr>
      <w:r>
        <w:rPr>
          <w:b/>
          <w:bCs/>
          <w:sz w:val="20"/>
          <w:szCs w:val="20"/>
          <w:lang w:val="en-GB" w:eastAsia="en-GB"/>
        </w:rPr>
        <w:lastRenderedPageBreak/>
        <w:t>Proposal #3: Do not introduce performance test cases for MAC-CE based DL TCI state switch for Rel-17 unified TCI.</w:t>
      </w:r>
    </w:p>
    <w:p w14:paraId="176DCE3F" w14:textId="495BC402" w:rsidR="00E30C3E" w:rsidRDefault="00371D65" w:rsidP="00C32D4C">
      <w:pPr>
        <w:spacing w:after="120"/>
        <w:rPr>
          <w:sz w:val="20"/>
          <w:szCs w:val="20"/>
          <w:lang w:val="en-GB" w:eastAsia="en-GB"/>
        </w:rPr>
      </w:pPr>
      <w:r>
        <w:rPr>
          <w:sz w:val="20"/>
          <w:szCs w:val="20"/>
          <w:lang w:val="en-GB" w:eastAsia="en-GB"/>
        </w:rPr>
        <w:t xml:space="preserve">Under unified TCI framework RAN4 has defined requirements for UL TCI state switch, and the DL and UL TCI state switch requirements together apply to joint TCI state switch. The MAC CE based TCI state switch requirements for UL and joint TCI should be verified by introducing testcases for the same. Hence, we propose to introduce test cases in Rel-17 for </w:t>
      </w:r>
      <w:r w:rsidR="00B702C9">
        <w:rPr>
          <w:sz w:val="20"/>
          <w:szCs w:val="20"/>
          <w:lang w:val="en-GB" w:eastAsia="en-GB"/>
        </w:rPr>
        <w:t>UL and joint TCI state switch in FR2 for MAC CE based switch. The testcases should cover both EN-DC and SA operation.</w:t>
      </w:r>
    </w:p>
    <w:p w14:paraId="4F8D87D9" w14:textId="2E26D6C0" w:rsidR="00B702C9" w:rsidRDefault="00B702C9" w:rsidP="00B702C9">
      <w:pPr>
        <w:spacing w:after="120"/>
        <w:rPr>
          <w:b/>
          <w:bCs/>
          <w:sz w:val="20"/>
          <w:szCs w:val="20"/>
          <w:lang w:val="en-GB" w:eastAsia="en-GB"/>
        </w:rPr>
      </w:pPr>
      <w:r>
        <w:rPr>
          <w:b/>
          <w:bCs/>
          <w:sz w:val="20"/>
          <w:szCs w:val="20"/>
          <w:lang w:val="en-GB" w:eastAsia="en-GB"/>
        </w:rPr>
        <w:t>Proposal #4: Introduce performance test cases for MAC-CE based UL and joint TCI state switch for Rel-17 unified TCI in FR2 for EN-DC and standalone modes.</w:t>
      </w:r>
    </w:p>
    <w:p w14:paraId="354967B0" w14:textId="5B4870A9" w:rsidR="00B702C9" w:rsidRDefault="00B702C9" w:rsidP="00C32D4C">
      <w:pPr>
        <w:spacing w:after="120"/>
        <w:rPr>
          <w:sz w:val="20"/>
          <w:szCs w:val="20"/>
          <w:lang w:val="en-GB" w:eastAsia="en-GB"/>
        </w:rPr>
      </w:pPr>
      <w:r>
        <w:rPr>
          <w:sz w:val="20"/>
          <w:szCs w:val="20"/>
          <w:lang w:val="en-GB" w:eastAsia="en-GB"/>
        </w:rPr>
        <w:t xml:space="preserve">The unified TCI framework in Rel-17 also extends to cell with different PCI. From the </w:t>
      </w:r>
      <w:r w:rsidR="009E362A">
        <w:rPr>
          <w:sz w:val="20"/>
          <w:szCs w:val="20"/>
          <w:lang w:val="en-GB" w:eastAsia="en-GB"/>
        </w:rPr>
        <w:t xml:space="preserve">core requirements perspective, the TCI state switching requirements are the same for serving cell and cell with different PCI. However, the UE must be configured for inter-cell L1-RSRP measurements prior to beam indication to cell with different PCI. The inter-cell L1-RSRP measurements performance will be verified by separate test cases. </w:t>
      </w:r>
      <w:r w:rsidR="00C70568">
        <w:rPr>
          <w:sz w:val="20"/>
          <w:szCs w:val="20"/>
          <w:lang w:val="en-GB" w:eastAsia="en-GB"/>
        </w:rPr>
        <w:t xml:space="preserve">For beam indication from cell with different PCI, we should introduce test cases for MAC-CE DL TCI state switch to verify core requirements. </w:t>
      </w:r>
    </w:p>
    <w:p w14:paraId="0516D898" w14:textId="41E89D58" w:rsidR="00C70568" w:rsidRDefault="00C70568" w:rsidP="00C32D4C">
      <w:pPr>
        <w:spacing w:after="120"/>
        <w:rPr>
          <w:b/>
          <w:bCs/>
          <w:sz w:val="20"/>
          <w:szCs w:val="20"/>
          <w:lang w:val="en-GB" w:eastAsia="en-GB"/>
        </w:rPr>
      </w:pPr>
      <w:r>
        <w:rPr>
          <w:b/>
          <w:bCs/>
          <w:sz w:val="20"/>
          <w:szCs w:val="20"/>
          <w:lang w:val="en-GB" w:eastAsia="en-GB"/>
        </w:rPr>
        <w:t>Proposal #5: Introduce performance test cases for MAC-CE based DL TCI state switch for target TCI from cell with different PCI for Rel-17 unified TCI.</w:t>
      </w:r>
    </w:p>
    <w:p w14:paraId="13E901BA" w14:textId="6CF3FE5B" w:rsidR="00C70568" w:rsidRDefault="00C70568" w:rsidP="00C32D4C">
      <w:pPr>
        <w:spacing w:after="120"/>
        <w:rPr>
          <w:b/>
          <w:bCs/>
          <w:sz w:val="20"/>
          <w:szCs w:val="20"/>
          <w:lang w:val="en-GB" w:eastAsia="en-GB"/>
        </w:rPr>
      </w:pPr>
    </w:p>
    <w:p w14:paraId="6771D554" w14:textId="427095FD" w:rsidR="00C70568" w:rsidRDefault="00C70568" w:rsidP="00C32D4C">
      <w:pPr>
        <w:spacing w:after="120"/>
        <w:rPr>
          <w:b/>
          <w:bCs/>
          <w:sz w:val="20"/>
          <w:szCs w:val="20"/>
          <w:u w:val="single"/>
          <w:lang w:val="en-GB" w:eastAsia="en-GB"/>
        </w:rPr>
      </w:pPr>
      <w:r>
        <w:rPr>
          <w:b/>
          <w:bCs/>
          <w:sz w:val="20"/>
          <w:szCs w:val="20"/>
          <w:u w:val="single"/>
          <w:lang w:val="en-GB" w:eastAsia="en-GB"/>
        </w:rPr>
        <w:t>Inter-cell L1-RSRP Measurements</w:t>
      </w:r>
    </w:p>
    <w:p w14:paraId="7436D3AA" w14:textId="4C777022" w:rsidR="00C70568" w:rsidRDefault="006F4657" w:rsidP="00C32D4C">
      <w:pPr>
        <w:spacing w:after="120"/>
        <w:rPr>
          <w:sz w:val="20"/>
          <w:szCs w:val="20"/>
          <w:lang w:val="en-GB" w:eastAsia="en-GB"/>
        </w:rPr>
      </w:pPr>
      <w:r>
        <w:rPr>
          <w:sz w:val="20"/>
          <w:szCs w:val="20"/>
          <w:lang w:val="en-GB" w:eastAsia="en-GB"/>
        </w:rPr>
        <w:t xml:space="preserve">In Rel-17 </w:t>
      </w:r>
      <w:proofErr w:type="spellStart"/>
      <w:r>
        <w:rPr>
          <w:sz w:val="20"/>
          <w:szCs w:val="20"/>
          <w:lang w:val="en-GB" w:eastAsia="en-GB"/>
        </w:rPr>
        <w:t>FeMIMO</w:t>
      </w:r>
      <w:proofErr w:type="spellEnd"/>
      <w:r>
        <w:rPr>
          <w:sz w:val="20"/>
          <w:szCs w:val="20"/>
          <w:lang w:val="en-GB" w:eastAsia="en-GB"/>
        </w:rPr>
        <w:t xml:space="preserve"> inter-cell L1-RSRP measurements are introduced to support inter-cell beam management and inter-cell </w:t>
      </w:r>
      <w:proofErr w:type="spellStart"/>
      <w:r>
        <w:rPr>
          <w:sz w:val="20"/>
          <w:szCs w:val="20"/>
          <w:lang w:val="en-GB" w:eastAsia="en-GB"/>
        </w:rPr>
        <w:t>mTRP</w:t>
      </w:r>
      <w:proofErr w:type="spellEnd"/>
      <w:r>
        <w:rPr>
          <w:sz w:val="20"/>
          <w:szCs w:val="20"/>
          <w:lang w:val="en-GB" w:eastAsia="en-GB"/>
        </w:rPr>
        <w:t xml:space="preserve"> operation. RAN4 has introduced core requirements for inter-cell L1-RSRP measurements. We have also agreed to reuse the accuracy requirements from serving cell L1-RSRP measurements from Rel-15. </w:t>
      </w:r>
      <w:r w:rsidR="002230CF">
        <w:rPr>
          <w:sz w:val="20"/>
          <w:szCs w:val="20"/>
          <w:lang w:val="en-GB" w:eastAsia="en-GB"/>
        </w:rPr>
        <w:t>Inter-cell L1-RSRP measurement requirements are only applicable in NR SA operation mode. Hence, we need to introduce test cases to verify SSB based inter-cell L1-RSRP measurements for beam management in FR1 and FR2 in SA mode alone.</w:t>
      </w:r>
    </w:p>
    <w:p w14:paraId="74605A5A" w14:textId="51F061C0" w:rsidR="002230CF" w:rsidRPr="002230CF" w:rsidRDefault="002230CF" w:rsidP="00C32D4C">
      <w:pPr>
        <w:spacing w:after="120"/>
        <w:rPr>
          <w:b/>
          <w:bCs/>
          <w:sz w:val="20"/>
          <w:szCs w:val="20"/>
          <w:lang w:val="en-GB" w:eastAsia="en-GB"/>
        </w:rPr>
      </w:pPr>
      <w:r>
        <w:rPr>
          <w:b/>
          <w:bCs/>
          <w:sz w:val="20"/>
          <w:szCs w:val="20"/>
          <w:lang w:val="en-GB" w:eastAsia="en-GB"/>
        </w:rPr>
        <w:t xml:space="preserve">Proposal #6: Introduce performance test cases for SSB based inter-cell L1-RSRP measurements in FR1 and FR2 for standalone mode. </w:t>
      </w:r>
    </w:p>
    <w:p w14:paraId="0B3141EF" w14:textId="77777777" w:rsidR="009F52D7" w:rsidRPr="002F79EB" w:rsidRDefault="009F52D7" w:rsidP="009F52D7">
      <w:pPr>
        <w:pStyle w:val="Heading1"/>
        <w:rPr>
          <w:lang w:val="en-US"/>
        </w:rPr>
      </w:pPr>
      <w:r>
        <w:rPr>
          <w:lang w:val="en-US"/>
        </w:rPr>
        <w:t>3. Conclusion</w:t>
      </w:r>
    </w:p>
    <w:p w14:paraId="7BBB2F9C" w14:textId="1CD70901" w:rsidR="009F52D7" w:rsidRPr="005B410D" w:rsidRDefault="009F52D7" w:rsidP="005B410D">
      <w:pPr>
        <w:spacing w:after="120"/>
        <w:rPr>
          <w:sz w:val="20"/>
          <w:szCs w:val="20"/>
        </w:rPr>
      </w:pPr>
      <w:r w:rsidRPr="002230CF">
        <w:rPr>
          <w:sz w:val="20"/>
          <w:szCs w:val="20"/>
        </w:rPr>
        <w:t xml:space="preserve">In this paper, we provide our </w:t>
      </w:r>
      <w:r w:rsidR="002230CF" w:rsidRPr="002230CF">
        <w:rPr>
          <w:sz w:val="20"/>
          <w:szCs w:val="20"/>
        </w:rPr>
        <w:t xml:space="preserve">views on the scope of performance requirements for </w:t>
      </w:r>
      <w:proofErr w:type="spellStart"/>
      <w:r w:rsidR="002230CF" w:rsidRPr="002230CF">
        <w:rPr>
          <w:sz w:val="20"/>
          <w:szCs w:val="20"/>
        </w:rPr>
        <w:t>FeMIMO</w:t>
      </w:r>
      <w:proofErr w:type="spellEnd"/>
      <w:r w:rsidRPr="002230CF">
        <w:rPr>
          <w:sz w:val="20"/>
          <w:szCs w:val="20"/>
        </w:rPr>
        <w:t>. Our observations and proposals are captured below:</w:t>
      </w:r>
    </w:p>
    <w:p w14:paraId="7D4178B7" w14:textId="77777777" w:rsidR="002230CF" w:rsidRPr="000833EA" w:rsidRDefault="002230CF" w:rsidP="002230CF">
      <w:pPr>
        <w:spacing w:after="120"/>
        <w:rPr>
          <w:b/>
          <w:bCs/>
          <w:sz w:val="20"/>
          <w:szCs w:val="20"/>
          <w:u w:val="single"/>
          <w:lang w:val="en-GB" w:eastAsia="en-GB"/>
        </w:rPr>
      </w:pPr>
      <w:r w:rsidRPr="000833EA">
        <w:rPr>
          <w:b/>
          <w:bCs/>
          <w:sz w:val="20"/>
          <w:szCs w:val="20"/>
          <w:u w:val="single"/>
          <w:lang w:val="en-GB" w:eastAsia="en-GB"/>
        </w:rPr>
        <w:t>TRP Specific BFR</w:t>
      </w:r>
    </w:p>
    <w:p w14:paraId="53C106B4" w14:textId="77777777" w:rsidR="002230CF" w:rsidRDefault="002230CF" w:rsidP="002230CF">
      <w:pPr>
        <w:spacing w:after="120"/>
        <w:rPr>
          <w:i/>
          <w:iCs/>
          <w:sz w:val="20"/>
          <w:szCs w:val="20"/>
          <w:lang w:val="en-GB" w:eastAsia="en-GB"/>
        </w:rPr>
      </w:pPr>
      <w:r>
        <w:rPr>
          <w:b/>
          <w:bCs/>
          <w:i/>
          <w:iCs/>
          <w:sz w:val="20"/>
          <w:szCs w:val="20"/>
          <w:lang w:val="en-GB" w:eastAsia="en-GB"/>
        </w:rPr>
        <w:t xml:space="preserve">Observation #1: </w:t>
      </w:r>
      <w:r>
        <w:rPr>
          <w:i/>
          <w:iCs/>
          <w:sz w:val="20"/>
          <w:szCs w:val="20"/>
          <w:lang w:val="en-GB" w:eastAsia="en-GB"/>
        </w:rPr>
        <w:t xml:space="preserve">The core requirements for TRP specific link recovery only cover TRP specific BFD. Requirements for TRP specific CBD are missing. </w:t>
      </w:r>
    </w:p>
    <w:p w14:paraId="2F2B1BE8" w14:textId="77777777" w:rsidR="002230CF" w:rsidRDefault="002230CF" w:rsidP="002230CF">
      <w:pPr>
        <w:spacing w:after="120"/>
        <w:rPr>
          <w:b/>
          <w:bCs/>
          <w:sz w:val="20"/>
          <w:szCs w:val="20"/>
          <w:lang w:val="en-GB" w:eastAsia="en-GB"/>
        </w:rPr>
      </w:pPr>
      <w:r>
        <w:rPr>
          <w:b/>
          <w:bCs/>
          <w:sz w:val="20"/>
          <w:szCs w:val="20"/>
          <w:lang w:val="en-GB" w:eastAsia="en-GB"/>
        </w:rPr>
        <w:t>Proposal #1: Do no introduce performance requirements for TRP specific BFR in Rel-17.</w:t>
      </w:r>
    </w:p>
    <w:p w14:paraId="23DA5811" w14:textId="77777777" w:rsidR="002230CF" w:rsidRDefault="002230CF" w:rsidP="002230CF">
      <w:pPr>
        <w:spacing w:after="120"/>
        <w:rPr>
          <w:b/>
          <w:bCs/>
          <w:sz w:val="20"/>
          <w:szCs w:val="20"/>
          <w:u w:val="single"/>
          <w:lang w:val="en-GB" w:eastAsia="en-GB"/>
        </w:rPr>
      </w:pPr>
      <w:r w:rsidRPr="000833EA">
        <w:rPr>
          <w:b/>
          <w:bCs/>
          <w:sz w:val="20"/>
          <w:szCs w:val="20"/>
          <w:u w:val="single"/>
          <w:lang w:val="en-GB" w:eastAsia="en-GB"/>
        </w:rPr>
        <w:t>Unified TCI framework</w:t>
      </w:r>
    </w:p>
    <w:p w14:paraId="0A715447" w14:textId="77777777" w:rsidR="002230CF" w:rsidRDefault="002230CF" w:rsidP="002230CF">
      <w:pPr>
        <w:spacing w:after="120"/>
        <w:rPr>
          <w:b/>
          <w:bCs/>
          <w:sz w:val="20"/>
          <w:szCs w:val="20"/>
          <w:lang w:val="en-GB" w:eastAsia="en-GB"/>
        </w:rPr>
      </w:pPr>
      <w:r>
        <w:rPr>
          <w:b/>
          <w:bCs/>
          <w:sz w:val="20"/>
          <w:szCs w:val="20"/>
          <w:lang w:val="en-GB" w:eastAsia="en-GB"/>
        </w:rPr>
        <w:t xml:space="preserve">Proposal #2: Do not introduce performance test cases for DCI based </w:t>
      </w:r>
      <w:proofErr w:type="gramStart"/>
      <w:r>
        <w:rPr>
          <w:b/>
          <w:bCs/>
          <w:sz w:val="20"/>
          <w:szCs w:val="20"/>
          <w:lang w:val="en-GB" w:eastAsia="en-GB"/>
        </w:rPr>
        <w:t>DL ,UL</w:t>
      </w:r>
      <w:proofErr w:type="gramEnd"/>
      <w:r>
        <w:rPr>
          <w:b/>
          <w:bCs/>
          <w:sz w:val="20"/>
          <w:szCs w:val="20"/>
          <w:lang w:val="en-GB" w:eastAsia="en-GB"/>
        </w:rPr>
        <w:t xml:space="preserve"> or joint TCI state switch for Rel-17 unified TCI.</w:t>
      </w:r>
    </w:p>
    <w:p w14:paraId="38BAE1F0" w14:textId="77777777" w:rsidR="002230CF" w:rsidRDefault="002230CF" w:rsidP="002230CF">
      <w:pPr>
        <w:spacing w:after="120"/>
        <w:rPr>
          <w:b/>
          <w:bCs/>
          <w:sz w:val="20"/>
          <w:szCs w:val="20"/>
          <w:lang w:val="en-GB" w:eastAsia="en-GB"/>
        </w:rPr>
      </w:pPr>
      <w:r>
        <w:rPr>
          <w:b/>
          <w:bCs/>
          <w:sz w:val="20"/>
          <w:szCs w:val="20"/>
          <w:lang w:val="en-GB" w:eastAsia="en-GB"/>
        </w:rPr>
        <w:t>Proposal #3: Do not introduce performance test cases for MAC-CE based DL TCI state switch for Rel-17 unified TCI.</w:t>
      </w:r>
    </w:p>
    <w:p w14:paraId="747A8C3A" w14:textId="77777777" w:rsidR="002230CF" w:rsidRDefault="002230CF" w:rsidP="002230CF">
      <w:pPr>
        <w:spacing w:after="120"/>
        <w:rPr>
          <w:b/>
          <w:bCs/>
          <w:sz w:val="20"/>
          <w:szCs w:val="20"/>
          <w:lang w:val="en-GB" w:eastAsia="en-GB"/>
        </w:rPr>
      </w:pPr>
      <w:r>
        <w:rPr>
          <w:b/>
          <w:bCs/>
          <w:sz w:val="20"/>
          <w:szCs w:val="20"/>
          <w:lang w:val="en-GB" w:eastAsia="en-GB"/>
        </w:rPr>
        <w:t>Proposal #4: Introduce performance test cases for MAC-CE based UL and joint TCI state switch for Rel-17 unified TCI in FR2 for EN-DC and standalone modes.</w:t>
      </w:r>
    </w:p>
    <w:p w14:paraId="1C627752" w14:textId="77777777" w:rsidR="002230CF" w:rsidRDefault="002230CF" w:rsidP="002230CF">
      <w:pPr>
        <w:spacing w:after="120"/>
        <w:rPr>
          <w:b/>
          <w:bCs/>
          <w:sz w:val="20"/>
          <w:szCs w:val="20"/>
          <w:lang w:val="en-GB" w:eastAsia="en-GB"/>
        </w:rPr>
      </w:pPr>
      <w:r>
        <w:rPr>
          <w:b/>
          <w:bCs/>
          <w:sz w:val="20"/>
          <w:szCs w:val="20"/>
          <w:lang w:val="en-GB" w:eastAsia="en-GB"/>
        </w:rPr>
        <w:t>Proposal #5: Introduce performance test cases for MAC-CE based DL TCI state switch for target TCI from cell with different PCI for Rel-17 unified TCI.</w:t>
      </w:r>
    </w:p>
    <w:p w14:paraId="08884E26" w14:textId="77777777" w:rsidR="002230CF" w:rsidRDefault="002230CF" w:rsidP="002230CF">
      <w:pPr>
        <w:spacing w:after="120"/>
        <w:rPr>
          <w:b/>
          <w:bCs/>
          <w:sz w:val="20"/>
          <w:szCs w:val="20"/>
          <w:u w:val="single"/>
          <w:lang w:val="en-GB" w:eastAsia="en-GB"/>
        </w:rPr>
      </w:pPr>
      <w:r>
        <w:rPr>
          <w:b/>
          <w:bCs/>
          <w:sz w:val="20"/>
          <w:szCs w:val="20"/>
          <w:u w:val="single"/>
          <w:lang w:val="en-GB" w:eastAsia="en-GB"/>
        </w:rPr>
        <w:t>Inter-cell L1-RSRP Measurements</w:t>
      </w:r>
    </w:p>
    <w:p w14:paraId="315FB657" w14:textId="77777777" w:rsidR="002230CF" w:rsidRPr="002230CF" w:rsidRDefault="002230CF" w:rsidP="002230CF">
      <w:pPr>
        <w:spacing w:after="120"/>
        <w:rPr>
          <w:b/>
          <w:bCs/>
          <w:sz w:val="20"/>
          <w:szCs w:val="20"/>
          <w:lang w:val="en-GB" w:eastAsia="en-GB"/>
        </w:rPr>
      </w:pPr>
      <w:r>
        <w:rPr>
          <w:b/>
          <w:bCs/>
          <w:sz w:val="20"/>
          <w:szCs w:val="20"/>
          <w:lang w:val="en-GB" w:eastAsia="en-GB"/>
        </w:rPr>
        <w:lastRenderedPageBreak/>
        <w:t xml:space="preserve">Proposal #6: Introduce performance test cases for SSB based inter-cell L1-RSRP measurements in FR1 and FR2 for standalone mode. </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5C7D1E3E" w:rsidR="00C94AC7" w:rsidRPr="00E971EF" w:rsidRDefault="00E971EF" w:rsidP="00C94AC7">
      <w:pPr>
        <w:pStyle w:val="ListParagraph"/>
        <w:numPr>
          <w:ilvl w:val="0"/>
          <w:numId w:val="2"/>
        </w:numPr>
        <w:spacing w:after="120"/>
        <w:ind w:firstLineChars="0"/>
        <w:jc w:val="both"/>
        <w:rPr>
          <w:rFonts w:ascii="Times New Roman" w:hAnsi="Times New Roman" w:cs="Times New Roman"/>
          <w:sz w:val="20"/>
          <w:szCs w:val="20"/>
        </w:rPr>
      </w:pPr>
      <w:r w:rsidRPr="00E971EF">
        <w:rPr>
          <w:rFonts w:ascii="Times New Roman" w:hAnsi="Times New Roman" w:cs="Times New Roman"/>
          <w:sz w:val="20"/>
          <w:szCs w:val="20"/>
          <w:lang w:val="en-GB"/>
        </w:rPr>
        <w:t>R4-2207123</w:t>
      </w:r>
      <w:r w:rsidR="00C94AC7" w:rsidRPr="00E971EF">
        <w:rPr>
          <w:rFonts w:ascii="Times New Roman" w:hAnsi="Times New Roman" w:cs="Times New Roman"/>
          <w:sz w:val="20"/>
          <w:szCs w:val="20"/>
        </w:rPr>
        <w:t>, “</w:t>
      </w:r>
      <w:r w:rsidRPr="00E971EF">
        <w:rPr>
          <w:rFonts w:ascii="Times New Roman" w:hAnsi="Times New Roman" w:cs="Times New Roman"/>
          <w:sz w:val="20"/>
          <w:szCs w:val="20"/>
        </w:rPr>
        <w:t xml:space="preserve">Big CR: RRM requirements for Rel-17 NR </w:t>
      </w:r>
      <w:proofErr w:type="spellStart"/>
      <w:r w:rsidRPr="00E971EF">
        <w:rPr>
          <w:rFonts w:ascii="Times New Roman" w:hAnsi="Times New Roman" w:cs="Times New Roman"/>
          <w:sz w:val="20"/>
          <w:szCs w:val="20"/>
        </w:rPr>
        <w:t>feMIMO</w:t>
      </w:r>
      <w:proofErr w:type="spellEnd"/>
      <w:r w:rsidR="00C94AC7" w:rsidRPr="00E971EF">
        <w:rPr>
          <w:rFonts w:ascii="Times New Roman" w:hAnsi="Times New Roman" w:cs="Times New Roman"/>
          <w:sz w:val="20"/>
          <w:szCs w:val="20"/>
        </w:rPr>
        <w:t xml:space="preserve">”, </w:t>
      </w:r>
      <w:r w:rsidRPr="00E971EF">
        <w:rPr>
          <w:rFonts w:ascii="Times New Roman" w:hAnsi="Times New Roman" w:cs="Times New Roman"/>
          <w:sz w:val="20"/>
          <w:szCs w:val="20"/>
        </w:rPr>
        <w:t>Samsung</w:t>
      </w:r>
      <w:r w:rsidR="00C94AC7" w:rsidRPr="00E971EF">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7061199C"/>
    <w:multiLevelType w:val="hybridMultilevel"/>
    <w:tmpl w:val="601EB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0"/>
  </w:num>
  <w:num w:numId="2" w16cid:durableId="1198423226">
    <w:abstractNumId w:val="1"/>
  </w:num>
  <w:num w:numId="3" w16cid:durableId="775365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6637"/>
    <w:rsid w:val="000833EA"/>
    <w:rsid w:val="000B0BDC"/>
    <w:rsid w:val="00121828"/>
    <w:rsid w:val="00177147"/>
    <w:rsid w:val="001B5D0A"/>
    <w:rsid w:val="001C663E"/>
    <w:rsid w:val="002230CF"/>
    <w:rsid w:val="002870EA"/>
    <w:rsid w:val="002F4FA3"/>
    <w:rsid w:val="0033006F"/>
    <w:rsid w:val="00371D65"/>
    <w:rsid w:val="003B10A0"/>
    <w:rsid w:val="004036C9"/>
    <w:rsid w:val="004D1584"/>
    <w:rsid w:val="0057184D"/>
    <w:rsid w:val="005B410D"/>
    <w:rsid w:val="005B5DE4"/>
    <w:rsid w:val="005D1B1F"/>
    <w:rsid w:val="00626BDE"/>
    <w:rsid w:val="006F4657"/>
    <w:rsid w:val="00775238"/>
    <w:rsid w:val="007A3BE1"/>
    <w:rsid w:val="007C626C"/>
    <w:rsid w:val="00863BB9"/>
    <w:rsid w:val="00924CB2"/>
    <w:rsid w:val="00932C93"/>
    <w:rsid w:val="00951300"/>
    <w:rsid w:val="00970536"/>
    <w:rsid w:val="009D596C"/>
    <w:rsid w:val="009E362A"/>
    <w:rsid w:val="009F52D7"/>
    <w:rsid w:val="00A211CC"/>
    <w:rsid w:val="00B702C9"/>
    <w:rsid w:val="00B8567C"/>
    <w:rsid w:val="00C32D4C"/>
    <w:rsid w:val="00C70568"/>
    <w:rsid w:val="00C94AC7"/>
    <w:rsid w:val="00CC2187"/>
    <w:rsid w:val="00CD0F63"/>
    <w:rsid w:val="00D6395A"/>
    <w:rsid w:val="00DB6943"/>
    <w:rsid w:val="00DF1ED2"/>
    <w:rsid w:val="00E30C3E"/>
    <w:rsid w:val="00E5586A"/>
    <w:rsid w:val="00E9138B"/>
    <w:rsid w:val="00E971EF"/>
    <w:rsid w:val="00F441E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041">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6023399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893</Words>
  <Characters>5006</Characters>
  <Application>Microsoft Office Word</Application>
  <DocSecurity>0</DocSecurity>
  <Lines>625</Lines>
  <Paragraphs>294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5</cp:revision>
  <dcterms:created xsi:type="dcterms:W3CDTF">2022-04-25T17:33:00Z</dcterms:created>
  <dcterms:modified xsi:type="dcterms:W3CDTF">2022-04-25T21:55:00Z</dcterms:modified>
</cp:coreProperties>
</file>