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A2330D">
        <w:rPr>
          <w:rFonts w:ascii="Arial" w:hAnsi="Arial" w:cs="Arial"/>
          <w:b/>
          <w:sz w:val="24"/>
          <w:lang w:val="en-US" w:eastAsia="zh-CN"/>
        </w:rPr>
        <w:t>3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C4D40" w:rsidRPr="008C4D40">
        <w:rPr>
          <w:rFonts w:ascii="Arial" w:hAnsi="Arial" w:cs="Arial"/>
          <w:b/>
          <w:sz w:val="24"/>
          <w:lang w:val="en-US" w:eastAsia="zh-CN"/>
        </w:rPr>
        <w:t>R4-2209237</w:t>
      </w:r>
      <w:bookmarkStart w:id="0" w:name="_GoBack"/>
      <w:bookmarkEnd w:id="0"/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A2330D">
        <w:rPr>
          <w:rFonts w:cs="Arial"/>
          <w:noProof w:val="0"/>
          <w:sz w:val="24"/>
          <w:lang w:val="en-GB"/>
        </w:rPr>
        <w:t>9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A2330D">
        <w:rPr>
          <w:rFonts w:cs="Arial"/>
          <w:noProof w:val="0"/>
          <w:sz w:val="24"/>
          <w:lang w:val="en-GB"/>
        </w:rPr>
        <w:t>20 May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74D33" w:rsidRPr="00674D33">
        <w:rPr>
          <w:rFonts w:ascii="Arial" w:eastAsia="宋体" w:hAnsi="Arial"/>
          <w:b/>
          <w:sz w:val="24"/>
          <w:lang w:val="en-US" w:eastAsia="zh-CN"/>
        </w:rPr>
        <w:t>Simulation results for TRS based PDC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F1969">
        <w:rPr>
          <w:rFonts w:ascii="Arial" w:eastAsia="宋体" w:hAnsi="Arial"/>
          <w:b/>
          <w:sz w:val="24"/>
          <w:lang w:val="en-US" w:eastAsia="zh-CN"/>
        </w:rPr>
        <w:t>9.22.</w:t>
      </w:r>
      <w:r w:rsidR="00674D33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674D33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8F1969" w:rsidRDefault="009122FB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requirements </w:t>
      </w:r>
      <w:r w:rsidR="00F57C4B">
        <w:rPr>
          <w:rFonts w:eastAsia="宋体"/>
          <w:lang w:eastAsia="zh-CN"/>
        </w:rPr>
        <w:t>for</w:t>
      </w:r>
      <w:r w:rsidR="00355AAF">
        <w:rPr>
          <w:rFonts w:eastAsia="宋体"/>
          <w:lang w:eastAsia="zh-CN"/>
        </w:rPr>
        <w:t xml:space="preserve"> </w:t>
      </w:r>
      <w:r w:rsidR="008F1969">
        <w:rPr>
          <w:rFonts w:eastAsia="宋体"/>
          <w:lang w:eastAsia="zh-CN"/>
        </w:rPr>
        <w:t>PDC enhancement</w:t>
      </w:r>
      <w:r w:rsidR="00F57C4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were discussed </w:t>
      </w:r>
      <w:r w:rsidR="00F369BE">
        <w:rPr>
          <w:rFonts w:eastAsia="宋体"/>
          <w:lang w:eastAsia="zh-CN"/>
        </w:rPr>
        <w:t>in RAN4#</w:t>
      </w:r>
      <w:r w:rsidR="00FA0C0C">
        <w:rPr>
          <w:rFonts w:eastAsia="宋体"/>
          <w:lang w:eastAsia="zh-CN"/>
        </w:rPr>
        <w:t>10</w:t>
      </w:r>
      <w:r w:rsidR="00A2330D">
        <w:rPr>
          <w:rFonts w:eastAsia="宋体"/>
          <w:lang w:eastAsia="zh-CN"/>
        </w:rPr>
        <w:t>2</w:t>
      </w:r>
      <w:r w:rsidR="00E40E36">
        <w:rPr>
          <w:rFonts w:eastAsia="宋体"/>
          <w:lang w:eastAsia="zh-CN"/>
        </w:rPr>
        <w:t>-</w:t>
      </w:r>
      <w:r w:rsidR="00F369BE">
        <w:rPr>
          <w:rFonts w:eastAsia="宋体"/>
          <w:lang w:eastAsia="zh-CN"/>
        </w:rPr>
        <w:t>e, and the outcomes are captured in the WF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 xml:space="preserve">]. </w:t>
      </w:r>
      <w:r w:rsidR="00674D33">
        <w:rPr>
          <w:rFonts w:eastAsia="宋体"/>
          <w:lang w:eastAsia="zh-CN"/>
        </w:rPr>
        <w:t xml:space="preserve">One important issue to be addressed in the Perf part is the accuracy for the TRS based PDC, for which the simulation assumption was agreed in [1]. 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 xml:space="preserve">provide our </w:t>
      </w:r>
      <w:r w:rsidR="00674D33">
        <w:rPr>
          <w:rFonts w:eastAsia="宋体"/>
          <w:lang w:eastAsia="zh-CN"/>
        </w:rPr>
        <w:t>simulation results for TRS based PDC.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BB7470" w:rsidRDefault="00674D33" w:rsidP="00BB7470">
      <w:pPr>
        <w:pStyle w:val="2"/>
        <w:rPr>
          <w:lang w:val="en-US" w:eastAsia="zh-CN"/>
        </w:rPr>
      </w:pPr>
      <w:r>
        <w:rPr>
          <w:lang w:val="en-US" w:eastAsia="zh-CN"/>
        </w:rPr>
        <w:t>Simulation assumption</w:t>
      </w:r>
    </w:p>
    <w:p w:rsidR="00674D33" w:rsidRDefault="00674D33" w:rsidP="00674D33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are conducted based on agreed simulation assumption in [1], which are copied below for convenience. Some differences:</w:t>
      </w:r>
    </w:p>
    <w:p w:rsidR="00674D33" w:rsidRDefault="00674D33" w:rsidP="00674D33">
      <w:pPr>
        <w:pStyle w:val="af8"/>
        <w:numPr>
          <w:ilvl w:val="0"/>
          <w:numId w:val="47"/>
        </w:numPr>
        <w:spacing w:before="120" w:after="120"/>
        <w:rPr>
          <w:rFonts w:eastAsiaTheme="minorEastAsia"/>
          <w:lang w:eastAsia="zh-CN"/>
        </w:rPr>
      </w:pPr>
      <w:r w:rsidRPr="00674D33">
        <w:rPr>
          <w:rFonts w:eastAsiaTheme="minorEastAsia"/>
          <w:lang w:eastAsia="zh-CN"/>
        </w:rPr>
        <w:t xml:space="preserve">For fading channel, we are using TDL-C (60 ns delay spread, 300 Hz) as used in PRS requirements. </w:t>
      </w:r>
    </w:p>
    <w:p w:rsidR="00674D33" w:rsidRDefault="00674D33" w:rsidP="00674D33">
      <w:pPr>
        <w:pStyle w:val="af8"/>
        <w:numPr>
          <w:ilvl w:val="0"/>
          <w:numId w:val="47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Pr="00674D33">
        <w:rPr>
          <w:rFonts w:eastAsiaTheme="minorEastAsia"/>
          <w:lang w:eastAsia="zh-CN"/>
        </w:rPr>
        <w:t>ince it was agreed in [1] to derive requirements based on 2-slot TRS, we only simulated TRS resource number 4.</w:t>
      </w:r>
    </w:p>
    <w:p w:rsidR="00674D33" w:rsidRPr="00674D33" w:rsidRDefault="00674D33" w:rsidP="00674D33">
      <w:pPr>
        <w:pStyle w:val="af8"/>
        <w:numPr>
          <w:ilvl w:val="0"/>
          <w:numId w:val="47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Only 4-sample are simulated.</w:t>
      </w:r>
    </w:p>
    <w:p w:rsidR="00674D33" w:rsidRPr="00674D33" w:rsidRDefault="00674D33" w:rsidP="00674D3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674D33">
        <w:rPr>
          <w:rFonts w:eastAsiaTheme="minorEastAsia"/>
          <w:b/>
          <w:lang w:val="en-US" w:eastAsia="zh-CN"/>
        </w:rPr>
        <w:t>Table 1: General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  <w:gridCol w:w="4131"/>
      </w:tblGrid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b/>
                <w:sz w:val="18"/>
              </w:rPr>
            </w:pPr>
            <w:r w:rsidRPr="00674D33">
              <w:rPr>
                <w:rFonts w:eastAsia="Batang"/>
                <w:b/>
                <w:sz w:val="18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b/>
                <w:sz w:val="18"/>
                <w:lang w:val="en-US"/>
              </w:rPr>
            </w:pPr>
            <w:r w:rsidRPr="00674D33">
              <w:rPr>
                <w:rFonts w:eastAsia="Batang"/>
                <w:b/>
                <w:sz w:val="18"/>
              </w:rPr>
              <w:t>Value</w:t>
            </w:r>
          </w:p>
        </w:tc>
      </w:tr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Cell layout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vertAlign w:val="superscript"/>
              </w:rPr>
            </w:pPr>
            <w:r w:rsidRPr="00674D33">
              <w:rPr>
                <w:rFonts w:eastAsia="Batang"/>
                <w:sz w:val="18"/>
              </w:rPr>
              <w:t>1 serving cell</w:t>
            </w:r>
          </w:p>
        </w:tc>
      </w:tr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Duplex modes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FDD and TDD</w:t>
            </w:r>
          </w:p>
        </w:tc>
      </w:tr>
      <w:tr w:rsidR="00674D33" w:rsidRPr="00674D33" w:rsidTr="00674D3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TDD specific parameters (</w:t>
            </w:r>
            <w:r w:rsidRPr="00674D33">
              <w:rPr>
                <w:rFonts w:eastAsia="宋体"/>
                <w:sz w:val="18"/>
              </w:rPr>
              <w:t>TTD configuration is in 38.133, section A.3.1.4)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numPr>
                <w:ilvl w:val="0"/>
                <w:numId w:val="42"/>
              </w:numPr>
              <w:spacing w:beforeLines="0" w:before="0" w:afterLines="0" w:after="0"/>
              <w:rPr>
                <w:rFonts w:eastAsia="宋体"/>
                <w:sz w:val="18"/>
              </w:rPr>
            </w:pPr>
            <w:r w:rsidRPr="00674D33">
              <w:rPr>
                <w:rFonts w:eastAsia="宋体"/>
                <w:sz w:val="18"/>
              </w:rPr>
              <w:t>TDDConf.1.1 (15 kHz)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2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</w:rPr>
            </w:pPr>
            <w:r w:rsidRPr="00674D33">
              <w:rPr>
                <w:rFonts w:eastAsia="宋体"/>
                <w:sz w:val="18"/>
              </w:rPr>
              <w:t>TDDConf.2.1 (30 kHz)</w:t>
            </w:r>
          </w:p>
        </w:tc>
      </w:tr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</w:p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Data and CCH load in non-TRS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numPr>
                <w:ilvl w:val="0"/>
                <w:numId w:val="45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50% utilization in time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5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100% RE utilization</w:t>
            </w:r>
          </w:p>
        </w:tc>
      </w:tr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Normal</w:t>
            </w:r>
          </w:p>
        </w:tc>
      </w:tr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OFF</w:t>
            </w:r>
          </w:p>
        </w:tc>
      </w:tr>
      <w:tr w:rsidR="00674D33" w:rsidRPr="00674D33" w:rsidTr="00674D33">
        <w:trPr>
          <w:trHeight w:val="13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173" w:hanging="142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2 GHz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5 MHz, 10 MHz, 20 MHz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15 kHz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FDD, TDD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173" w:hanging="17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4 GHz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10 MHz, 20 MHz, 50 MHz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30 kHz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FDD, TDD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173" w:hanging="17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[4] GHz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20 MHz, 40 MHz, 100 MHz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60 kHz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FDD, TDD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173" w:hanging="17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[30] GHz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40 MHz, 80 MHz, 200 MHz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120 kHz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1"/>
              </w:numPr>
              <w:spacing w:beforeLines="0" w:before="0" w:afterLines="0" w:after="0"/>
              <w:ind w:left="598" w:hanging="283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TDD</w:t>
            </w:r>
          </w:p>
        </w:tc>
      </w:tr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AWGN,</w:t>
            </w:r>
          </w:p>
          <w:p w:rsidR="00674D33" w:rsidRDefault="00674D33" w:rsidP="00674D33">
            <w:pPr>
              <w:keepNext/>
              <w:keepLines/>
              <w:shd w:val="clear" w:color="auto" w:fill="FFFF00"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[TDL-A (30 ns delay spread, 5Hz)]</w:t>
            </w:r>
            <w:r>
              <w:rPr>
                <w:rFonts w:eastAsia="Batang"/>
                <w:sz w:val="18"/>
              </w:rPr>
              <w:t xml:space="preserve"> for FR1</w:t>
            </w:r>
          </w:p>
          <w:p w:rsidR="00674D33" w:rsidRPr="00674D33" w:rsidRDefault="00674D33" w:rsidP="00674D33">
            <w:pPr>
              <w:keepNext/>
              <w:keepLines/>
              <w:shd w:val="clear" w:color="auto" w:fill="FFFF00"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[TDL-</w:t>
            </w:r>
            <w:r>
              <w:rPr>
                <w:rFonts w:eastAsia="Batang"/>
                <w:sz w:val="18"/>
              </w:rPr>
              <w:t>C (60 ns delay spread, 300</w:t>
            </w:r>
            <w:r w:rsidRPr="00674D33">
              <w:rPr>
                <w:rFonts w:eastAsia="Batang"/>
                <w:sz w:val="18"/>
              </w:rPr>
              <w:t>Hz)]</w:t>
            </w:r>
            <w:r>
              <w:rPr>
                <w:rFonts w:eastAsia="Batang"/>
                <w:sz w:val="18"/>
              </w:rPr>
              <w:t xml:space="preserve"> for FR2</w:t>
            </w:r>
          </w:p>
        </w:tc>
      </w:tr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proofErr w:type="spellStart"/>
            <w:r w:rsidRPr="00674D33">
              <w:rPr>
                <w:rFonts w:eastAsia="宋体"/>
                <w:sz w:val="18"/>
                <w:lang w:eastAsia="zh-CN"/>
              </w:rPr>
              <w:t>Es</w:t>
            </w:r>
            <w:proofErr w:type="spellEnd"/>
            <w:r w:rsidRPr="00674D33">
              <w:rPr>
                <w:rFonts w:eastAsia="宋体"/>
                <w:sz w:val="18"/>
                <w:lang w:eastAsia="zh-CN"/>
              </w:rPr>
              <w:t>/</w:t>
            </w:r>
            <w:proofErr w:type="spellStart"/>
            <w:r w:rsidRPr="00674D33">
              <w:rPr>
                <w:rFonts w:eastAsia="宋体"/>
                <w:sz w:val="18"/>
                <w:lang w:eastAsia="zh-CN"/>
              </w:rPr>
              <w:t>Iot</w:t>
            </w:r>
            <w:proofErr w:type="spellEnd"/>
            <w:r w:rsidRPr="00674D33">
              <w:rPr>
                <w:rFonts w:eastAsia="宋体"/>
                <w:sz w:val="18"/>
                <w:lang w:eastAsia="zh-CN"/>
              </w:rPr>
              <w:t xml:space="preserve"> </w:t>
            </w:r>
            <w:r w:rsidRPr="00674D33">
              <w:rPr>
                <w:rFonts w:eastAsia="Batang"/>
                <w:sz w:val="18"/>
              </w:rPr>
              <w:t>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lang w:val="en-US"/>
              </w:rPr>
            </w:pPr>
            <w:r w:rsidRPr="00674D33">
              <w:rPr>
                <w:rFonts w:eastAsia="Batang"/>
                <w:sz w:val="18"/>
              </w:rPr>
              <w:t>-3</w:t>
            </w:r>
          </w:p>
        </w:tc>
      </w:tr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宋体"/>
                <w:sz w:val="18"/>
              </w:rPr>
              <w:t xml:space="preserve">2 </w:t>
            </w:r>
            <w:proofErr w:type="spellStart"/>
            <w:r w:rsidRPr="00674D33">
              <w:rPr>
                <w:rFonts w:eastAsia="宋体"/>
                <w:sz w:val="18"/>
              </w:rPr>
              <w:t>rx</w:t>
            </w:r>
            <w:proofErr w:type="spellEnd"/>
            <w:r w:rsidRPr="00674D33">
              <w:rPr>
                <w:rFonts w:eastAsia="宋体"/>
                <w:sz w:val="18"/>
              </w:rPr>
              <w:t xml:space="preserve"> </w:t>
            </w:r>
            <w:r w:rsidRPr="00674D33">
              <w:rPr>
                <w:rFonts w:eastAsia="宋体"/>
                <w:sz w:val="18"/>
                <w:lang w:eastAsia="ja-JP"/>
              </w:rPr>
              <w:t xml:space="preserve">(uncorrelated with equal gain, no </w:t>
            </w:r>
            <w:proofErr w:type="spellStart"/>
            <w:r w:rsidRPr="00674D33">
              <w:rPr>
                <w:rFonts w:eastAsia="宋体"/>
                <w:sz w:val="18"/>
                <w:lang w:eastAsia="ja-JP"/>
              </w:rPr>
              <w:t>rx</w:t>
            </w:r>
            <w:proofErr w:type="spellEnd"/>
            <w:r w:rsidRPr="00674D33">
              <w:rPr>
                <w:rFonts w:eastAsia="宋体"/>
                <w:sz w:val="18"/>
                <w:lang w:eastAsia="ja-JP"/>
              </w:rPr>
              <w:t xml:space="preserve"> beamforming)</w:t>
            </w:r>
          </w:p>
        </w:tc>
      </w:tr>
      <w:tr w:rsidR="00674D33" w:rsidRPr="00674D33" w:rsidTr="00674D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</w:rPr>
            </w:pPr>
            <w:r w:rsidRPr="00674D33">
              <w:rPr>
                <w:rFonts w:eastAsia="Batang"/>
                <w:sz w:val="18"/>
              </w:rPr>
              <w:t>Full carrier bandwidth</w:t>
            </w:r>
          </w:p>
        </w:tc>
      </w:tr>
    </w:tbl>
    <w:p w:rsidR="00674D33" w:rsidRPr="00674D33" w:rsidRDefault="00674D33" w:rsidP="00674D3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674D33">
        <w:rPr>
          <w:rFonts w:eastAsiaTheme="minorEastAsia"/>
          <w:b/>
          <w:lang w:val="en-US" w:eastAsia="zh-CN"/>
        </w:rPr>
        <w:t>Table</w:t>
      </w:r>
      <w:r>
        <w:rPr>
          <w:rFonts w:eastAsiaTheme="minorEastAsia"/>
          <w:b/>
          <w:lang w:val="en-US" w:eastAsia="zh-CN"/>
        </w:rPr>
        <w:t xml:space="preserve"> 2</w:t>
      </w:r>
      <w:r w:rsidRPr="00674D33">
        <w:rPr>
          <w:rFonts w:eastAsiaTheme="minorEastAsia"/>
          <w:b/>
          <w:lang w:val="en-US" w:eastAsia="zh-CN"/>
        </w:rPr>
        <w:t>: CSI-RS for tracking transmission configuration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4524"/>
      </w:tblGrid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b/>
                <w:sz w:val="18"/>
                <w:szCs w:val="18"/>
              </w:rPr>
            </w:pPr>
            <w:r w:rsidRPr="00674D33"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b/>
                <w:sz w:val="18"/>
                <w:szCs w:val="18"/>
                <w:lang w:val="en-US"/>
              </w:rPr>
            </w:pPr>
            <w:r w:rsidRPr="00674D33"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674D33" w:rsidRPr="00674D33" w:rsidTr="00382BE7">
        <w:trPr>
          <w:trHeight w:val="11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Number of transmit TRS antennas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Cell ID, TRP ID, CSI-RS Resource Set ID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674D33" w:rsidRPr="00674D33" w:rsidTr="00382BE7">
        <w:trPr>
          <w:trHeight w:val="13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 xml:space="preserve">Number with CSI-RS Resource sets with </w:t>
            </w:r>
            <w:proofErr w:type="spellStart"/>
            <w:r w:rsidRPr="00674D33">
              <w:rPr>
                <w:rFonts w:eastAsia="Batang"/>
                <w:i/>
                <w:iCs/>
                <w:sz w:val="18"/>
                <w:szCs w:val="18"/>
              </w:rPr>
              <w:t>trs</w:t>
            </w:r>
            <w:proofErr w:type="spellEnd"/>
            <w:r w:rsidRPr="00674D33">
              <w:rPr>
                <w:rFonts w:eastAsia="Batang"/>
                <w:i/>
                <w:iCs/>
                <w:sz w:val="18"/>
                <w:szCs w:val="18"/>
              </w:rPr>
              <w:t>-Info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 xml:space="preserve">1 </w:t>
            </w:r>
          </w:p>
        </w:tc>
      </w:tr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TRS transmission bandwidth (in PRBs) - full carrier BW</w:t>
            </w:r>
          </w:p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numPr>
                <w:ilvl w:val="0"/>
                <w:numId w:val="46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15 kHz: 24(5MHz), 52 (10MHz), 104 (20MHz)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6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30 kHz: 24(10MHz), 52 (20MHz),132 (50MHz)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6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60 kHz: 24(20MHz), 64 (50MHz),132 (100MHz)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6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120 kHz: 32(50MHz), 64 (100MHz), 128 (200MHz)</w:t>
            </w:r>
          </w:p>
        </w:tc>
      </w:tr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Sample rate (Tc)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numPr>
                <w:ilvl w:val="0"/>
                <w:numId w:val="46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15 kHz: 256(5MHz), 128(10MHz), 64 (20MHz)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6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30 kHz: 128(10MHz), 64 (20MHz), 32 (50MHz)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6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60 kHz: 128(20MHz), 64 (40MHz), 32 (100MHz)</w:t>
            </w:r>
          </w:p>
          <w:p w:rsidR="00674D33" w:rsidRPr="00674D33" w:rsidRDefault="00674D33" w:rsidP="00674D33">
            <w:pPr>
              <w:keepNext/>
              <w:keepLines/>
              <w:numPr>
                <w:ilvl w:val="0"/>
                <w:numId w:val="46"/>
              </w:numPr>
              <w:autoSpaceDN w:val="0"/>
              <w:spacing w:beforeLines="0" w:before="0" w:afterLines="0" w:after="0"/>
              <w:contextualSpacing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60 kHz: 128(40MHz), 64 (80MHz), 32 (200MHz)</w:t>
            </w:r>
          </w:p>
        </w:tc>
      </w:tr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  <w:lang w:val="en-US"/>
              </w:rPr>
            </w:pPr>
            <w:r w:rsidRPr="00674D33">
              <w:rPr>
                <w:rFonts w:eastAsia="Batang"/>
                <w:sz w:val="18"/>
                <w:szCs w:val="18"/>
              </w:rPr>
              <w:t>TRS periodicity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Calibri"/>
                <w:sz w:val="20"/>
                <w:szCs w:val="22"/>
              </w:rPr>
            </w:pPr>
            <w:r w:rsidRPr="00674D33">
              <w:rPr>
                <w:rFonts w:eastAsia="宋体"/>
                <w:sz w:val="20"/>
              </w:rPr>
              <w:t>40ms</w:t>
            </w:r>
          </w:p>
        </w:tc>
      </w:tr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 xml:space="preserve">TRS resources number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宋体"/>
                <w:sz w:val="20"/>
              </w:rPr>
            </w:pPr>
            <w:r w:rsidRPr="00674D33">
              <w:rPr>
                <w:rFonts w:eastAsia="宋体"/>
                <w:sz w:val="20"/>
              </w:rPr>
              <w:t xml:space="preserve">2, </w:t>
            </w:r>
            <w:r w:rsidRPr="00674D33">
              <w:rPr>
                <w:rFonts w:eastAsia="宋体"/>
                <w:sz w:val="20"/>
                <w:shd w:val="clear" w:color="auto" w:fill="FFFF00"/>
              </w:rPr>
              <w:t>4</w:t>
            </w:r>
          </w:p>
        </w:tc>
      </w:tr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TRS symbol location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Calibri"/>
                <w:sz w:val="20"/>
                <w:szCs w:val="22"/>
              </w:rPr>
            </w:pPr>
            <w:r w:rsidRPr="00674D33">
              <w:rPr>
                <w:rFonts w:eastAsia="宋体"/>
                <w:sz w:val="20"/>
              </w:rPr>
              <w:t>{4,8}</w:t>
            </w:r>
          </w:p>
        </w:tc>
      </w:tr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Batang"/>
                <w:sz w:val="18"/>
                <w:szCs w:val="18"/>
              </w:rPr>
              <w:t>TRS frequency density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宋体"/>
                <w:sz w:val="20"/>
              </w:rPr>
            </w:pPr>
            <w:r w:rsidRPr="00674D33">
              <w:rPr>
                <w:rFonts w:eastAsia="宋体"/>
                <w:sz w:val="20"/>
              </w:rPr>
              <w:t xml:space="preserve">3 </w:t>
            </w:r>
          </w:p>
        </w:tc>
      </w:tr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宋体"/>
                <w:sz w:val="18"/>
                <w:szCs w:val="18"/>
                <w:lang w:eastAsia="x-none"/>
              </w:rPr>
            </w:pPr>
            <w:r w:rsidRPr="00674D33">
              <w:rPr>
                <w:rFonts w:eastAsia="Batang"/>
                <w:sz w:val="18"/>
                <w:szCs w:val="18"/>
              </w:rPr>
              <w:t xml:space="preserve">TRS samples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  <w:lang w:val="en-US"/>
              </w:rPr>
            </w:pPr>
            <w:r w:rsidRPr="00674D33">
              <w:rPr>
                <w:rFonts w:eastAsia="宋体"/>
                <w:sz w:val="20"/>
              </w:rPr>
              <w:t xml:space="preserve">1, </w:t>
            </w:r>
            <w:r w:rsidRPr="00674D33">
              <w:rPr>
                <w:rFonts w:eastAsia="宋体"/>
                <w:sz w:val="20"/>
                <w:shd w:val="clear" w:color="auto" w:fill="FFFF00"/>
              </w:rPr>
              <w:t xml:space="preserve">4 </w:t>
            </w:r>
          </w:p>
        </w:tc>
      </w:tr>
      <w:tr w:rsidR="00674D33" w:rsidRPr="00674D33" w:rsidTr="00382BE7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Batang"/>
                <w:sz w:val="18"/>
                <w:szCs w:val="18"/>
              </w:rPr>
            </w:pPr>
            <w:r w:rsidRPr="00674D33">
              <w:rPr>
                <w:rFonts w:eastAsia="宋体"/>
                <w:sz w:val="18"/>
                <w:szCs w:val="18"/>
              </w:rPr>
              <w:t>Evaluation period 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D33" w:rsidRPr="00674D33" w:rsidRDefault="00674D33" w:rsidP="00674D33">
            <w:pPr>
              <w:keepNext/>
              <w:keepLines/>
              <w:spacing w:beforeLines="0" w:before="0" w:afterLines="0" w:after="0"/>
              <w:rPr>
                <w:rFonts w:eastAsia="宋体"/>
                <w:sz w:val="20"/>
              </w:rPr>
            </w:pPr>
            <w:r w:rsidRPr="00674D33">
              <w:rPr>
                <w:rFonts w:eastAsia="宋体"/>
                <w:sz w:val="18"/>
                <w:szCs w:val="18"/>
              </w:rPr>
              <w:t xml:space="preserve">40 </w:t>
            </w:r>
            <w:proofErr w:type="spellStart"/>
            <w:r w:rsidRPr="00674D33">
              <w:rPr>
                <w:rFonts w:eastAsia="宋体"/>
                <w:sz w:val="18"/>
                <w:szCs w:val="18"/>
              </w:rPr>
              <w:t>ms</w:t>
            </w:r>
            <w:proofErr w:type="spellEnd"/>
            <w:r w:rsidRPr="00674D33">
              <w:rPr>
                <w:rFonts w:eastAsia="宋体"/>
                <w:sz w:val="18"/>
                <w:szCs w:val="18"/>
              </w:rPr>
              <w:t xml:space="preserve">, 200 </w:t>
            </w:r>
            <w:proofErr w:type="spellStart"/>
            <w:r w:rsidRPr="00674D33">
              <w:rPr>
                <w:rFonts w:eastAsia="宋体"/>
                <w:sz w:val="18"/>
                <w:szCs w:val="18"/>
              </w:rPr>
              <w:t>ms</w:t>
            </w:r>
            <w:proofErr w:type="spellEnd"/>
            <w:r w:rsidRPr="00674D33">
              <w:rPr>
                <w:rFonts w:eastAsia="宋体"/>
                <w:sz w:val="18"/>
                <w:szCs w:val="18"/>
              </w:rPr>
              <w:t> </w:t>
            </w:r>
          </w:p>
        </w:tc>
      </w:tr>
    </w:tbl>
    <w:p w:rsidR="00674D33" w:rsidRPr="00674D33" w:rsidRDefault="00674D33" w:rsidP="00674D33">
      <w:pPr>
        <w:spacing w:beforeLines="0" w:before="0" w:afterLines="0" w:after="180"/>
        <w:rPr>
          <w:rFonts w:eastAsia="宋体"/>
          <w:sz w:val="20"/>
          <w:lang w:eastAsia="zh-CN"/>
        </w:rPr>
      </w:pPr>
    </w:p>
    <w:p w:rsidR="00674D33" w:rsidRDefault="00674D33" w:rsidP="00674D33">
      <w:pPr>
        <w:pStyle w:val="2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674D33" w:rsidRDefault="00674D33" w:rsidP="00674D33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results for AWGN and fading channel are shown in Table 3 and Table 4, respectively.</w:t>
      </w:r>
    </w:p>
    <w:p w:rsidR="00674D33" w:rsidRPr="00674D33" w:rsidRDefault="00674D33" w:rsidP="00674D3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674D33">
        <w:rPr>
          <w:rFonts w:eastAsiaTheme="minorEastAsia" w:hint="eastAsia"/>
          <w:b/>
          <w:lang w:val="en-US" w:eastAsia="zh-CN"/>
        </w:rPr>
        <w:t>T</w:t>
      </w:r>
      <w:r w:rsidRPr="00674D33">
        <w:rPr>
          <w:rFonts w:eastAsiaTheme="minorEastAsia"/>
          <w:b/>
          <w:lang w:val="en-US" w:eastAsia="zh-CN"/>
        </w:rPr>
        <w:t xml:space="preserve">able </w:t>
      </w:r>
      <w:r>
        <w:rPr>
          <w:rFonts w:eastAsiaTheme="minorEastAsia"/>
          <w:b/>
          <w:lang w:val="en-US" w:eastAsia="zh-CN"/>
        </w:rPr>
        <w:t>3</w:t>
      </w:r>
      <w:r w:rsidRPr="00674D33">
        <w:rPr>
          <w:rFonts w:eastAsiaTheme="minorEastAsia"/>
          <w:b/>
          <w:lang w:val="en-US" w:eastAsia="zh-CN"/>
        </w:rPr>
        <w:t>: UE Rx-</w:t>
      </w:r>
      <w:proofErr w:type="spellStart"/>
      <w:r w:rsidRPr="00674D33">
        <w:rPr>
          <w:rFonts w:eastAsiaTheme="minorEastAsia"/>
          <w:b/>
          <w:lang w:val="en-US" w:eastAsia="zh-CN"/>
        </w:rPr>
        <w:t>Tx</w:t>
      </w:r>
      <w:proofErr w:type="spellEnd"/>
      <w:r w:rsidRPr="00674D33">
        <w:rPr>
          <w:rFonts w:eastAsiaTheme="minorEastAsia"/>
          <w:b/>
          <w:lang w:val="en-US" w:eastAsia="zh-CN"/>
        </w:rPr>
        <w:t xml:space="preserve"> accuracy for AWGN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1213"/>
        <w:gridCol w:w="546"/>
        <w:gridCol w:w="1554"/>
      </w:tblGrid>
      <w:tr w:rsidR="00B635CC" w:rsidTr="00674D33">
        <w:trPr>
          <w:jc w:val="center"/>
        </w:trPr>
        <w:tc>
          <w:tcPr>
            <w:tcW w:w="0" w:type="auto"/>
          </w:tcPr>
          <w:p w:rsidR="00B635CC" w:rsidRPr="00B635CC" w:rsidRDefault="00B635CC" w:rsidP="00674D33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 w:rsidRPr="00B635CC">
              <w:rPr>
                <w:rFonts w:eastAsiaTheme="minorEastAsia"/>
                <w:b/>
                <w:lang w:val="en-US" w:eastAsia="zh-CN"/>
              </w:rPr>
              <w:t>FR</w:t>
            </w:r>
          </w:p>
        </w:tc>
        <w:tc>
          <w:tcPr>
            <w:tcW w:w="0" w:type="auto"/>
          </w:tcPr>
          <w:p w:rsidR="00B635CC" w:rsidRPr="00B635CC" w:rsidRDefault="00B635CC" w:rsidP="00674D33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 w:rsidRPr="00B635CC">
              <w:rPr>
                <w:rFonts w:eastAsiaTheme="minorEastAsia" w:hint="eastAsia"/>
                <w:b/>
                <w:lang w:val="en-US" w:eastAsia="zh-CN"/>
              </w:rPr>
              <w:t>S</w:t>
            </w:r>
            <w:r w:rsidRPr="00B635CC">
              <w:rPr>
                <w:rFonts w:eastAsiaTheme="minorEastAsia"/>
                <w:b/>
                <w:lang w:val="en-US" w:eastAsia="zh-CN"/>
              </w:rPr>
              <w:t>CS (kHz)</w:t>
            </w:r>
          </w:p>
        </w:tc>
        <w:tc>
          <w:tcPr>
            <w:tcW w:w="0" w:type="auto"/>
          </w:tcPr>
          <w:p w:rsidR="00B635CC" w:rsidRPr="00B635CC" w:rsidRDefault="00B635CC" w:rsidP="00674D33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 w:rsidRPr="00B635CC">
              <w:rPr>
                <w:rFonts w:eastAsiaTheme="minorEastAsia" w:hint="eastAsia"/>
                <w:b/>
                <w:lang w:val="en-US" w:eastAsia="zh-CN"/>
              </w:rPr>
              <w:t>R</w:t>
            </w:r>
            <w:r w:rsidRPr="00B635CC">
              <w:rPr>
                <w:rFonts w:eastAsiaTheme="minorEastAsia"/>
                <w:b/>
                <w:lang w:val="en-US" w:eastAsia="zh-CN"/>
              </w:rPr>
              <w:t>B</w:t>
            </w:r>
          </w:p>
        </w:tc>
        <w:tc>
          <w:tcPr>
            <w:tcW w:w="0" w:type="auto"/>
          </w:tcPr>
          <w:p w:rsidR="00B635CC" w:rsidRPr="00B635CC" w:rsidRDefault="00B635CC" w:rsidP="00674D33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 w:rsidRPr="00B635CC"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 w:val="restart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</w:t>
            </w:r>
            <w:r>
              <w:rPr>
                <w:rFonts w:eastAsiaTheme="minorEastAsia"/>
                <w:lang w:val="en-US" w:eastAsia="zh-CN"/>
              </w:rPr>
              <w:t>R1</w:t>
            </w:r>
          </w:p>
        </w:tc>
        <w:tc>
          <w:tcPr>
            <w:tcW w:w="0" w:type="auto"/>
            <w:vMerge w:val="restart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56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04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32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 w:val="restart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</w:t>
            </w:r>
            <w:r>
              <w:rPr>
                <w:rFonts w:eastAsiaTheme="minorEastAsia"/>
                <w:lang w:val="en-US" w:eastAsia="zh-CN"/>
              </w:rPr>
              <w:t>R2</w:t>
            </w:r>
          </w:p>
        </w:tc>
        <w:tc>
          <w:tcPr>
            <w:tcW w:w="0" w:type="auto"/>
            <w:vMerge w:val="restart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32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20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28</w:t>
            </w:r>
          </w:p>
        </w:tc>
        <w:tc>
          <w:tcPr>
            <w:tcW w:w="0" w:type="auto"/>
          </w:tcPr>
          <w:p w:rsidR="00B635CC" w:rsidRDefault="00B635CC" w:rsidP="00B635CC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</w:tbl>
    <w:p w:rsidR="00674D33" w:rsidRPr="00674D33" w:rsidRDefault="00674D33" w:rsidP="00674D3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674D33">
        <w:rPr>
          <w:rFonts w:eastAsiaTheme="minorEastAsia" w:hint="eastAsia"/>
          <w:b/>
          <w:lang w:val="en-US" w:eastAsia="zh-CN"/>
        </w:rPr>
        <w:t>T</w:t>
      </w:r>
      <w:r w:rsidRPr="00674D33">
        <w:rPr>
          <w:rFonts w:eastAsiaTheme="minorEastAsia"/>
          <w:b/>
          <w:lang w:val="en-US" w:eastAsia="zh-CN"/>
        </w:rPr>
        <w:t xml:space="preserve">able </w:t>
      </w:r>
      <w:r>
        <w:rPr>
          <w:rFonts w:eastAsiaTheme="minorEastAsia"/>
          <w:b/>
          <w:lang w:val="en-US" w:eastAsia="zh-CN"/>
        </w:rPr>
        <w:t>4</w:t>
      </w:r>
      <w:r w:rsidRPr="00674D33">
        <w:rPr>
          <w:rFonts w:eastAsiaTheme="minorEastAsia"/>
          <w:b/>
          <w:lang w:val="en-US" w:eastAsia="zh-CN"/>
        </w:rPr>
        <w:t>: UE Rx-</w:t>
      </w:r>
      <w:proofErr w:type="spellStart"/>
      <w:r w:rsidRPr="00674D33">
        <w:rPr>
          <w:rFonts w:eastAsiaTheme="minorEastAsia"/>
          <w:b/>
          <w:lang w:val="en-US" w:eastAsia="zh-CN"/>
        </w:rPr>
        <w:t>Tx</w:t>
      </w:r>
      <w:proofErr w:type="spellEnd"/>
      <w:r w:rsidRPr="00674D33">
        <w:rPr>
          <w:rFonts w:eastAsiaTheme="minorEastAsia"/>
          <w:b/>
          <w:lang w:val="en-US" w:eastAsia="zh-CN"/>
        </w:rPr>
        <w:t xml:space="preserve"> accuracy for </w:t>
      </w:r>
      <w:r>
        <w:rPr>
          <w:rFonts w:eastAsiaTheme="minorEastAsia"/>
          <w:b/>
          <w:lang w:val="en-US" w:eastAsia="zh-CN"/>
        </w:rPr>
        <w:t>fading channel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1213"/>
        <w:gridCol w:w="546"/>
        <w:gridCol w:w="1554"/>
      </w:tblGrid>
      <w:tr w:rsidR="00B635CC" w:rsidTr="00674D33">
        <w:trPr>
          <w:jc w:val="center"/>
        </w:trPr>
        <w:tc>
          <w:tcPr>
            <w:tcW w:w="0" w:type="auto"/>
          </w:tcPr>
          <w:p w:rsidR="00B635CC" w:rsidRPr="00B635CC" w:rsidRDefault="00B635CC" w:rsidP="00674D33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 w:rsidRPr="00B635CC">
              <w:rPr>
                <w:rFonts w:eastAsiaTheme="minorEastAsia"/>
                <w:b/>
                <w:lang w:val="en-US" w:eastAsia="zh-CN"/>
              </w:rPr>
              <w:t>FR</w:t>
            </w:r>
          </w:p>
        </w:tc>
        <w:tc>
          <w:tcPr>
            <w:tcW w:w="0" w:type="auto"/>
          </w:tcPr>
          <w:p w:rsidR="00B635CC" w:rsidRPr="00B635CC" w:rsidRDefault="00B635CC" w:rsidP="00674D33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 w:rsidRPr="00B635CC">
              <w:rPr>
                <w:rFonts w:eastAsiaTheme="minorEastAsia" w:hint="eastAsia"/>
                <w:b/>
                <w:lang w:val="en-US" w:eastAsia="zh-CN"/>
              </w:rPr>
              <w:t>S</w:t>
            </w:r>
            <w:r w:rsidRPr="00B635CC">
              <w:rPr>
                <w:rFonts w:eastAsiaTheme="minorEastAsia"/>
                <w:b/>
                <w:lang w:val="en-US" w:eastAsia="zh-CN"/>
              </w:rPr>
              <w:t>CS (kHz)</w:t>
            </w:r>
          </w:p>
        </w:tc>
        <w:tc>
          <w:tcPr>
            <w:tcW w:w="0" w:type="auto"/>
          </w:tcPr>
          <w:p w:rsidR="00B635CC" w:rsidRPr="00B635CC" w:rsidRDefault="00B635CC" w:rsidP="00674D33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 w:rsidRPr="00B635CC">
              <w:rPr>
                <w:rFonts w:eastAsiaTheme="minorEastAsia" w:hint="eastAsia"/>
                <w:b/>
                <w:lang w:val="en-US" w:eastAsia="zh-CN"/>
              </w:rPr>
              <w:t>R</w:t>
            </w:r>
            <w:r w:rsidRPr="00B635CC">
              <w:rPr>
                <w:rFonts w:eastAsiaTheme="minorEastAsia"/>
                <w:b/>
                <w:lang w:val="en-US" w:eastAsia="zh-CN"/>
              </w:rPr>
              <w:t>B</w:t>
            </w:r>
          </w:p>
        </w:tc>
        <w:tc>
          <w:tcPr>
            <w:tcW w:w="0" w:type="auto"/>
          </w:tcPr>
          <w:p w:rsidR="00B635CC" w:rsidRPr="00B635CC" w:rsidRDefault="00B635CC" w:rsidP="00674D33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 w:rsidRPr="00B635CC"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 w:val="restart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</w:t>
            </w:r>
            <w:r>
              <w:rPr>
                <w:rFonts w:eastAsiaTheme="minorEastAsia"/>
                <w:lang w:val="en-US" w:eastAsia="zh-CN"/>
              </w:rPr>
              <w:t>R1</w:t>
            </w:r>
          </w:p>
        </w:tc>
        <w:tc>
          <w:tcPr>
            <w:tcW w:w="0" w:type="auto"/>
            <w:vMerge w:val="restart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06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04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32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 w:val="restart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</w:t>
            </w:r>
            <w:r>
              <w:rPr>
                <w:rFonts w:eastAsiaTheme="minorEastAsia"/>
                <w:lang w:val="en-US" w:eastAsia="zh-CN"/>
              </w:rPr>
              <w:t>R2</w:t>
            </w:r>
          </w:p>
        </w:tc>
        <w:tc>
          <w:tcPr>
            <w:tcW w:w="0" w:type="auto"/>
            <w:vMerge w:val="restart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32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20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56</w:t>
            </w:r>
          </w:p>
        </w:tc>
      </w:tr>
      <w:tr w:rsidR="00B635CC" w:rsidTr="00674D33">
        <w:trPr>
          <w:jc w:val="center"/>
        </w:trPr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28</w:t>
            </w:r>
          </w:p>
        </w:tc>
        <w:tc>
          <w:tcPr>
            <w:tcW w:w="0" w:type="auto"/>
          </w:tcPr>
          <w:p w:rsidR="00B635CC" w:rsidRDefault="00B635CC" w:rsidP="00674D33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54</w:t>
            </w:r>
          </w:p>
        </w:tc>
      </w:tr>
    </w:tbl>
    <w:p w:rsidR="0086430E" w:rsidRPr="0086430E" w:rsidRDefault="00674D33" w:rsidP="0086430E">
      <w:pPr>
        <w:spacing w:before="120"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Proposal: Take simulation results in Table 1 and Table 2 into account for defining the accuracy requirements for TRS based PDC.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FA0C0C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674D33">
        <w:rPr>
          <w:rFonts w:eastAsia="宋体"/>
          <w:lang w:eastAsia="zh-CN"/>
        </w:rPr>
        <w:t>our simulation results for TRS based PDC.</w:t>
      </w:r>
    </w:p>
    <w:p w:rsidR="00674D33" w:rsidRPr="0086430E" w:rsidRDefault="00674D33" w:rsidP="00674D33">
      <w:pPr>
        <w:spacing w:before="120"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Proposal: Take simulation results in Table 1 and Table 2 into account for defining the accuracy requirements for TRS based PDC.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B44B3" w:rsidRPr="008F1969" w:rsidRDefault="008F1969" w:rsidP="008F1969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8F1969">
        <w:rPr>
          <w:rFonts w:eastAsia="宋体"/>
          <w:lang w:val="en-US" w:eastAsia="zh-CN"/>
        </w:rPr>
        <w:t>R4-2207020</w:t>
      </w:r>
      <w:r w:rsidR="0016389D">
        <w:rPr>
          <w:rFonts w:eastAsia="宋体"/>
          <w:lang w:val="en-US" w:eastAsia="zh-CN"/>
        </w:rPr>
        <w:t xml:space="preserve">, </w:t>
      </w:r>
      <w:r w:rsidRPr="008F1969">
        <w:rPr>
          <w:rFonts w:eastAsia="宋体"/>
          <w:lang w:val="en-US" w:eastAsia="zh-CN"/>
        </w:rPr>
        <w:t xml:space="preserve">WF on </w:t>
      </w:r>
      <w:proofErr w:type="spellStart"/>
      <w:r w:rsidRPr="008F1969">
        <w:rPr>
          <w:rFonts w:eastAsia="宋体"/>
          <w:lang w:val="en-US" w:eastAsia="zh-CN"/>
        </w:rPr>
        <w:t>NR_IIOT_URLLC_enh_RRM</w:t>
      </w:r>
      <w:proofErr w:type="spellEnd"/>
      <w:r w:rsidRPr="008F1969">
        <w:rPr>
          <w:rFonts w:eastAsia="宋体"/>
          <w:lang w:val="en-US" w:eastAsia="zh-CN"/>
        </w:rPr>
        <w:t xml:space="preserve"> requirements</w:t>
      </w:r>
      <w:r w:rsidR="0016389D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Nokia, Nokia Shanghai Bell</w:t>
      </w:r>
    </w:p>
    <w:sectPr w:rsidR="00EB44B3" w:rsidRPr="008F1969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9DB" w:rsidRDefault="00DB79DB">
      <w:pPr>
        <w:spacing w:before="120" w:after="120"/>
      </w:pPr>
      <w:r>
        <w:separator/>
      </w:r>
    </w:p>
  </w:endnote>
  <w:endnote w:type="continuationSeparator" w:id="0">
    <w:p w:rsidR="00DB79DB" w:rsidRDefault="00DB79D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372" w:rsidRDefault="00CF537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F5372" w:rsidRDefault="00CF537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372" w:rsidRDefault="00CF537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C4D40">
      <w:rPr>
        <w:rStyle w:val="af1"/>
      </w:rPr>
      <w:t>3</w:t>
    </w:r>
    <w:r>
      <w:rPr>
        <w:rStyle w:val="af1"/>
      </w:rPr>
      <w:fldChar w:fldCharType="end"/>
    </w:r>
  </w:p>
  <w:p w:rsidR="00CF5372" w:rsidRDefault="00CF537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9DB" w:rsidRDefault="00DB79DB">
      <w:pPr>
        <w:spacing w:before="120" w:after="120"/>
      </w:pPr>
      <w:r>
        <w:separator/>
      </w:r>
    </w:p>
  </w:footnote>
  <w:footnote w:type="continuationSeparator" w:id="0">
    <w:p w:rsidR="00DB79DB" w:rsidRDefault="00DB79DB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D420F"/>
    <w:multiLevelType w:val="hybridMultilevel"/>
    <w:tmpl w:val="FCD053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2039C"/>
    <w:multiLevelType w:val="hybridMultilevel"/>
    <w:tmpl w:val="60D069AA"/>
    <w:lvl w:ilvl="0" w:tplc="34B8EE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0664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37087F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8A8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DC857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74E5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BC59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303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A08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0215A2"/>
    <w:multiLevelType w:val="hybridMultilevel"/>
    <w:tmpl w:val="E5360274"/>
    <w:lvl w:ilvl="0" w:tplc="1F02F75A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8471A04"/>
    <w:multiLevelType w:val="hybridMultilevel"/>
    <w:tmpl w:val="75C46FCE"/>
    <w:lvl w:ilvl="0" w:tplc="5D96C19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8C0CD2"/>
    <w:multiLevelType w:val="hybridMultilevel"/>
    <w:tmpl w:val="2E4A3D5E"/>
    <w:lvl w:ilvl="0" w:tplc="C46E4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B6B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9EE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DEAB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1DE8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FE64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F664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A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6DC3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88A16D5"/>
    <w:multiLevelType w:val="multilevel"/>
    <w:tmpl w:val="581451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022CF"/>
    <w:multiLevelType w:val="multilevel"/>
    <w:tmpl w:val="2C90165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1"/>
  </w:num>
  <w:num w:numId="2">
    <w:abstractNumId w:val="33"/>
  </w:num>
  <w:num w:numId="3">
    <w:abstractNumId w:val="38"/>
  </w:num>
  <w:num w:numId="4">
    <w:abstractNumId w:val="8"/>
  </w:num>
  <w:num w:numId="5">
    <w:abstractNumId w:val="19"/>
  </w:num>
  <w:num w:numId="6">
    <w:abstractNumId w:val="32"/>
  </w:num>
  <w:num w:numId="7">
    <w:abstractNumId w:val="23"/>
  </w:num>
  <w:num w:numId="8">
    <w:abstractNumId w:val="40"/>
    <w:lvlOverride w:ilvl="0">
      <w:startOverride w:val="1"/>
    </w:lvlOverride>
  </w:num>
  <w:num w:numId="9">
    <w:abstractNumId w:val="29"/>
  </w:num>
  <w:num w:numId="10">
    <w:abstractNumId w:val="7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0"/>
  </w:num>
  <w:num w:numId="14">
    <w:abstractNumId w:val="10"/>
  </w:num>
  <w:num w:numId="15">
    <w:abstractNumId w:val="31"/>
  </w:num>
  <w:num w:numId="16">
    <w:abstractNumId w:val="25"/>
  </w:num>
  <w:num w:numId="17">
    <w:abstractNumId w:val="11"/>
  </w:num>
  <w:num w:numId="18">
    <w:abstractNumId w:val="13"/>
  </w:num>
  <w:num w:numId="19">
    <w:abstractNumId w:val="28"/>
  </w:num>
  <w:num w:numId="20">
    <w:abstractNumId w:val="15"/>
  </w:num>
  <w:num w:numId="21">
    <w:abstractNumId w:val="4"/>
  </w:num>
  <w:num w:numId="22">
    <w:abstractNumId w:val="35"/>
  </w:num>
  <w:num w:numId="23">
    <w:abstractNumId w:val="17"/>
  </w:num>
  <w:num w:numId="24">
    <w:abstractNumId w:val="27"/>
  </w:num>
  <w:num w:numId="25">
    <w:abstractNumId w:val="2"/>
  </w:num>
  <w:num w:numId="26">
    <w:abstractNumId w:val="24"/>
  </w:num>
  <w:num w:numId="27">
    <w:abstractNumId w:val="36"/>
  </w:num>
  <w:num w:numId="28">
    <w:abstractNumId w:val="3"/>
  </w:num>
  <w:num w:numId="29">
    <w:abstractNumId w:val="37"/>
  </w:num>
  <w:num w:numId="30">
    <w:abstractNumId w:val="14"/>
  </w:num>
  <w:num w:numId="31">
    <w:abstractNumId w:val="0"/>
  </w:num>
  <w:num w:numId="32">
    <w:abstractNumId w:val="39"/>
  </w:num>
  <w:num w:numId="33">
    <w:abstractNumId w:val="26"/>
  </w:num>
  <w:num w:numId="34">
    <w:abstractNumId w:val="18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6"/>
  </w:num>
  <w:num w:numId="40">
    <w:abstractNumId w:val="12"/>
  </w:num>
  <w:num w:numId="41">
    <w:abstractNumId w:val="1"/>
  </w:num>
  <w:num w:numId="42">
    <w:abstractNumId w:val="5"/>
  </w:num>
  <w:num w:numId="43">
    <w:abstractNumId w:val="9"/>
  </w:num>
  <w:num w:numId="44">
    <w:abstractNumId w:val="34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</w:num>
  <w:num w:numId="47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9B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4B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67DE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B2A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39F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17B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990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89D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02"/>
    <w:rsid w:val="001F19D7"/>
    <w:rsid w:val="001F1AFB"/>
    <w:rsid w:val="001F1E8A"/>
    <w:rsid w:val="001F1F13"/>
    <w:rsid w:val="001F229B"/>
    <w:rsid w:val="001F2BBC"/>
    <w:rsid w:val="001F2C22"/>
    <w:rsid w:val="001F2F28"/>
    <w:rsid w:val="001F2F7D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0ECD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097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0D8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16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8B0"/>
    <w:rsid w:val="00327A9C"/>
    <w:rsid w:val="00327B03"/>
    <w:rsid w:val="00327CCA"/>
    <w:rsid w:val="00327EF9"/>
    <w:rsid w:val="00330019"/>
    <w:rsid w:val="003301E9"/>
    <w:rsid w:val="00330243"/>
    <w:rsid w:val="0033057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AF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0B1"/>
    <w:rsid w:val="00383185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3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15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6D00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CFC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3FD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454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D3B"/>
    <w:rsid w:val="00517EB6"/>
    <w:rsid w:val="005200B3"/>
    <w:rsid w:val="005200CA"/>
    <w:rsid w:val="005205BE"/>
    <w:rsid w:val="0052087B"/>
    <w:rsid w:val="00520D10"/>
    <w:rsid w:val="00521347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67E93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9CC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9A4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16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7B2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78F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D33"/>
    <w:rsid w:val="00674F8B"/>
    <w:rsid w:val="00675043"/>
    <w:rsid w:val="006751E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B46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0BE"/>
    <w:rsid w:val="0072664F"/>
    <w:rsid w:val="00726709"/>
    <w:rsid w:val="00727071"/>
    <w:rsid w:val="00727242"/>
    <w:rsid w:val="0072762F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DCA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B39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78E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25C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29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059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48FC"/>
    <w:rsid w:val="007D5112"/>
    <w:rsid w:val="007D5364"/>
    <w:rsid w:val="007D5451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8C6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30E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5F3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40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35C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969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5F0E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C0C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4917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5A7"/>
    <w:rsid w:val="009769C3"/>
    <w:rsid w:val="00976CCD"/>
    <w:rsid w:val="00976DAF"/>
    <w:rsid w:val="00977B58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65B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5EE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2A6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1FFD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604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4F77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6BC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35A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26C0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263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B78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5A6"/>
    <w:rsid w:val="00B239D8"/>
    <w:rsid w:val="00B23C15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570"/>
    <w:rsid w:val="00B44810"/>
    <w:rsid w:val="00B45375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5CC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E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3E21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70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0C7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3CE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4730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115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C9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6EB1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5FC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865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5E1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1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684D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2B26"/>
    <w:rsid w:val="00CF31CC"/>
    <w:rsid w:val="00CF39FD"/>
    <w:rsid w:val="00CF3CB9"/>
    <w:rsid w:val="00CF3FF9"/>
    <w:rsid w:val="00CF4868"/>
    <w:rsid w:val="00CF49A0"/>
    <w:rsid w:val="00CF5372"/>
    <w:rsid w:val="00CF55D5"/>
    <w:rsid w:val="00CF634B"/>
    <w:rsid w:val="00CF6A3E"/>
    <w:rsid w:val="00CF7269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46F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0EF7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3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9DB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885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0A61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756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4B6D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3E"/>
    <w:rsid w:val="00EB38F8"/>
    <w:rsid w:val="00EB3A5E"/>
    <w:rsid w:val="00EB3D96"/>
    <w:rsid w:val="00EB420B"/>
    <w:rsid w:val="00EB4302"/>
    <w:rsid w:val="00EB43BD"/>
    <w:rsid w:val="00EB44B3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0D5D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788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89C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E0F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57C4B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5D5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8FB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35A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6D77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EE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uiPriority w:val="99"/>
    <w:qFormat/>
    <w:rsid w:val="00E3727A"/>
    <w:pPr>
      <w:numPr>
        <w:numId w:val="27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table" w:customStyle="1" w:styleId="TableGrid41">
    <w:name w:val="Table Grid41"/>
    <w:basedOn w:val="a1"/>
    <w:next w:val="af4"/>
    <w:uiPriority w:val="39"/>
    <w:qFormat/>
    <w:rsid w:val="00517D3B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a1"/>
    <w:next w:val="af4"/>
    <w:qFormat/>
    <w:rsid w:val="00E10A61"/>
    <w:rPr>
      <w:rFonts w:ascii="CG Times (WN)" w:eastAsia="宋体" w:hAnsi="CG Times (WN)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1"/>
    <w:next w:val="af4"/>
    <w:uiPriority w:val="59"/>
    <w:rsid w:val="00F775D5"/>
    <w:pPr>
      <w:spacing w:after="180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7345D27F-7C4B-4245-A044-A7DA3C955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51172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158</cp:revision>
  <cp:lastPrinted>2009-04-22T06:01:00Z</cp:lastPrinted>
  <dcterms:created xsi:type="dcterms:W3CDTF">2020-07-07T06:33:00Z</dcterms:created>
  <dcterms:modified xsi:type="dcterms:W3CDTF">2022-04-25T13:26:00Z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(3)j3anHoOkvGKWpHPdGkZJlHxsft9kmcruyzQx/iOZv5LjRcJ8itxcBvqYr99mZGLoOrmXgQZe
Ikt2VX4cthTiAKJZE0FEMVlJyEDMqec7aHeFh1Nhv8Iv2YUdl1FhDHasPX8bVJCYwG63/yYU
ouCvfIfeJQfsVMlldAssd46Ho/tfwDYb92rmTJYP8bbqU6ix+sX+H4oSv6maH5bw4QA+Wp52
RPNQTtpi16r0uuMxeH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5GDA1Azp0b/3FyxLUjicCBF10gIUekVbl3wJ8AoBmVGWaDbSn+XfuT
p7a2hfx54FKSq3xf6n8Pe0PIh5JDMR6iPTJ5IeikID8APeeZlDjYs5hTti2+EmNSDaiR3HcX
6IZ03QHyAn4mQbatp63by1pkygZ+oa20zScKn2+Z1yyNsFXWuFi3l8OhrfiX4IUSFlDCIZ9j
rnVCwrCbPCOXcebbTfegMTN9inz4HsfUFi8k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Kxj5PBwKX1/HmZENDnclKtp/6AK7KPXSF9TX
L2prD3slUiKkZmcjiVA3y9I/6KYeQtX4TeupRPml1ETJt5PwoZ8=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