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175A5E" w:rsidRPr="00175A5E">
        <w:rPr>
          <w:rFonts w:ascii="Arial" w:hAnsi="Arial" w:cs="Arial"/>
          <w:b/>
          <w:sz w:val="24"/>
          <w:lang w:val="en-US" w:eastAsia="zh-CN"/>
        </w:rPr>
        <w:t>R4-2209193</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40B8" w:rsidRPr="004040B8">
        <w:rPr>
          <w:rFonts w:ascii="Arial" w:eastAsia="宋体" w:hAnsi="Arial"/>
          <w:b/>
          <w:sz w:val="24"/>
          <w:lang w:val="en-US" w:eastAsia="zh-CN"/>
        </w:rPr>
        <w:t>Discussion on remaining issues in PRS measurement period</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040B8">
        <w:rPr>
          <w:rFonts w:ascii="Arial" w:eastAsia="宋体" w:hAnsi="Arial"/>
          <w:b/>
          <w:sz w:val="24"/>
          <w:lang w:val="en-US" w:eastAsia="zh-CN"/>
        </w:rPr>
        <w:t>4.1.5.1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A0C51" w:rsidRPr="004040B8" w:rsidRDefault="004040B8" w:rsidP="004040B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in core </w:t>
      </w:r>
      <w:r w:rsidR="009122FB">
        <w:rPr>
          <w:rFonts w:eastAsia="宋体"/>
          <w:lang w:eastAsia="zh-CN"/>
        </w:rPr>
        <w:t xml:space="preserve">requirements </w:t>
      </w:r>
      <w:r w:rsidR="00DD66E4">
        <w:rPr>
          <w:rFonts w:eastAsia="宋体"/>
          <w:lang w:eastAsia="zh-CN"/>
        </w:rPr>
        <w:t xml:space="preserve">for </w:t>
      </w:r>
      <w:r>
        <w:rPr>
          <w:rFonts w:eastAsia="宋体"/>
          <w:lang w:eastAsia="zh-CN"/>
        </w:rPr>
        <w:t>PRS measurement</w:t>
      </w:r>
      <w:r w:rsidR="00A2330D">
        <w:rPr>
          <w:rFonts w:eastAsia="宋体"/>
          <w:lang w:eastAsia="zh-CN"/>
        </w:rPr>
        <w:t xml:space="preserve"> </w:t>
      </w:r>
      <w:r w:rsidR="009122FB">
        <w:rPr>
          <w:rFonts w:eastAsia="宋体"/>
          <w:lang w:eastAsia="zh-CN"/>
        </w:rPr>
        <w:t>were discussed</w:t>
      </w:r>
      <w:r w:rsidR="00803FB5">
        <w:rPr>
          <w:rFonts w:eastAsia="宋体"/>
          <w:lang w:eastAsia="zh-CN"/>
        </w:rPr>
        <w:t xml:space="preserve">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xml:space="preserve">]. </w:t>
      </w:r>
      <w:r>
        <w:rPr>
          <w:rFonts w:eastAsia="宋体"/>
          <w:lang w:eastAsia="zh-CN"/>
        </w:rPr>
        <w:t>Although all the remaining issues in [1] are closed, we would like to discuss one additional issue, which is related to the start point</w:t>
      </w:r>
      <w:r w:rsidRPr="004040B8">
        <w:rPr>
          <w:rFonts w:eastAsia="宋体"/>
          <w:lang w:eastAsia="zh-CN"/>
        </w:rPr>
        <w:t xml:space="preserve"> </w:t>
      </w:r>
      <w:r>
        <w:rPr>
          <w:rFonts w:eastAsia="宋体"/>
          <w:lang w:eastAsia="zh-CN"/>
        </w:rPr>
        <w:t xml:space="preserve">of </w:t>
      </w:r>
      <w:r w:rsidRPr="004040B8">
        <w:rPr>
          <w:rFonts w:eastAsia="宋体"/>
          <w:lang w:eastAsia="zh-CN"/>
        </w:rPr>
        <w:t>PRS measurement period</w:t>
      </w:r>
      <w:r>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4040B8">
        <w:rPr>
          <w:rFonts w:eastAsia="宋体"/>
          <w:lang w:eastAsia="zh-CN"/>
        </w:rPr>
        <w:t xml:space="preserve"> on</w:t>
      </w:r>
      <w:r w:rsidR="004D0093" w:rsidRPr="00D12E24">
        <w:rPr>
          <w:rFonts w:eastAsia="宋体"/>
          <w:lang w:eastAsia="zh-CN"/>
        </w:rPr>
        <w:t xml:space="preserve"> </w:t>
      </w:r>
      <w:r w:rsidR="004040B8">
        <w:rPr>
          <w:rFonts w:eastAsia="宋体"/>
          <w:lang w:eastAsia="zh-CN"/>
        </w:rPr>
        <w:t>the start point</w:t>
      </w:r>
      <w:r w:rsidR="004040B8" w:rsidRPr="004040B8">
        <w:rPr>
          <w:rFonts w:eastAsia="宋体"/>
          <w:lang w:eastAsia="zh-CN"/>
        </w:rPr>
        <w:t xml:space="preserve"> </w:t>
      </w:r>
      <w:r w:rsidR="004040B8">
        <w:rPr>
          <w:rFonts w:eastAsia="宋体"/>
          <w:lang w:eastAsia="zh-CN"/>
        </w:rPr>
        <w:t xml:space="preserve">of </w:t>
      </w:r>
      <w:r w:rsidR="004040B8" w:rsidRPr="004040B8">
        <w:rPr>
          <w:rFonts w:eastAsia="宋体"/>
          <w:lang w:eastAsia="zh-CN"/>
        </w:rPr>
        <w:t>PRS measurement period</w:t>
      </w:r>
      <w:r w:rsidR="00E87502">
        <w:rPr>
          <w:rFonts w:eastAsia="宋体"/>
          <w:lang w:eastAsia="zh-CN"/>
        </w:rPr>
        <w:t>.</w:t>
      </w:r>
    </w:p>
    <w:p w:rsidR="00FA0C0C" w:rsidRDefault="00FA0C0C" w:rsidP="00FA0C0C">
      <w:pPr>
        <w:pStyle w:val="1"/>
        <w:jc w:val="both"/>
        <w:rPr>
          <w:lang w:val="en-US"/>
        </w:rPr>
      </w:pPr>
      <w:r>
        <w:rPr>
          <w:lang w:val="en-US"/>
        </w:rPr>
        <w:t>Discussion</w:t>
      </w:r>
      <w:bookmarkStart w:id="0" w:name="_GoBack"/>
      <w:bookmarkEnd w:id="0"/>
    </w:p>
    <w:p w:rsidR="005250B1" w:rsidRDefault="007F741B" w:rsidP="005250B1">
      <w:pPr>
        <w:spacing w:before="120" w:after="120"/>
        <w:rPr>
          <w:rFonts w:eastAsiaTheme="minorEastAsia"/>
          <w:lang w:val="en-US" w:eastAsia="zh-CN"/>
        </w:rPr>
      </w:pPr>
      <w:r>
        <w:rPr>
          <w:rFonts w:eastAsiaTheme="minorEastAsia"/>
          <w:lang w:val="en-US" w:eastAsia="zh-CN"/>
        </w:rPr>
        <w:t xml:space="preserve">In the current requirements, </w:t>
      </w:r>
      <w:r w:rsidR="00E552CF">
        <w:rPr>
          <w:rFonts w:eastAsiaTheme="minorEastAsia"/>
          <w:lang w:val="en-US" w:eastAsia="zh-CN"/>
        </w:rPr>
        <w:t>t</w:t>
      </w:r>
      <w:r>
        <w:rPr>
          <w:rFonts w:eastAsiaTheme="minorEastAsia"/>
          <w:lang w:val="en-US" w:eastAsia="zh-CN"/>
        </w:rPr>
        <w:t>he start point of the PRS measurement period is defined as follows.</w:t>
      </w:r>
    </w:p>
    <w:tbl>
      <w:tblPr>
        <w:tblStyle w:val="af4"/>
        <w:tblW w:w="0" w:type="auto"/>
        <w:tblLook w:val="04A0" w:firstRow="1" w:lastRow="0" w:firstColumn="1" w:lastColumn="0" w:noHBand="0" w:noVBand="1"/>
      </w:tblPr>
      <w:tblGrid>
        <w:gridCol w:w="9621"/>
      </w:tblGrid>
      <w:tr w:rsidR="007F741B" w:rsidTr="007F741B">
        <w:tc>
          <w:tcPr>
            <w:tcW w:w="9621" w:type="dxa"/>
          </w:tcPr>
          <w:p w:rsidR="007F741B" w:rsidRPr="007F741B" w:rsidRDefault="007F741B" w:rsidP="005250B1">
            <w:pPr>
              <w:spacing w:before="120" w:after="120"/>
              <w:rPr>
                <w:rFonts w:eastAsiaTheme="minorEastAsia"/>
                <w:iCs/>
                <w:noProof/>
                <w:lang w:eastAsia="zh-CN"/>
              </w:rPr>
            </w:pPr>
            <w:r w:rsidRPr="002B4D79">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p>
        </w:tc>
      </w:tr>
    </w:tbl>
    <w:p w:rsidR="007F741B" w:rsidRDefault="007F741B" w:rsidP="005250B1">
      <w:pPr>
        <w:spacing w:before="120" w:after="120"/>
        <w:rPr>
          <w:rFonts w:eastAsiaTheme="minorEastAsia"/>
          <w:lang w:val="en-US" w:eastAsia="zh-CN"/>
        </w:rPr>
      </w:pPr>
      <w:r>
        <w:rPr>
          <w:rFonts w:eastAsiaTheme="minorEastAsia"/>
          <w:lang w:val="en-US" w:eastAsia="zh-CN"/>
        </w:rPr>
        <w:t>It can be seen that the assumption in the requirements is that UE shall immediately start PRS measurement after receiving the assistance data and the measurement request from LMF. In our view, this assumption is not valid for all types of positioning requests.</w:t>
      </w:r>
    </w:p>
    <w:p w:rsidR="007F741B" w:rsidRDefault="007F741B" w:rsidP="005250B1">
      <w:pPr>
        <w:spacing w:before="120" w:after="120"/>
        <w:rPr>
          <w:rFonts w:eastAsiaTheme="minorEastAsia"/>
          <w:lang w:val="en-US" w:eastAsia="zh-CN"/>
        </w:rPr>
      </w:pPr>
      <w:r>
        <w:rPr>
          <w:rFonts w:eastAsiaTheme="minorEastAsia"/>
          <w:lang w:val="en-US" w:eastAsia="zh-CN"/>
        </w:rPr>
        <w:t>Different types of location requests are defined in clause 4.1a of 23.273, and one particular type is deferred MT-LR. The description for this request type is copied below.</w:t>
      </w:r>
    </w:p>
    <w:tbl>
      <w:tblPr>
        <w:tblStyle w:val="af4"/>
        <w:tblW w:w="0" w:type="auto"/>
        <w:tblLook w:val="04A0" w:firstRow="1" w:lastRow="0" w:firstColumn="1" w:lastColumn="0" w:noHBand="0" w:noVBand="1"/>
      </w:tblPr>
      <w:tblGrid>
        <w:gridCol w:w="9621"/>
      </w:tblGrid>
      <w:tr w:rsidR="007F741B" w:rsidTr="007F741B">
        <w:tc>
          <w:tcPr>
            <w:tcW w:w="9621" w:type="dxa"/>
          </w:tcPr>
          <w:p w:rsidR="007F741B" w:rsidRPr="007F741B" w:rsidRDefault="007F741B" w:rsidP="007F741B">
            <w:pPr>
              <w:keepNext/>
              <w:keepLines/>
              <w:spacing w:beforeLines="0" w:before="120" w:afterLines="0" w:after="180"/>
              <w:outlineLvl w:val="2"/>
              <w:rPr>
                <w:rFonts w:ascii="Arial" w:eastAsia="等线" w:hAnsi="Arial"/>
                <w:sz w:val="28"/>
              </w:rPr>
            </w:pPr>
            <w:bookmarkStart w:id="1" w:name="_Toc67997093"/>
            <w:bookmarkStart w:id="2" w:name="_Toc91143244"/>
            <w:r w:rsidRPr="007F741B">
              <w:rPr>
                <w:rFonts w:ascii="Arial" w:eastAsia="等线" w:hAnsi="Arial"/>
                <w:sz w:val="28"/>
              </w:rPr>
              <w:lastRenderedPageBreak/>
              <w:t>4.</w:t>
            </w:r>
            <w:r w:rsidRPr="007F741B">
              <w:rPr>
                <w:rFonts w:ascii="Arial" w:eastAsia="宋体" w:hAnsi="Arial" w:hint="eastAsia"/>
                <w:sz w:val="28"/>
                <w:lang w:eastAsia="zh-CN"/>
              </w:rPr>
              <w:t>1a</w:t>
            </w:r>
            <w:r w:rsidRPr="007F741B">
              <w:rPr>
                <w:rFonts w:ascii="Arial" w:eastAsia="等线" w:hAnsi="Arial"/>
                <w:sz w:val="28"/>
              </w:rPr>
              <w:t>.5</w:t>
            </w:r>
            <w:r w:rsidRPr="007F741B">
              <w:rPr>
                <w:rFonts w:ascii="Arial" w:eastAsia="等线" w:hAnsi="Arial"/>
                <w:sz w:val="28"/>
              </w:rPr>
              <w:tab/>
              <w:t>Deferred Location Request</w:t>
            </w:r>
            <w:bookmarkEnd w:id="1"/>
            <w:bookmarkEnd w:id="2"/>
          </w:p>
          <w:p w:rsidR="007F741B" w:rsidRPr="007F741B" w:rsidRDefault="007F741B" w:rsidP="007F741B">
            <w:pPr>
              <w:overflowPunct w:val="0"/>
              <w:autoSpaceDE w:val="0"/>
              <w:autoSpaceDN w:val="0"/>
              <w:adjustRightInd w:val="0"/>
              <w:spacing w:beforeLines="0" w:before="0" w:afterLines="0" w:after="180"/>
              <w:textAlignment w:val="baseline"/>
              <w:rPr>
                <w:rFonts w:eastAsia="等线"/>
                <w:sz w:val="20"/>
                <w:lang w:eastAsia="ja-JP"/>
              </w:rPr>
            </w:pPr>
            <w:r w:rsidRPr="007F741B">
              <w:rPr>
                <w:rFonts w:eastAsia="等线"/>
                <w:sz w:val="20"/>
                <w:lang w:eastAsia="ja-JP"/>
              </w:rPr>
              <w:t xml:space="preserve">With a deferred location request, an LCS client or AF sends a location request to a PLMN for a target UE (or group of target UEs) and </w:t>
            </w:r>
            <w:r w:rsidRPr="007F741B">
              <w:rPr>
                <w:rFonts w:eastAsia="等线"/>
                <w:sz w:val="20"/>
                <w:highlight w:val="yellow"/>
                <w:lang w:eastAsia="ja-JP"/>
              </w:rPr>
              <w:t>expects to receive a response containing</w:t>
            </w:r>
            <w:r w:rsidRPr="007F741B">
              <w:rPr>
                <w:rFonts w:eastAsia="等线"/>
                <w:sz w:val="20"/>
                <w:lang w:eastAsia="ja-JP"/>
              </w:rPr>
              <w:t xml:space="preserve"> the indication of event </w:t>
            </w:r>
            <w:r w:rsidRPr="007F741B">
              <w:rPr>
                <w:rFonts w:eastAsia="等线"/>
                <w:sz w:val="20"/>
                <w:lang w:eastAsia="ko-KR"/>
              </w:rPr>
              <w:t>occurrence</w:t>
            </w:r>
            <w:r w:rsidRPr="007F741B">
              <w:rPr>
                <w:rFonts w:eastAsia="等线"/>
                <w:sz w:val="20"/>
                <w:lang w:eastAsia="ja-JP"/>
              </w:rPr>
              <w:t xml:space="preserve"> and </w:t>
            </w:r>
            <w:r w:rsidRPr="007F741B">
              <w:rPr>
                <w:rFonts w:eastAsia="等线"/>
                <w:sz w:val="20"/>
                <w:highlight w:val="yellow"/>
                <w:lang w:eastAsia="ja-JP"/>
              </w:rPr>
              <w:t>location information</w:t>
            </w:r>
            <w:r w:rsidRPr="007F741B">
              <w:rPr>
                <w:rFonts w:eastAsia="等线"/>
                <w:sz w:val="20"/>
                <w:lang w:eastAsia="ja-JP"/>
              </w:rPr>
              <w:t xml:space="preserve"> if requested for the target UE (or group of target UEs) </w:t>
            </w:r>
            <w:r w:rsidRPr="007F741B">
              <w:rPr>
                <w:rFonts w:eastAsia="等线"/>
                <w:sz w:val="20"/>
                <w:highlight w:val="yellow"/>
                <w:lang w:eastAsia="ja-JP"/>
              </w:rPr>
              <w:t>at some future time</w:t>
            </w:r>
            <w:r w:rsidRPr="007F741B">
              <w:rPr>
                <w:rFonts w:eastAsia="等线"/>
                <w:sz w:val="20"/>
                <w:lang w:eastAsia="ja-JP"/>
              </w:rPr>
              <w:t xml:space="preserve"> (or times), which may be </w:t>
            </w:r>
            <w:r w:rsidRPr="007F741B">
              <w:rPr>
                <w:rFonts w:eastAsia="等线"/>
                <w:sz w:val="20"/>
                <w:highlight w:val="yellow"/>
                <w:lang w:eastAsia="ja-JP"/>
              </w:rPr>
              <w:t>associated with specific events</w:t>
            </w:r>
            <w:r w:rsidRPr="007F741B">
              <w:rPr>
                <w:rFonts w:eastAsia="等线"/>
                <w:sz w:val="20"/>
                <w:lang w:eastAsia="ja-JP"/>
              </w:rPr>
              <w:t xml:space="preserve"> associated with the target UE (or group of target UEs). In this version of the specification, only deferred location requests for an MT-LR are supported.</w:t>
            </w:r>
          </w:p>
          <w:p w:rsidR="007F741B" w:rsidRPr="007F741B" w:rsidRDefault="007F741B" w:rsidP="007F741B">
            <w:pPr>
              <w:keepNext/>
              <w:keepLines/>
              <w:spacing w:beforeLines="0" w:before="120" w:afterLines="0" w:after="180"/>
              <w:outlineLvl w:val="3"/>
              <w:rPr>
                <w:rFonts w:ascii="Arial" w:eastAsia="等线" w:hAnsi="Arial"/>
                <w:sz w:val="24"/>
              </w:rPr>
            </w:pPr>
            <w:bookmarkStart w:id="3" w:name="_Toc67997094"/>
            <w:bookmarkStart w:id="4" w:name="_Toc91143245"/>
            <w:r w:rsidRPr="007F741B">
              <w:rPr>
                <w:rFonts w:ascii="Arial" w:eastAsia="等线" w:hAnsi="Arial"/>
                <w:sz w:val="24"/>
              </w:rPr>
              <w:t>4.</w:t>
            </w:r>
            <w:r w:rsidRPr="007F741B">
              <w:rPr>
                <w:rFonts w:ascii="Arial" w:eastAsia="等线" w:hAnsi="Arial" w:hint="eastAsia"/>
                <w:sz w:val="24"/>
              </w:rPr>
              <w:t>1a</w:t>
            </w:r>
            <w:r w:rsidRPr="007F741B">
              <w:rPr>
                <w:rFonts w:ascii="Arial" w:eastAsia="等线" w:hAnsi="Arial"/>
                <w:sz w:val="24"/>
              </w:rPr>
              <w:t>.5.1</w:t>
            </w:r>
            <w:r w:rsidRPr="007F741B">
              <w:rPr>
                <w:rFonts w:ascii="Arial" w:eastAsia="等线" w:hAnsi="Arial"/>
                <w:sz w:val="24"/>
              </w:rPr>
              <w:tab/>
              <w:t>Types of event</w:t>
            </w:r>
            <w:bookmarkEnd w:id="3"/>
            <w:bookmarkEnd w:id="4"/>
          </w:p>
          <w:p w:rsidR="007F741B" w:rsidRDefault="007F741B" w:rsidP="007F741B">
            <w:pPr>
              <w:overflowPunct w:val="0"/>
              <w:autoSpaceDE w:val="0"/>
              <w:autoSpaceDN w:val="0"/>
              <w:adjustRightInd w:val="0"/>
              <w:spacing w:beforeLines="0" w:before="0" w:afterLines="0" w:after="180"/>
              <w:textAlignment w:val="baseline"/>
              <w:rPr>
                <w:rFonts w:eastAsia="等线"/>
                <w:sz w:val="20"/>
                <w:lang w:eastAsia="ja-JP"/>
              </w:rPr>
            </w:pPr>
            <w:r w:rsidRPr="007F741B">
              <w:rPr>
                <w:rFonts w:eastAsia="等线"/>
                <w:sz w:val="20"/>
                <w:lang w:eastAsia="ja-JP"/>
              </w:rPr>
              <w:t>The following types of event are defined for a deferred location request.</w:t>
            </w:r>
          </w:p>
          <w:p w:rsidR="00E552CF" w:rsidRPr="00E552CF" w:rsidRDefault="00E552CF" w:rsidP="00E552CF">
            <w:pPr>
              <w:spacing w:beforeLines="0" w:before="0" w:afterLines="0" w:after="180"/>
              <w:ind w:left="568" w:hanging="284"/>
              <w:rPr>
                <w:rFonts w:eastAsia="等线"/>
                <w:sz w:val="20"/>
                <w:lang w:eastAsia="ko-KR"/>
              </w:rPr>
            </w:pPr>
            <w:r w:rsidRPr="00E552CF">
              <w:rPr>
                <w:rFonts w:eastAsia="等线"/>
                <w:sz w:val="20"/>
                <w:lang w:eastAsia="ko-KR"/>
              </w:rPr>
              <w:t>a)</w:t>
            </w:r>
            <w:r w:rsidRPr="00E552CF">
              <w:rPr>
                <w:rFonts w:eastAsia="等线"/>
                <w:sz w:val="20"/>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rsidR="00E552CF" w:rsidRPr="00E552CF" w:rsidRDefault="00E552CF" w:rsidP="00E552CF">
            <w:pPr>
              <w:spacing w:beforeLines="0" w:before="0" w:afterLines="0" w:after="180"/>
              <w:ind w:left="568" w:hanging="284"/>
              <w:rPr>
                <w:rFonts w:eastAsia="等线"/>
                <w:sz w:val="20"/>
                <w:lang w:eastAsia="ko-KR"/>
              </w:rPr>
            </w:pPr>
            <w:r w:rsidRPr="00E552CF">
              <w:rPr>
                <w:rFonts w:eastAsia="等线"/>
                <w:sz w:val="20"/>
                <w:lang w:eastAsia="ko-KR"/>
              </w:rPr>
              <w:t>b)</w:t>
            </w:r>
            <w:r w:rsidRPr="00E552CF">
              <w:rPr>
                <w:rFonts w:eastAsia="等线"/>
                <w:sz w:val="20"/>
                <w:lang w:eastAsia="ko-KR"/>
              </w:rPr>
              <w:tab/>
              <w:t>Area: An event where the UE enters</w:t>
            </w:r>
            <w:r w:rsidRPr="00E552CF">
              <w:rPr>
                <w:rFonts w:eastAsia="宋体" w:hint="eastAsia"/>
                <w:sz w:val="20"/>
                <w:lang w:eastAsia="zh-CN"/>
              </w:rPr>
              <w:t>,</w:t>
            </w:r>
            <w:r w:rsidRPr="00E552CF">
              <w:rPr>
                <w:rFonts w:eastAsia="等线"/>
                <w:sz w:val="20"/>
                <w:lang w:eastAsia="ko-KR"/>
              </w:rPr>
              <w:t xml:space="preserve"> leaves or remains within a pre-defined geographical area. At least one type of area event </w:t>
            </w:r>
            <w:r w:rsidRPr="00E552CF">
              <w:rPr>
                <w:rFonts w:eastAsia="宋体" w:hint="eastAsia"/>
                <w:sz w:val="20"/>
                <w:lang w:eastAsia="zh-CN"/>
              </w:rPr>
              <w:t xml:space="preserve">can </w:t>
            </w:r>
            <w:r w:rsidRPr="00E552CF">
              <w:rPr>
                <w:rFonts w:eastAsia="等线"/>
                <w:sz w:val="20"/>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 or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rsidR="00E552CF" w:rsidRPr="00E552CF" w:rsidRDefault="00E552CF" w:rsidP="00E552CF">
            <w:pPr>
              <w:spacing w:beforeLines="0" w:before="0" w:afterLines="0" w:after="180"/>
              <w:ind w:left="568" w:hanging="284"/>
              <w:rPr>
                <w:rFonts w:eastAsia="等线"/>
                <w:sz w:val="20"/>
                <w:lang w:eastAsia="ko-KR"/>
              </w:rPr>
            </w:pPr>
            <w:r w:rsidRPr="00E552CF">
              <w:rPr>
                <w:rFonts w:eastAsia="等线"/>
                <w:sz w:val="20"/>
                <w:lang w:eastAsia="ko-KR"/>
              </w:rPr>
              <w:t>c)</w:t>
            </w:r>
            <w:r w:rsidRPr="00E552CF">
              <w:rPr>
                <w:rFonts w:eastAsia="等线"/>
                <w:sz w:val="20"/>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rsidR="007F741B" w:rsidRPr="00E552CF" w:rsidRDefault="00E552CF" w:rsidP="00E552CF">
            <w:pPr>
              <w:spacing w:beforeLines="0" w:before="0" w:afterLines="0" w:after="180"/>
              <w:ind w:left="568" w:hanging="284"/>
              <w:rPr>
                <w:rFonts w:eastAsia="Malgun Gothic"/>
                <w:sz w:val="20"/>
                <w:lang w:eastAsia="ko-KR"/>
              </w:rPr>
            </w:pPr>
            <w:r w:rsidRPr="00E552CF">
              <w:rPr>
                <w:rFonts w:eastAsia="等线"/>
                <w:sz w:val="20"/>
                <w:lang w:eastAsia="ko-KR"/>
              </w:rPr>
              <w:t>d)</w:t>
            </w:r>
            <w:r w:rsidRPr="00E552CF">
              <w:rPr>
                <w:rFonts w:eastAsia="等线"/>
                <w:sz w:val="20"/>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motion event (e.g. to detect if motion event reporting may have been aborted due to UE power off).</w:t>
            </w:r>
          </w:p>
        </w:tc>
      </w:tr>
    </w:tbl>
    <w:p w:rsidR="007F741B" w:rsidRDefault="00E552CF" w:rsidP="005250B1">
      <w:pPr>
        <w:spacing w:before="120" w:after="120"/>
        <w:rPr>
          <w:rFonts w:eastAsiaTheme="minorEastAsia"/>
          <w:lang w:val="en-US" w:eastAsia="zh-CN"/>
        </w:rPr>
      </w:pPr>
      <w:r>
        <w:rPr>
          <w:rFonts w:eastAsiaTheme="minorEastAsia"/>
          <w:lang w:val="en-US" w:eastAsia="zh-CN"/>
        </w:rPr>
        <w:t xml:space="preserve">It can be seen that for this type of location requests, the LMF expects response containing location information, which includes measurement report from UE, at future times which may be associated with specific events. In clause </w:t>
      </w:r>
      <w:r w:rsidRPr="00E552CF">
        <w:rPr>
          <w:rFonts w:eastAsiaTheme="minorEastAsia"/>
          <w:lang w:val="en-US" w:eastAsia="zh-CN"/>
        </w:rPr>
        <w:t>4.1a.5.1</w:t>
      </w:r>
      <w:r>
        <w:rPr>
          <w:rFonts w:eastAsiaTheme="minorEastAsia"/>
          <w:lang w:val="en-US" w:eastAsia="zh-CN"/>
        </w:rPr>
        <w:t>, 4 types of events are defined. This means for deferred MT-LR, UE is not supposed to perform PRS measurement immediately after receiving the assistance data and the measurement request from LMF, but should do so when the events occur.</w:t>
      </w:r>
    </w:p>
    <w:p w:rsidR="00E552CF" w:rsidRPr="007F741B" w:rsidRDefault="00E552CF" w:rsidP="005250B1">
      <w:pPr>
        <w:spacing w:before="120" w:after="120"/>
        <w:rPr>
          <w:rFonts w:eastAsiaTheme="minorEastAsia"/>
          <w:lang w:val="en-US" w:eastAsia="zh-CN"/>
        </w:rPr>
      </w:pPr>
      <w:r>
        <w:rPr>
          <w:rFonts w:eastAsiaTheme="minorEastAsia"/>
          <w:lang w:val="en-US" w:eastAsia="zh-CN"/>
        </w:rPr>
        <w:lastRenderedPageBreak/>
        <w:t xml:space="preserve">In Rel-17 </w:t>
      </w:r>
      <w:proofErr w:type="spellStart"/>
      <w:r>
        <w:rPr>
          <w:rFonts w:eastAsiaTheme="minorEastAsia"/>
          <w:lang w:val="en-US" w:eastAsia="zh-CN"/>
        </w:rPr>
        <w:t>ePOS</w:t>
      </w:r>
      <w:proofErr w:type="spellEnd"/>
      <w:r>
        <w:rPr>
          <w:rFonts w:eastAsiaTheme="minorEastAsia"/>
          <w:lang w:val="en-US" w:eastAsia="zh-CN"/>
        </w:rPr>
        <w:t>, it was agreed [2] to update the start point of PRS measurement period for scheduled location. In our view, the issue is same as deferred MT-LR. Since deferred MT-LR is already supported in Rel-16, we suggest to update the start point of PRS measurement period in Rel-16 requirements to account for the deferred MT-LR.</w:t>
      </w:r>
    </w:p>
    <w:p w:rsidR="00676ECD" w:rsidRPr="00E552CF" w:rsidRDefault="00E552CF" w:rsidP="00EB2FC9">
      <w:pPr>
        <w:spacing w:before="120" w:after="120"/>
        <w:rPr>
          <w:rFonts w:eastAsiaTheme="minorEastAsia"/>
          <w:b/>
          <w:lang w:val="en-US" w:eastAsia="zh-CN"/>
        </w:rPr>
      </w:pPr>
      <w:r w:rsidRPr="00E552CF">
        <w:rPr>
          <w:rFonts w:eastAsiaTheme="minorEastAsia" w:hint="eastAsia"/>
          <w:b/>
          <w:lang w:val="en-US" w:eastAsia="zh-CN"/>
        </w:rPr>
        <w:t>Pr</w:t>
      </w:r>
      <w:r w:rsidRPr="00E552CF">
        <w:rPr>
          <w:rFonts w:eastAsiaTheme="minorEastAsia"/>
          <w:b/>
          <w:lang w:val="en-US" w:eastAsia="zh-CN"/>
        </w:rPr>
        <w:t>oposal: Update the start point of PRS measurement period to account for the deferred MT-LR.</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040B8">
        <w:rPr>
          <w:rFonts w:eastAsia="宋体"/>
          <w:lang w:eastAsia="zh-CN"/>
        </w:rPr>
        <w:t>the start point</w:t>
      </w:r>
      <w:r w:rsidR="004040B8" w:rsidRPr="004040B8">
        <w:rPr>
          <w:rFonts w:eastAsia="宋体"/>
          <w:lang w:eastAsia="zh-CN"/>
        </w:rPr>
        <w:t xml:space="preserve"> </w:t>
      </w:r>
      <w:r w:rsidR="004040B8">
        <w:rPr>
          <w:rFonts w:eastAsia="宋体"/>
          <w:lang w:eastAsia="zh-CN"/>
        </w:rPr>
        <w:t xml:space="preserve">of </w:t>
      </w:r>
      <w:r w:rsidR="004040B8" w:rsidRPr="004040B8">
        <w:rPr>
          <w:rFonts w:eastAsia="宋体"/>
          <w:lang w:eastAsia="zh-CN"/>
        </w:rPr>
        <w:t>PRS measurement period</w:t>
      </w:r>
      <w:r>
        <w:rPr>
          <w:rFonts w:eastAsia="宋体"/>
          <w:lang w:eastAsia="zh-CN"/>
        </w:rPr>
        <w:t>.</w:t>
      </w:r>
    </w:p>
    <w:p w:rsidR="00E552CF" w:rsidRPr="00E552CF" w:rsidRDefault="00E552CF" w:rsidP="00E552CF">
      <w:pPr>
        <w:spacing w:before="120" w:after="120"/>
        <w:rPr>
          <w:rFonts w:eastAsiaTheme="minorEastAsia"/>
          <w:b/>
          <w:lang w:val="en-US" w:eastAsia="zh-CN"/>
        </w:rPr>
      </w:pPr>
      <w:r w:rsidRPr="00E552CF">
        <w:rPr>
          <w:rFonts w:eastAsiaTheme="minorEastAsia" w:hint="eastAsia"/>
          <w:b/>
          <w:lang w:val="en-US" w:eastAsia="zh-CN"/>
        </w:rPr>
        <w:t>Pr</w:t>
      </w:r>
      <w:r w:rsidRPr="00E552CF">
        <w:rPr>
          <w:rFonts w:eastAsiaTheme="minorEastAsia"/>
          <w:b/>
          <w:lang w:val="en-US" w:eastAsia="zh-CN"/>
        </w:rPr>
        <w:t>oposal: Update the start point of PRS measurement period to account for the deferred MT-LR.</w:t>
      </w:r>
    </w:p>
    <w:p w:rsidR="00FA0C0C" w:rsidRDefault="00FA0C0C" w:rsidP="00FA0C0C">
      <w:pPr>
        <w:pStyle w:val="1"/>
        <w:jc w:val="both"/>
        <w:rPr>
          <w:lang w:val="en-US"/>
        </w:rPr>
      </w:pPr>
      <w:r w:rsidRPr="00C0754F">
        <w:rPr>
          <w:lang w:val="en-US"/>
        </w:rPr>
        <w:t>Reference</w:t>
      </w:r>
    </w:p>
    <w:p w:rsidR="007B6046" w:rsidRDefault="004040B8" w:rsidP="004040B8">
      <w:pPr>
        <w:numPr>
          <w:ilvl w:val="0"/>
          <w:numId w:val="5"/>
        </w:numPr>
        <w:spacing w:before="120" w:after="120"/>
        <w:rPr>
          <w:rFonts w:eastAsia="宋体"/>
          <w:lang w:val="en-US" w:eastAsia="zh-CN"/>
        </w:rPr>
      </w:pPr>
      <w:r w:rsidRPr="004040B8">
        <w:rPr>
          <w:rFonts w:eastAsia="宋体"/>
          <w:lang w:val="en-US" w:eastAsia="zh-CN"/>
        </w:rPr>
        <w:t>R4-2206821</w:t>
      </w:r>
      <w:r w:rsidR="00803FB5">
        <w:rPr>
          <w:rFonts w:eastAsia="宋体"/>
          <w:lang w:val="en-US" w:eastAsia="zh-CN"/>
        </w:rPr>
        <w:t xml:space="preserve">, </w:t>
      </w:r>
      <w:r w:rsidRPr="004040B8">
        <w:rPr>
          <w:rFonts w:eastAsia="宋体"/>
          <w:lang w:val="en-US" w:eastAsia="zh-CN"/>
        </w:rPr>
        <w:t>WF on maintenance to R16 POS requirements</w:t>
      </w:r>
      <w:r w:rsidR="00803FB5">
        <w:rPr>
          <w:rFonts w:eastAsia="宋体"/>
          <w:lang w:val="en-US" w:eastAsia="zh-CN"/>
        </w:rPr>
        <w:t xml:space="preserve">, </w:t>
      </w:r>
      <w:r w:rsidRPr="004040B8">
        <w:rPr>
          <w:rFonts w:eastAsia="宋体"/>
          <w:lang w:val="en-US" w:eastAsia="zh-CN"/>
        </w:rPr>
        <w:t>Intel Corporation</w:t>
      </w:r>
    </w:p>
    <w:p w:rsidR="00E552CF" w:rsidRPr="00E552CF" w:rsidRDefault="00E552CF" w:rsidP="00E552CF">
      <w:pPr>
        <w:numPr>
          <w:ilvl w:val="0"/>
          <w:numId w:val="5"/>
        </w:numPr>
        <w:spacing w:before="120" w:after="120"/>
        <w:rPr>
          <w:rFonts w:eastAsia="宋体"/>
          <w:lang w:val="en-US" w:eastAsia="zh-CN"/>
        </w:rPr>
      </w:pPr>
      <w:r w:rsidRPr="00A2330D">
        <w:rPr>
          <w:rFonts w:eastAsia="宋体"/>
          <w:lang w:val="en-US" w:eastAsia="zh-CN"/>
        </w:rPr>
        <w:t>R4-2206979</w:t>
      </w:r>
      <w:r>
        <w:rPr>
          <w:rFonts w:eastAsia="宋体"/>
          <w:lang w:val="en-US" w:eastAsia="zh-CN"/>
        </w:rPr>
        <w:t xml:space="preserve">, </w:t>
      </w:r>
      <w:r w:rsidRPr="00A2330D">
        <w:rPr>
          <w:rFonts w:eastAsia="宋体"/>
          <w:lang w:val="en-US" w:eastAsia="zh-CN"/>
        </w:rPr>
        <w:t>WF on NR Positioning Enhancements (Part 1)</w:t>
      </w:r>
      <w:r>
        <w:rPr>
          <w:rFonts w:eastAsia="宋体"/>
          <w:lang w:val="en-US" w:eastAsia="zh-CN"/>
        </w:rPr>
        <w:t xml:space="preserve">, </w:t>
      </w:r>
      <w:r w:rsidRPr="00A2330D">
        <w:rPr>
          <w:rFonts w:eastAsia="宋体"/>
          <w:lang w:val="en-US" w:eastAsia="zh-CN"/>
        </w:rPr>
        <w:t>Ericsson</w:t>
      </w:r>
    </w:p>
    <w:sectPr w:rsidR="00E552CF" w:rsidRPr="00E552C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C08" w:rsidRDefault="00741C08">
      <w:pPr>
        <w:spacing w:before="120" w:after="120"/>
      </w:pPr>
      <w:r>
        <w:separator/>
      </w:r>
    </w:p>
  </w:endnote>
  <w:endnote w:type="continuationSeparator" w:id="0">
    <w:p w:rsidR="00741C08" w:rsidRDefault="00741C0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712" w:rsidRDefault="002E17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E1712" w:rsidRDefault="002E17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712" w:rsidRDefault="002E17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75A5E">
      <w:rPr>
        <w:rStyle w:val="af1"/>
      </w:rPr>
      <w:t>3</w:t>
    </w:r>
    <w:r>
      <w:rPr>
        <w:rStyle w:val="af1"/>
      </w:rPr>
      <w:fldChar w:fldCharType="end"/>
    </w:r>
  </w:p>
  <w:p w:rsidR="002E1712" w:rsidRDefault="002E17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C08" w:rsidRDefault="00741C08">
      <w:pPr>
        <w:spacing w:before="120" w:after="120"/>
      </w:pPr>
      <w:r>
        <w:separator/>
      </w:r>
    </w:p>
  </w:footnote>
  <w:footnote w:type="continuationSeparator" w:id="0">
    <w:p w:rsidR="00741C08" w:rsidRDefault="00741C0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28"/>
  </w:num>
  <w:num w:numId="3">
    <w:abstractNumId w:val="32"/>
  </w:num>
  <w:num w:numId="4">
    <w:abstractNumId w:val="7"/>
  </w:num>
  <w:num w:numId="5">
    <w:abstractNumId w:val="16"/>
  </w:num>
  <w:num w:numId="6">
    <w:abstractNumId w:val="27"/>
  </w:num>
  <w:num w:numId="7">
    <w:abstractNumId w:val="19"/>
  </w:num>
  <w:num w:numId="8">
    <w:abstractNumId w:val="34"/>
    <w:lvlOverride w:ilvl="0">
      <w:startOverride w:val="1"/>
    </w:lvlOverride>
  </w:num>
  <w:num w:numId="9">
    <w:abstractNumId w:val="25"/>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8"/>
  </w:num>
  <w:num w:numId="15">
    <w:abstractNumId w:val="26"/>
  </w:num>
  <w:num w:numId="16">
    <w:abstractNumId w:val="21"/>
  </w:num>
  <w:num w:numId="17">
    <w:abstractNumId w:val="9"/>
  </w:num>
  <w:num w:numId="18">
    <w:abstractNumId w:val="10"/>
  </w:num>
  <w:num w:numId="19">
    <w:abstractNumId w:val="24"/>
  </w:num>
  <w:num w:numId="20">
    <w:abstractNumId w:val="12"/>
  </w:num>
  <w:num w:numId="21">
    <w:abstractNumId w:val="5"/>
  </w:num>
  <w:num w:numId="22">
    <w:abstractNumId w:val="29"/>
  </w:num>
  <w:num w:numId="23">
    <w:abstractNumId w:val="14"/>
  </w:num>
  <w:num w:numId="24">
    <w:abstractNumId w:val="23"/>
  </w:num>
  <w:num w:numId="25">
    <w:abstractNumId w:val="3"/>
  </w:num>
  <w:num w:numId="26">
    <w:abstractNumId w:val="20"/>
  </w:num>
  <w:num w:numId="27">
    <w:abstractNumId w:val="30"/>
  </w:num>
  <w:num w:numId="28">
    <w:abstractNumId w:val="4"/>
  </w:num>
  <w:num w:numId="29">
    <w:abstractNumId w:val="31"/>
  </w:num>
  <w:num w:numId="30">
    <w:abstractNumId w:val="11"/>
  </w:num>
  <w:num w:numId="31">
    <w:abstractNumId w:val="2"/>
  </w:num>
  <w:num w:numId="32">
    <w:abstractNumId w:val="33"/>
  </w:num>
  <w:num w:numId="33">
    <w:abstractNumId w:val="22"/>
  </w:num>
  <w:num w:numId="34">
    <w:abstractNumId w:val="15"/>
  </w:num>
  <w:num w:numId="35">
    <w:abstractNumId w:val="18"/>
  </w:num>
  <w:num w:numId="36">
    <w:abstractNumId w:val="18"/>
  </w:num>
  <w:num w:numId="37">
    <w:abstractNumId w:val="18"/>
  </w:num>
  <w:num w:numId="38">
    <w:abstractNumId w:val="18"/>
  </w:num>
  <w:num w:numId="39">
    <w:abstractNumId w:val="0"/>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A5E"/>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0B8"/>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0B1"/>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C08"/>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1B"/>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52CF"/>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A0"/>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C45890D-853F-4881-91B3-4368521E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50510</TotalTime>
  <Pages>3</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134</cp:revision>
  <cp:lastPrinted>2009-04-22T06:01:00Z</cp:lastPrinted>
  <dcterms:created xsi:type="dcterms:W3CDTF">2020-07-07T06:33:00Z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