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134C9" w14:textId="631CA71B" w:rsidR="005D598D" w:rsidRPr="00F456B2" w:rsidRDefault="005D598D" w:rsidP="005D598D">
      <w:pPr>
        <w:pStyle w:val="a5"/>
        <w:keepLines/>
        <w:tabs>
          <w:tab w:val="right" w:pos="10440"/>
          <w:tab w:val="right" w:pos="13323"/>
        </w:tabs>
        <w:spacing w:before="60" w:after="60"/>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2D11C8">
        <w:rPr>
          <w:rFonts w:asciiTheme="minorHAnsi" w:hAnsiTheme="minorHAnsi" w:cstheme="minorHAnsi"/>
          <w:sz w:val="24"/>
          <w:szCs w:val="24"/>
        </w:rPr>
        <w:t>08465</w:t>
      </w:r>
    </w:p>
    <w:p w14:paraId="2BE2B85F" w14:textId="77777777" w:rsidR="005D598D" w:rsidRPr="00F456B2" w:rsidRDefault="005D598D" w:rsidP="005D598D">
      <w:pPr>
        <w:pStyle w:val="a5"/>
        <w:tabs>
          <w:tab w:val="right" w:pos="9781"/>
          <w:tab w:val="right" w:pos="13323"/>
        </w:tabs>
        <w:spacing w:before="60" w:after="60"/>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p w14:paraId="13685AEA" w14:textId="626C00FA" w:rsidR="00811EEE" w:rsidRPr="00F456B2" w:rsidRDefault="00811EEE"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Agenda Item:</w:t>
      </w:r>
      <w:r w:rsidR="00CD5E70" w:rsidRPr="00F456B2">
        <w:rPr>
          <w:rFonts w:asciiTheme="minorHAnsi" w:eastAsiaTheme="minorEastAsia" w:hAnsiTheme="minorHAnsi" w:cstheme="minorHAnsi"/>
          <w:bCs/>
          <w:noProof w:val="0"/>
          <w:sz w:val="24"/>
          <w:szCs w:val="24"/>
          <w:lang w:eastAsia="zh-CN"/>
        </w:rPr>
        <w:t xml:space="preserve"> </w:t>
      </w:r>
      <w:r w:rsidR="005D598D" w:rsidRPr="00F456B2">
        <w:rPr>
          <w:rFonts w:asciiTheme="minorHAnsi" w:eastAsiaTheme="minorEastAsia" w:hAnsiTheme="minorHAnsi" w:cstheme="minorHAnsi" w:hint="eastAsia"/>
          <w:bCs/>
          <w:noProof w:val="0"/>
          <w:sz w:val="24"/>
          <w:szCs w:val="24"/>
          <w:lang w:eastAsia="zh-CN"/>
        </w:rPr>
        <w:t>9.18.2.1</w:t>
      </w:r>
    </w:p>
    <w:p w14:paraId="25747DAE" w14:textId="77777777" w:rsidR="0034111C"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Source:</w:t>
      </w:r>
      <w:r w:rsidR="00CD5E70" w:rsidRPr="00F456B2">
        <w:rPr>
          <w:rFonts w:asciiTheme="minorHAnsi" w:eastAsiaTheme="minorEastAsia" w:hAnsiTheme="minorHAnsi" w:cstheme="minorHAnsi"/>
          <w:bCs/>
          <w:noProof w:val="0"/>
          <w:sz w:val="24"/>
          <w:szCs w:val="24"/>
          <w:lang w:eastAsia="zh-CN"/>
        </w:rPr>
        <w:t xml:space="preserve"> </w:t>
      </w:r>
      <w:r w:rsidR="002E58D2" w:rsidRPr="00F456B2">
        <w:rPr>
          <w:rFonts w:asciiTheme="minorHAnsi" w:eastAsiaTheme="minorEastAsia" w:hAnsiTheme="minorHAnsi" w:cstheme="minorHAnsi"/>
          <w:bCs/>
          <w:noProof w:val="0"/>
          <w:sz w:val="24"/>
          <w:szCs w:val="24"/>
          <w:lang w:eastAsia="zh-CN"/>
        </w:rPr>
        <w:t>MediaTek Inc.</w:t>
      </w:r>
    </w:p>
    <w:p w14:paraId="0106384F" w14:textId="42FF9B3F" w:rsidR="00174EC2" w:rsidRPr="00F456B2"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Title:</w:t>
      </w:r>
      <w:r w:rsidR="00CD5E70" w:rsidRPr="00F456B2">
        <w:rPr>
          <w:rFonts w:asciiTheme="minorHAnsi" w:eastAsiaTheme="minorEastAsia" w:hAnsiTheme="minorHAnsi" w:cstheme="minorHAnsi"/>
          <w:bCs/>
          <w:noProof w:val="0"/>
          <w:sz w:val="24"/>
          <w:szCs w:val="24"/>
          <w:lang w:eastAsia="zh-CN"/>
        </w:rPr>
        <w:t xml:space="preserve"> </w:t>
      </w:r>
      <w:r w:rsidR="005D598D" w:rsidRPr="00F456B2">
        <w:rPr>
          <w:rFonts w:asciiTheme="minorHAnsi" w:eastAsiaTheme="minorEastAsia" w:hAnsiTheme="minorHAnsi" w:cstheme="minorHAnsi"/>
          <w:bCs/>
          <w:noProof w:val="0"/>
          <w:sz w:val="24"/>
          <w:szCs w:val="24"/>
          <w:lang w:eastAsia="zh-CN"/>
        </w:rPr>
        <w:t>Discussion on unified TCI for DL and UL</w:t>
      </w:r>
      <w:r w:rsidR="00BF462F" w:rsidRPr="00F456B2">
        <w:rPr>
          <w:rFonts w:asciiTheme="minorHAnsi" w:eastAsiaTheme="minorEastAsia" w:hAnsiTheme="minorHAnsi" w:cstheme="minorHAnsi"/>
          <w:bCs/>
          <w:noProof w:val="0"/>
          <w:sz w:val="24"/>
          <w:szCs w:val="24"/>
          <w:lang w:eastAsia="zh-CN"/>
        </w:rPr>
        <w:t xml:space="preserve"> </w:t>
      </w:r>
    </w:p>
    <w:p w14:paraId="66AAD5BC" w14:textId="77777777" w:rsidR="0034111C" w:rsidRPr="00F456B2"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F456B2">
        <w:rPr>
          <w:rFonts w:asciiTheme="minorHAnsi" w:eastAsiaTheme="minorEastAsia" w:hAnsiTheme="minorHAnsi" w:cstheme="minorHAnsi"/>
          <w:bCs/>
          <w:noProof w:val="0"/>
          <w:sz w:val="24"/>
          <w:szCs w:val="24"/>
          <w:lang w:eastAsia="zh-CN"/>
        </w:rPr>
        <w:t>Document for:</w:t>
      </w:r>
      <w:r w:rsidR="00CD5E70" w:rsidRPr="00F456B2">
        <w:rPr>
          <w:rFonts w:asciiTheme="minorHAnsi" w:eastAsiaTheme="minorEastAsia" w:hAnsiTheme="minorHAnsi" w:cstheme="minorHAnsi"/>
          <w:bCs/>
          <w:noProof w:val="0"/>
          <w:sz w:val="24"/>
          <w:szCs w:val="24"/>
          <w:lang w:eastAsia="zh-CN"/>
        </w:rPr>
        <w:t xml:space="preserve"> Discussion</w:t>
      </w:r>
      <w:r w:rsidR="00F43398" w:rsidRPr="00F456B2">
        <w:rPr>
          <w:rFonts w:asciiTheme="minorHAnsi" w:eastAsiaTheme="minorEastAsia" w:hAnsiTheme="minorHAnsi" w:cstheme="minorHAnsi"/>
          <w:bCs/>
          <w:noProof w:val="0"/>
          <w:sz w:val="24"/>
          <w:szCs w:val="24"/>
          <w:lang w:eastAsia="zh-CN"/>
        </w:rPr>
        <w:tab/>
      </w:r>
    </w:p>
    <w:p w14:paraId="42D67F7D" w14:textId="77777777" w:rsidR="0034111C" w:rsidRPr="00F456B2" w:rsidRDefault="0034111C"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ab/>
      </w:r>
      <w:r w:rsidR="00EE7FA7" w:rsidRPr="00F456B2">
        <w:rPr>
          <w:rFonts w:asciiTheme="minorHAnsi" w:hAnsiTheme="minorHAnsi" w:cstheme="minorHAnsi"/>
          <w:szCs w:val="36"/>
        </w:rPr>
        <w:t>Introduction</w:t>
      </w:r>
    </w:p>
    <w:p w14:paraId="39E5BCD2" w14:textId="03FCE2E3" w:rsidR="0052332A" w:rsidRPr="00F456B2" w:rsidRDefault="0084131B" w:rsidP="00F456B2">
      <w:pPr>
        <w:spacing w:beforeLines="50" w:before="120"/>
        <w:jc w:val="both"/>
        <w:rPr>
          <w:rFonts w:eastAsia="新細明體" w:cstheme="minorHAnsi"/>
          <w:szCs w:val="24"/>
        </w:rPr>
      </w:pPr>
      <w:r w:rsidRPr="00F456B2">
        <w:rPr>
          <w:rFonts w:eastAsia="新細明體" w:cstheme="minorHAnsi"/>
          <w:szCs w:val="24"/>
        </w:rPr>
        <w:t xml:space="preserve">In </w:t>
      </w:r>
      <w:r w:rsidR="007366FE" w:rsidRPr="00F456B2">
        <w:rPr>
          <w:rFonts w:eastAsia="新細明體" w:cstheme="minorHAnsi" w:hint="eastAsia"/>
          <w:szCs w:val="24"/>
        </w:rPr>
        <w:t>t</w:t>
      </w:r>
      <w:r w:rsidR="007366FE" w:rsidRPr="00F456B2">
        <w:rPr>
          <w:rFonts w:eastAsia="新細明體" w:cstheme="minorHAnsi"/>
          <w:szCs w:val="24"/>
        </w:rPr>
        <w:t xml:space="preserve">he </w:t>
      </w:r>
      <w:r w:rsidRPr="00F456B2">
        <w:rPr>
          <w:rFonts w:eastAsia="新細明體" w:cstheme="minorHAnsi"/>
          <w:szCs w:val="24"/>
        </w:rPr>
        <w:t>last meeting,</w:t>
      </w:r>
      <w:r w:rsidR="00EB2B96" w:rsidRPr="00F456B2">
        <w:rPr>
          <w:rFonts w:eastAsia="新細明體" w:cstheme="minorHAnsi"/>
          <w:szCs w:val="24"/>
        </w:rPr>
        <w:t xml:space="preserve"> </w:t>
      </w:r>
      <w:r w:rsidR="00042637" w:rsidRPr="00F456B2">
        <w:rPr>
          <w:rFonts w:eastAsia="新細明體" w:cstheme="minorHAnsi"/>
          <w:szCs w:val="24"/>
        </w:rPr>
        <w:t>some</w:t>
      </w:r>
      <w:r w:rsidR="00334FBD" w:rsidRPr="00F456B2">
        <w:rPr>
          <w:rFonts w:eastAsia="新細明體" w:cstheme="minorHAnsi"/>
          <w:szCs w:val="24"/>
        </w:rPr>
        <w:t xml:space="preserve"> open</w:t>
      </w:r>
      <w:r w:rsidR="00042637" w:rsidRPr="00F456B2">
        <w:rPr>
          <w:rFonts w:eastAsia="新細明體" w:cstheme="minorHAnsi"/>
          <w:szCs w:val="24"/>
        </w:rPr>
        <w:t xml:space="preserve"> issues</w:t>
      </w:r>
      <w:r w:rsidR="00334FBD" w:rsidRPr="00F456B2">
        <w:rPr>
          <w:rFonts w:eastAsia="新細明體" w:cstheme="minorHAnsi"/>
          <w:szCs w:val="24"/>
        </w:rPr>
        <w:t xml:space="preserve"> in </w:t>
      </w:r>
      <w:r w:rsidR="00F456B2" w:rsidRPr="00F456B2">
        <w:rPr>
          <w:rFonts w:eastAsia="新細明體" w:cstheme="minorHAnsi"/>
          <w:szCs w:val="24"/>
        </w:rPr>
        <w:t xml:space="preserve">WF </w:t>
      </w:r>
      <w:r w:rsidR="00334FBD" w:rsidRPr="00F456B2">
        <w:rPr>
          <w:rFonts w:eastAsia="新細明體" w:cstheme="minorHAnsi"/>
          <w:szCs w:val="24"/>
        </w:rPr>
        <w:fldChar w:fldCharType="begin"/>
      </w:r>
      <w:r w:rsidR="00334FBD" w:rsidRPr="00F456B2">
        <w:rPr>
          <w:rFonts w:eastAsia="新細明體" w:cstheme="minorHAnsi"/>
          <w:szCs w:val="24"/>
        </w:rPr>
        <w:instrText xml:space="preserve"> REF _Ref94781619 \r \h </w:instrText>
      </w:r>
      <w:r w:rsidR="00F456B2">
        <w:rPr>
          <w:rFonts w:eastAsia="新細明體" w:cstheme="minorHAnsi"/>
          <w:szCs w:val="24"/>
        </w:rPr>
        <w:instrText xml:space="preserve"> \* MERGEFORMAT </w:instrText>
      </w:r>
      <w:r w:rsidR="00334FBD" w:rsidRPr="00F456B2">
        <w:rPr>
          <w:rFonts w:eastAsia="新細明體" w:cstheme="minorHAnsi"/>
          <w:szCs w:val="24"/>
        </w:rPr>
      </w:r>
      <w:r w:rsidR="00334FBD" w:rsidRPr="00F456B2">
        <w:rPr>
          <w:rFonts w:eastAsia="新細明體" w:cstheme="minorHAnsi"/>
          <w:szCs w:val="24"/>
        </w:rPr>
        <w:fldChar w:fldCharType="separate"/>
      </w:r>
      <w:r w:rsidR="002D11C8">
        <w:rPr>
          <w:rFonts w:eastAsia="新細明體" w:cstheme="minorHAnsi"/>
          <w:szCs w:val="24"/>
        </w:rPr>
        <w:t>[1]</w:t>
      </w:r>
      <w:r w:rsidR="00334FBD" w:rsidRPr="00F456B2">
        <w:rPr>
          <w:rFonts w:eastAsia="新細明體" w:cstheme="minorHAnsi"/>
          <w:szCs w:val="24"/>
        </w:rPr>
        <w:fldChar w:fldCharType="end"/>
      </w:r>
      <w:r w:rsidR="00042637" w:rsidRPr="00F456B2">
        <w:rPr>
          <w:rFonts w:eastAsia="新細明體" w:cstheme="minorHAnsi"/>
          <w:szCs w:val="24"/>
        </w:rPr>
        <w:t xml:space="preserve"> </w:t>
      </w:r>
      <w:r w:rsidR="00CE10E5">
        <w:rPr>
          <w:rFonts w:eastAsia="新細明體" w:cstheme="minorHAnsi"/>
          <w:szCs w:val="24"/>
        </w:rPr>
        <w:t>were</w:t>
      </w:r>
      <w:r w:rsidR="00334FBD" w:rsidRPr="00F456B2">
        <w:rPr>
          <w:rFonts w:eastAsia="新細明體" w:cstheme="minorHAnsi"/>
          <w:szCs w:val="24"/>
        </w:rPr>
        <w:t xml:space="preserve"> discussed without conclusion yet</w:t>
      </w:r>
      <w:r w:rsidR="00042637" w:rsidRPr="00F456B2">
        <w:rPr>
          <w:rFonts w:eastAsia="新細明體" w:cstheme="minorHAnsi"/>
          <w:szCs w:val="24"/>
        </w:rPr>
        <w:t xml:space="preserve">, e.g. </w:t>
      </w:r>
      <w:r w:rsidR="00334FBD" w:rsidRPr="00F456B2">
        <w:rPr>
          <w:rFonts w:eastAsia="新細明體" w:cstheme="minorHAnsi"/>
          <w:szCs w:val="24"/>
        </w:rPr>
        <w:t>common TCI state switching delay, TCI state-pair indication and PL-RS switching delay</w:t>
      </w:r>
      <w:r w:rsidR="00042637" w:rsidRPr="00F456B2">
        <w:rPr>
          <w:rFonts w:eastAsia="新細明體" w:cstheme="minorHAnsi"/>
          <w:szCs w:val="24"/>
        </w:rPr>
        <w:t xml:space="preserve">. </w:t>
      </w:r>
      <w:r w:rsidR="00173B5A" w:rsidRPr="00F456B2">
        <w:rPr>
          <w:rFonts w:eastAsia="新細明體" w:cstheme="minorHAnsi"/>
          <w:szCs w:val="24"/>
        </w:rPr>
        <w:t>O</w:t>
      </w:r>
      <w:r w:rsidR="00AC03FF" w:rsidRPr="00F456B2">
        <w:rPr>
          <w:rFonts w:eastAsia="新細明體" w:cstheme="minorHAnsi"/>
          <w:szCs w:val="24"/>
        </w:rPr>
        <w:t xml:space="preserve">ur views on </w:t>
      </w:r>
      <w:r w:rsidR="00334FBD" w:rsidRPr="00F456B2">
        <w:rPr>
          <w:rFonts w:eastAsia="新細明體" w:cstheme="minorHAnsi"/>
          <w:szCs w:val="24"/>
        </w:rPr>
        <w:t xml:space="preserve">these issues </w:t>
      </w:r>
      <w:r w:rsidR="00AC03FF" w:rsidRPr="00F456B2">
        <w:rPr>
          <w:rFonts w:eastAsia="新細明體" w:cstheme="minorHAnsi"/>
          <w:szCs w:val="24"/>
        </w:rPr>
        <w:t>are provided</w:t>
      </w:r>
      <w:r w:rsidR="00173B5A" w:rsidRPr="00F456B2">
        <w:rPr>
          <w:rFonts w:eastAsia="新細明體" w:cstheme="minorHAnsi"/>
          <w:szCs w:val="24"/>
        </w:rPr>
        <w:t xml:space="preserve"> in this paper</w:t>
      </w:r>
      <w:r w:rsidR="007366FE" w:rsidRPr="00F456B2">
        <w:rPr>
          <w:rFonts w:eastAsia="新細明體" w:cstheme="minorHAnsi"/>
          <w:szCs w:val="24"/>
        </w:rPr>
        <w:t>.</w:t>
      </w:r>
    </w:p>
    <w:p w14:paraId="3D899909" w14:textId="77777777" w:rsidR="005575F9" w:rsidRPr="00F456B2" w:rsidRDefault="00C51F3B" w:rsidP="00FB4AB0">
      <w:pPr>
        <w:pStyle w:val="1"/>
        <w:numPr>
          <w:ilvl w:val="0"/>
          <w:numId w:val="1"/>
        </w:numPr>
        <w:jc w:val="both"/>
        <w:rPr>
          <w:rFonts w:asciiTheme="minorHAnsi" w:hAnsiTheme="minorHAnsi" w:cstheme="minorHAnsi"/>
          <w:szCs w:val="36"/>
        </w:rPr>
      </w:pPr>
      <w:r w:rsidRPr="00F456B2">
        <w:rPr>
          <w:rFonts w:asciiTheme="minorHAnsi" w:hAnsiTheme="minorHAnsi" w:cstheme="minorHAnsi"/>
          <w:szCs w:val="36"/>
        </w:rPr>
        <w:t>Dis</w:t>
      </w:r>
      <w:r w:rsidR="0076676F" w:rsidRPr="00F456B2">
        <w:rPr>
          <w:rFonts w:asciiTheme="minorHAnsi" w:hAnsiTheme="minorHAnsi" w:cstheme="minorHAnsi"/>
          <w:szCs w:val="36"/>
        </w:rPr>
        <w:t>cu</w:t>
      </w:r>
      <w:r w:rsidRPr="00F456B2">
        <w:rPr>
          <w:rFonts w:asciiTheme="minorHAnsi" w:hAnsiTheme="minorHAnsi" w:cstheme="minorHAnsi"/>
          <w:szCs w:val="36"/>
        </w:rPr>
        <w:t>ssion</w:t>
      </w:r>
    </w:p>
    <w:p w14:paraId="42ABB5A5" w14:textId="09A4234F" w:rsidR="000D71D7" w:rsidRPr="00F456B2" w:rsidRDefault="000D71D7" w:rsidP="000D71D7">
      <w:pPr>
        <w:pStyle w:val="2"/>
        <w:rPr>
          <w:rFonts w:asciiTheme="minorHAnsi" w:hAnsiTheme="minorHAnsi" w:cstheme="minorHAnsi"/>
          <w:szCs w:val="32"/>
        </w:rPr>
      </w:pPr>
      <w:r w:rsidRPr="00F456B2">
        <w:rPr>
          <w:rFonts w:asciiTheme="minorHAnsi" w:hAnsiTheme="minorHAnsi" w:cstheme="minorHAnsi"/>
          <w:szCs w:val="32"/>
        </w:rPr>
        <w:t xml:space="preserve">2.1 </w:t>
      </w:r>
      <w:r w:rsidR="00F456B2" w:rsidRPr="00F456B2">
        <w:rPr>
          <w:rFonts w:asciiTheme="minorHAnsi" w:hAnsiTheme="minorHAnsi" w:cstheme="minorHAnsi"/>
          <w:szCs w:val="32"/>
        </w:rPr>
        <w:t>Common TCI state</w:t>
      </w:r>
    </w:p>
    <w:p w14:paraId="4DD4E562" w14:textId="0D96DD00" w:rsidR="006D646A" w:rsidRDefault="005B5B7C" w:rsidP="00F456B2">
      <w:pPr>
        <w:spacing w:beforeLines="50" w:before="120"/>
        <w:jc w:val="both"/>
        <w:rPr>
          <w:rFonts w:eastAsia="新細明體"/>
          <w:lang w:val="en-GB"/>
        </w:rPr>
      </w:pPr>
      <w:r>
        <w:rPr>
          <w:rFonts w:eastAsia="新細明體"/>
          <w:lang w:val="en-GB"/>
        </w:rPr>
        <w:t>To simplify TCI state switch, b</w:t>
      </w:r>
      <w:r w:rsidR="000E480A" w:rsidRPr="00F456B2">
        <w:rPr>
          <w:rFonts w:eastAsia="新細明體"/>
          <w:lang w:val="en-GB"/>
        </w:rPr>
        <w:t xml:space="preserve">y </w:t>
      </w:r>
      <w:r w:rsidR="000E480A">
        <w:rPr>
          <w:rFonts w:eastAsia="新細明體"/>
          <w:lang w:val="en-GB"/>
        </w:rPr>
        <w:t>using</w:t>
      </w:r>
      <w:r w:rsidR="000E480A" w:rsidRPr="00F456B2">
        <w:rPr>
          <w:rFonts w:eastAsia="新細明體"/>
          <w:lang w:val="en-GB"/>
        </w:rPr>
        <w:t xml:space="preserve"> common TCI state</w:t>
      </w:r>
      <w:r w:rsidR="000E480A">
        <w:rPr>
          <w:rFonts w:eastAsia="新細明體"/>
          <w:lang w:val="en-GB"/>
        </w:rPr>
        <w:t xml:space="preserve"> indication</w:t>
      </w:r>
      <w:r w:rsidR="000E480A" w:rsidRPr="00F456B2">
        <w:rPr>
          <w:rFonts w:eastAsia="新細明體"/>
          <w:lang w:val="en-GB"/>
        </w:rPr>
        <w:t>, UE can switch the TCI state for a set of the configured CCs at the same time.</w:t>
      </w:r>
      <w:r w:rsidR="000E480A">
        <w:rPr>
          <w:rFonts w:eastAsia="新細明體"/>
          <w:lang w:val="en-GB"/>
        </w:rPr>
        <w:t xml:space="preserve"> However, </w:t>
      </w:r>
      <w:r>
        <w:rPr>
          <w:rFonts w:eastAsia="新細明體"/>
          <w:lang w:val="en-GB"/>
        </w:rPr>
        <w:t xml:space="preserve">there are some </w:t>
      </w:r>
      <w:r w:rsidR="006D646A">
        <w:rPr>
          <w:rFonts w:eastAsia="新細明體"/>
          <w:lang w:val="en-GB"/>
        </w:rPr>
        <w:t xml:space="preserve">open </w:t>
      </w:r>
      <w:r>
        <w:rPr>
          <w:rFonts w:eastAsia="新細明體"/>
          <w:lang w:val="en-GB"/>
        </w:rPr>
        <w:t xml:space="preserve">issues </w:t>
      </w:r>
      <w:r w:rsidR="006D646A">
        <w:rPr>
          <w:rFonts w:eastAsia="新細明體"/>
          <w:lang w:val="en-GB"/>
        </w:rPr>
        <w:t xml:space="preserve">from </w:t>
      </w:r>
      <w:r>
        <w:rPr>
          <w:rFonts w:eastAsia="新細明體"/>
          <w:lang w:val="en-GB"/>
        </w:rPr>
        <w:t>the last meeting</w:t>
      </w:r>
      <w:r w:rsidR="006D646A">
        <w:rPr>
          <w:rFonts w:eastAsia="新細明體"/>
          <w:lang w:val="en-GB"/>
        </w:rPr>
        <w:t xml:space="preserve"> discussion</w:t>
      </w:r>
      <w:r w:rsidR="000E480A">
        <w:rPr>
          <w:rFonts w:eastAsia="新細明體"/>
          <w:lang w:val="en-GB"/>
        </w:rPr>
        <w:t xml:space="preserve">. The </w:t>
      </w:r>
      <w:r>
        <w:rPr>
          <w:rFonts w:eastAsia="新細明體"/>
          <w:lang w:val="en-GB"/>
        </w:rPr>
        <w:t>remaining issue</w:t>
      </w:r>
      <w:r w:rsidR="00114FF0">
        <w:rPr>
          <w:rFonts w:eastAsia="新細明體"/>
          <w:lang w:val="en-GB"/>
        </w:rPr>
        <w:t>s</w:t>
      </w:r>
      <w:r w:rsidR="00DE3F56">
        <w:rPr>
          <w:rFonts w:eastAsia="新細明體" w:hint="eastAsia"/>
          <w:lang w:val="en-GB"/>
        </w:rPr>
        <w:t xml:space="preserve"> i</w:t>
      </w:r>
      <w:r w:rsidR="00DE3F56">
        <w:rPr>
          <w:rFonts w:eastAsia="新細明體"/>
          <w:lang w:val="en-GB"/>
        </w:rPr>
        <w:t xml:space="preserve">nclude </w:t>
      </w:r>
      <w:r>
        <w:rPr>
          <w:rFonts w:eastAsia="新細明體"/>
          <w:lang w:val="en-GB"/>
        </w:rPr>
        <w:t>delay requirement and</w:t>
      </w:r>
      <w:r w:rsidR="00DE3F56">
        <w:rPr>
          <w:rFonts w:eastAsia="新細明體" w:hint="eastAsia"/>
          <w:lang w:val="en-GB"/>
        </w:rPr>
        <w:t xml:space="preserve"> </w:t>
      </w:r>
      <w:r>
        <w:rPr>
          <w:rFonts w:eastAsia="新細明體"/>
          <w:lang w:val="en-GB"/>
        </w:rPr>
        <w:t>known condition</w:t>
      </w:r>
      <w:r w:rsidR="00CE10E5">
        <w:rPr>
          <w:rFonts w:eastAsia="新細明體"/>
          <w:lang w:val="en-GB"/>
        </w:rPr>
        <w:t>,</w:t>
      </w:r>
      <w:r w:rsidR="000E480A">
        <w:rPr>
          <w:rFonts w:eastAsia="新細明體"/>
          <w:lang w:val="en-GB"/>
        </w:rPr>
        <w:t xml:space="preserve"> </w:t>
      </w:r>
      <w:r w:rsidR="00DE3F56">
        <w:rPr>
          <w:rFonts w:eastAsia="新細明體"/>
          <w:lang w:val="en-GB"/>
        </w:rPr>
        <w:t xml:space="preserve">and they </w:t>
      </w:r>
      <w:r w:rsidR="000E480A">
        <w:rPr>
          <w:rFonts w:eastAsia="新細明體"/>
          <w:lang w:val="en-GB"/>
        </w:rPr>
        <w:t xml:space="preserve">are </w:t>
      </w:r>
      <w:r w:rsidR="006D646A">
        <w:rPr>
          <w:rFonts w:eastAsia="新細明體"/>
          <w:lang w:val="en-GB"/>
        </w:rPr>
        <w:t>discussed</w:t>
      </w:r>
      <w:r w:rsidR="000E480A">
        <w:rPr>
          <w:rFonts w:eastAsia="新細明體"/>
          <w:lang w:val="en-GB"/>
        </w:rPr>
        <w:t xml:space="preserve"> in section 2.1.1 and 2.1.2</w:t>
      </w:r>
      <w:r>
        <w:rPr>
          <w:rFonts w:eastAsia="新細明體"/>
          <w:lang w:val="en-GB"/>
        </w:rPr>
        <w:t>, respectively</w:t>
      </w:r>
      <w:r w:rsidR="000E480A">
        <w:rPr>
          <w:rFonts w:eastAsia="新細明體"/>
          <w:lang w:val="en-GB"/>
        </w:rPr>
        <w:t xml:space="preserve">. </w:t>
      </w:r>
    </w:p>
    <w:p w14:paraId="6CE24ACE" w14:textId="77777777" w:rsidR="00114FF0" w:rsidRDefault="00114FF0" w:rsidP="00F456B2">
      <w:pPr>
        <w:spacing w:beforeLines="50" w:before="120"/>
        <w:jc w:val="both"/>
        <w:rPr>
          <w:rFonts w:eastAsia="新細明體"/>
          <w:lang w:val="en-GB"/>
        </w:rPr>
      </w:pPr>
    </w:p>
    <w:p w14:paraId="1E97FF1E" w14:textId="7E5F081E" w:rsidR="000E480A" w:rsidRPr="000E480A" w:rsidRDefault="000E480A" w:rsidP="000E480A">
      <w:pPr>
        <w:pStyle w:val="3"/>
        <w:rPr>
          <w:rFonts w:asciiTheme="minorHAnsi" w:hAnsiTheme="minorHAnsi" w:cstheme="minorHAnsi"/>
          <w:szCs w:val="32"/>
        </w:rPr>
      </w:pPr>
      <w:r w:rsidRPr="00F456B2">
        <w:rPr>
          <w:rFonts w:asciiTheme="minorHAnsi" w:hAnsiTheme="minorHAnsi" w:cstheme="minorHAnsi"/>
          <w:szCs w:val="32"/>
        </w:rPr>
        <w:t>2.1</w:t>
      </w:r>
      <w:r>
        <w:rPr>
          <w:rFonts w:asciiTheme="minorHAnsi" w:hAnsiTheme="minorHAnsi" w:cstheme="minorHAnsi"/>
          <w:szCs w:val="32"/>
        </w:rPr>
        <w:t>.1</w:t>
      </w:r>
      <w:r w:rsidRPr="00F456B2">
        <w:rPr>
          <w:rFonts w:asciiTheme="minorHAnsi" w:hAnsiTheme="minorHAnsi" w:cstheme="minorHAnsi"/>
          <w:szCs w:val="32"/>
        </w:rPr>
        <w:t xml:space="preserve"> </w:t>
      </w:r>
      <w:r>
        <w:rPr>
          <w:rFonts w:asciiTheme="minorHAnsi" w:hAnsiTheme="minorHAnsi" w:cstheme="minorHAnsi"/>
          <w:szCs w:val="32"/>
        </w:rPr>
        <w:t>Delay requirement</w:t>
      </w:r>
    </w:p>
    <w:p w14:paraId="7850413E" w14:textId="637C20AF" w:rsidR="00F456B2" w:rsidRDefault="00F456B2" w:rsidP="00F456B2">
      <w:pPr>
        <w:spacing w:beforeLines="50" w:before="120"/>
        <w:jc w:val="both"/>
        <w:rPr>
          <w:rFonts w:eastAsia="新細明體" w:cstheme="minorHAnsi"/>
          <w:szCs w:val="24"/>
        </w:rPr>
      </w:pPr>
      <w:r>
        <w:rPr>
          <w:rFonts w:eastAsia="新細明體"/>
          <w:lang w:val="en-GB"/>
        </w:rPr>
        <w:t>In the last meeting, RAN4 ha</w:t>
      </w:r>
      <w:r w:rsidR="00E15444">
        <w:rPr>
          <w:rFonts w:eastAsia="新細明體"/>
          <w:lang w:val="en-GB"/>
        </w:rPr>
        <w:t>d</w:t>
      </w:r>
      <w:r>
        <w:rPr>
          <w:rFonts w:eastAsia="新細明體"/>
          <w:lang w:val="en-GB"/>
        </w:rPr>
        <w:t xml:space="preserve"> a preliminary agreement </w:t>
      </w:r>
      <w:r w:rsidRPr="00F456B2">
        <w:rPr>
          <w:rFonts w:eastAsia="新細明體" w:cstheme="minorHAnsi"/>
          <w:szCs w:val="24"/>
        </w:rPr>
        <w:t>as below</w:t>
      </w:r>
      <w:r>
        <w:rPr>
          <w:rFonts w:eastAsia="新細明體" w:cstheme="minorHAnsi"/>
          <w:szCs w:val="24"/>
        </w:rPr>
        <w:t>.</w:t>
      </w:r>
    </w:p>
    <w:p w14:paraId="2BFEBB48" w14:textId="77777777" w:rsidR="00114FF0" w:rsidRPr="00E15444" w:rsidRDefault="00114FF0" w:rsidP="00F456B2">
      <w:pPr>
        <w:spacing w:beforeLines="50" w:before="120"/>
        <w:jc w:val="both"/>
        <w:rPr>
          <w:rFonts w:eastAsia="新細明體" w:cstheme="minorHAnsi"/>
          <w:szCs w:val="24"/>
        </w:rPr>
      </w:pPr>
    </w:p>
    <w:tbl>
      <w:tblPr>
        <w:tblStyle w:val="af7"/>
        <w:tblW w:w="0" w:type="auto"/>
        <w:tblLook w:val="04A0" w:firstRow="1" w:lastRow="0" w:firstColumn="1" w:lastColumn="0" w:noHBand="0" w:noVBand="1"/>
      </w:tblPr>
      <w:tblGrid>
        <w:gridCol w:w="9629"/>
      </w:tblGrid>
      <w:tr w:rsidR="00F456B2" w:rsidRPr="00F456B2" w14:paraId="09AD3708" w14:textId="77777777" w:rsidTr="00F456B2">
        <w:tc>
          <w:tcPr>
            <w:tcW w:w="9629" w:type="dxa"/>
          </w:tcPr>
          <w:p w14:paraId="0B453A6E" w14:textId="77777777" w:rsidR="00F456B2" w:rsidRPr="00F456B2" w:rsidRDefault="00F456B2" w:rsidP="00F456B2">
            <w:pPr>
              <w:spacing w:after="120"/>
              <w:rPr>
                <w:bCs/>
                <w:u w:val="single"/>
                <w:lang w:eastAsia="zh-CN"/>
              </w:rPr>
            </w:pPr>
            <w:r w:rsidRPr="00F456B2">
              <w:rPr>
                <w:bCs/>
                <w:u w:val="single"/>
                <w:lang w:eastAsia="zh-CN"/>
              </w:rPr>
              <w:t>Issue 1-4-2 Whether common TCI state switching delay requirement is defined for all CC or per CC</w:t>
            </w:r>
          </w:p>
          <w:p w14:paraId="79DF470E" w14:textId="77777777" w:rsidR="00F456B2" w:rsidRPr="00F456B2" w:rsidRDefault="00F456B2" w:rsidP="00F456B2">
            <w:pPr>
              <w:pStyle w:val="af5"/>
              <w:widowControl/>
              <w:numPr>
                <w:ilvl w:val="0"/>
                <w:numId w:val="11"/>
              </w:numPr>
              <w:overflowPunct w:val="0"/>
              <w:autoSpaceDE w:val="0"/>
              <w:autoSpaceDN w:val="0"/>
              <w:adjustRightInd w:val="0"/>
              <w:spacing w:after="120" w:line="252" w:lineRule="auto"/>
              <w:ind w:left="644"/>
              <w:contextualSpacing w:val="0"/>
              <w:rPr>
                <w:sz w:val="22"/>
                <w:highlight w:val="green"/>
              </w:rPr>
            </w:pPr>
            <w:r w:rsidRPr="00F456B2">
              <w:rPr>
                <w:highlight w:val="green"/>
              </w:rPr>
              <w:t>Agreement</w:t>
            </w:r>
          </w:p>
          <w:p w14:paraId="05B5CDAA" w14:textId="77777777" w:rsidR="00F456B2" w:rsidRPr="00F456B2" w:rsidRDefault="00F456B2" w:rsidP="00F456B2">
            <w:pPr>
              <w:pStyle w:val="af5"/>
              <w:widowControl/>
              <w:numPr>
                <w:ilvl w:val="0"/>
                <w:numId w:val="11"/>
              </w:numPr>
              <w:overflowPunct w:val="0"/>
              <w:autoSpaceDE w:val="0"/>
              <w:autoSpaceDN w:val="0"/>
              <w:adjustRightInd w:val="0"/>
              <w:spacing w:after="120" w:line="252" w:lineRule="auto"/>
              <w:ind w:left="1212"/>
              <w:contextualSpacing w:val="0"/>
              <w:rPr>
                <w:sz w:val="22"/>
              </w:rPr>
            </w:pPr>
            <w:r w:rsidRPr="00F456B2">
              <w:t>Common TCI state switching delay requirement is defined for all CC:</w:t>
            </w:r>
          </w:p>
          <w:p w14:paraId="2A9FA3B0" w14:textId="77777777" w:rsidR="00F456B2" w:rsidRPr="00F456B2" w:rsidRDefault="00F456B2" w:rsidP="00F456B2">
            <w:pPr>
              <w:pStyle w:val="af5"/>
              <w:widowControl/>
              <w:numPr>
                <w:ilvl w:val="0"/>
                <w:numId w:val="14"/>
              </w:numPr>
              <w:autoSpaceDN w:val="0"/>
              <w:spacing w:after="120" w:line="252" w:lineRule="auto"/>
              <w:ind w:left="1572"/>
              <w:contextualSpacing w:val="0"/>
            </w:pPr>
            <w:r w:rsidRPr="00F456B2">
              <w:t>If the same/single RS (indicated by a common TCI state ID) is used to provide beam information for the set of configured CCs</w:t>
            </w:r>
          </w:p>
          <w:p w14:paraId="495761DE" w14:textId="77777777" w:rsidR="00F456B2" w:rsidRPr="00F456B2" w:rsidRDefault="00F456B2" w:rsidP="00F456B2">
            <w:pPr>
              <w:widowControl/>
              <w:numPr>
                <w:ilvl w:val="0"/>
                <w:numId w:val="13"/>
              </w:numPr>
              <w:spacing w:after="120" w:line="252" w:lineRule="auto"/>
              <w:ind w:left="2064"/>
              <w:rPr>
                <w:rFonts w:eastAsia="Times New Roman"/>
              </w:rPr>
            </w:pPr>
            <w:r w:rsidRPr="00F456B2">
              <w:rPr>
                <w:rFonts w:eastAsia="Times New Roman"/>
              </w:rPr>
              <w:t>Re-use requirement for single-CC.</w:t>
            </w:r>
          </w:p>
          <w:p w14:paraId="38524DB4" w14:textId="77777777" w:rsidR="00F456B2" w:rsidRPr="00F456B2" w:rsidRDefault="00F456B2" w:rsidP="00F456B2">
            <w:pPr>
              <w:widowControl/>
              <w:numPr>
                <w:ilvl w:val="0"/>
                <w:numId w:val="13"/>
              </w:numPr>
              <w:spacing w:after="120" w:line="252" w:lineRule="auto"/>
              <w:ind w:left="2064"/>
              <w:rPr>
                <w:rFonts w:eastAsia="Times New Roman"/>
              </w:rPr>
            </w:pPr>
            <w:r w:rsidRPr="00F456B2">
              <w:rPr>
                <w:rFonts w:eastAsia="Times New Roman"/>
              </w:rPr>
              <w:t>The SCS should be the smallest SCS within all CCs;</w:t>
            </w:r>
          </w:p>
          <w:p w14:paraId="487BB3E1" w14:textId="77777777" w:rsidR="00F456B2" w:rsidRPr="00F456B2" w:rsidRDefault="00F456B2" w:rsidP="00F456B2">
            <w:pPr>
              <w:widowControl/>
              <w:numPr>
                <w:ilvl w:val="0"/>
                <w:numId w:val="13"/>
              </w:numPr>
              <w:spacing w:after="120" w:line="252" w:lineRule="auto"/>
              <w:ind w:left="2064"/>
              <w:rPr>
                <w:rFonts w:eastAsia="Times New Roman"/>
              </w:rPr>
            </w:pPr>
            <w:r w:rsidRPr="00F456B2">
              <w:rPr>
                <w:rFonts w:eastAsia="Times New Roman"/>
              </w:rPr>
              <w:t>take a note in the spec for TCI switching delay requirement in CA case:</w:t>
            </w:r>
          </w:p>
          <w:p w14:paraId="4CB08F23" w14:textId="77777777" w:rsidR="00F456B2" w:rsidRPr="00F456B2" w:rsidRDefault="00F456B2" w:rsidP="00F456B2">
            <w:pPr>
              <w:pStyle w:val="af5"/>
              <w:widowControl/>
              <w:numPr>
                <w:ilvl w:val="2"/>
                <w:numId w:val="12"/>
              </w:numPr>
              <w:autoSpaceDN w:val="0"/>
              <w:spacing w:after="120" w:line="252" w:lineRule="auto"/>
              <w:ind w:left="2244"/>
              <w:contextualSpacing w:val="0"/>
              <w:rPr>
                <w:rFonts w:eastAsiaTheme="minorHAnsi"/>
              </w:rPr>
            </w:pPr>
            <w:r w:rsidRPr="00F456B2">
              <w:t>The requirements of Rel-17 unified TCI switching delay are applicable to CA cases based on the rule of reference BWP/CC selection in TS38.214.</w:t>
            </w:r>
          </w:p>
          <w:p w14:paraId="2C7007BC" w14:textId="77777777" w:rsidR="00F456B2" w:rsidRPr="00F456B2" w:rsidRDefault="00F456B2" w:rsidP="00F456B2">
            <w:pPr>
              <w:widowControl/>
              <w:numPr>
                <w:ilvl w:val="0"/>
                <w:numId w:val="13"/>
              </w:numPr>
              <w:spacing w:after="120" w:line="252" w:lineRule="auto"/>
              <w:ind w:left="2064"/>
              <w:rPr>
                <w:rFonts w:eastAsia="Times New Roman"/>
              </w:rPr>
            </w:pPr>
            <w:r w:rsidRPr="00F456B2">
              <w:rPr>
                <w:rFonts w:eastAsia="Times New Roman"/>
                <w:highlight w:val="yellow"/>
              </w:rPr>
              <w:t>FFS</w:t>
            </w:r>
            <w:r w:rsidRPr="00F456B2">
              <w:rPr>
                <w:rFonts w:eastAsia="Times New Roman"/>
              </w:rPr>
              <w:t>: if the RS in the TCI state provides QCL-TypeD</w:t>
            </w:r>
          </w:p>
          <w:p w14:paraId="34AA7091" w14:textId="0A808CC5" w:rsidR="00F456B2" w:rsidRPr="00F456B2" w:rsidRDefault="00F456B2" w:rsidP="00F456B2">
            <w:pPr>
              <w:pStyle w:val="af5"/>
              <w:widowControl/>
              <w:numPr>
                <w:ilvl w:val="0"/>
                <w:numId w:val="14"/>
              </w:numPr>
              <w:autoSpaceDN w:val="0"/>
              <w:spacing w:after="120" w:line="252" w:lineRule="auto"/>
              <w:ind w:left="1572"/>
              <w:contextualSpacing w:val="0"/>
            </w:pPr>
            <w:r w:rsidRPr="00F456B2">
              <w:rPr>
                <w:highlight w:val="yellow"/>
              </w:rPr>
              <w:t>FFS</w:t>
            </w:r>
            <w:r w:rsidRPr="00F456B2">
              <w:t xml:space="preserve">: </w:t>
            </w:r>
            <w:bookmarkStart w:id="2" w:name="_Hlk101281644"/>
            <w:r w:rsidRPr="00F456B2">
              <w:t>If different RS in CC set is used to provide beam information, or TCI states involve QCL-A or QCL-C/QCL-TypeB, the requirement be defined per CC respectively</w:t>
            </w:r>
            <w:bookmarkEnd w:id="2"/>
            <w:r w:rsidRPr="00F456B2">
              <w:t>.</w:t>
            </w:r>
          </w:p>
        </w:tc>
      </w:tr>
    </w:tbl>
    <w:p w14:paraId="4285A54B" w14:textId="5B2647CB" w:rsidR="00F456B2" w:rsidRDefault="00F456B2" w:rsidP="00F456B2">
      <w:pPr>
        <w:jc w:val="both"/>
        <w:rPr>
          <w:rFonts w:eastAsia="新細明體"/>
          <w:lang w:val="en-GB"/>
        </w:rPr>
      </w:pPr>
    </w:p>
    <w:p w14:paraId="669D29AF" w14:textId="5590AB14" w:rsidR="00F456B2" w:rsidRDefault="00F456B2" w:rsidP="00F456B2">
      <w:pPr>
        <w:spacing w:beforeLines="50" w:before="120"/>
        <w:jc w:val="both"/>
        <w:rPr>
          <w:rFonts w:eastAsia="新細明體"/>
          <w:lang w:val="en-GB"/>
        </w:rPr>
      </w:pPr>
      <w:r>
        <w:rPr>
          <w:rFonts w:eastAsia="新細明體"/>
          <w:lang w:val="en-GB"/>
        </w:rPr>
        <w:t>As can be seen, there are two open issues:</w:t>
      </w:r>
    </w:p>
    <w:p w14:paraId="29FFF123" w14:textId="352FE660" w:rsidR="00F456B2" w:rsidRDefault="00E15444" w:rsidP="00CE10E5">
      <w:pPr>
        <w:pStyle w:val="af5"/>
        <w:numPr>
          <w:ilvl w:val="0"/>
          <w:numId w:val="25"/>
        </w:numPr>
        <w:spacing w:beforeLines="50" w:before="120"/>
        <w:jc w:val="both"/>
        <w:rPr>
          <w:rFonts w:eastAsia="新細明體"/>
          <w:lang w:val="en-GB"/>
        </w:rPr>
      </w:pPr>
      <w:r w:rsidRPr="00CE10E5">
        <w:rPr>
          <w:rFonts w:eastAsia="新細明體"/>
          <w:lang w:val="en-GB"/>
        </w:rPr>
        <w:t xml:space="preserve">Issue 1. </w:t>
      </w:r>
      <w:r w:rsidR="00F456B2" w:rsidRPr="00CE10E5">
        <w:rPr>
          <w:rFonts w:eastAsia="新細明體"/>
          <w:lang w:val="en-GB"/>
        </w:rPr>
        <w:t xml:space="preserve">Whether to define the requirement when the different RSs indicated by common TCI state are used to provide </w:t>
      </w:r>
      <w:r w:rsidR="00C51ACE" w:rsidRPr="00CE10E5">
        <w:rPr>
          <w:rFonts w:eastAsia="新細明體"/>
          <w:lang w:val="en-GB"/>
        </w:rPr>
        <w:t>QCL</w:t>
      </w:r>
      <w:r w:rsidR="00F456B2" w:rsidRPr="00CE10E5">
        <w:rPr>
          <w:rFonts w:eastAsia="新細明體"/>
          <w:lang w:val="en-GB"/>
        </w:rPr>
        <w:t xml:space="preserve"> information?</w:t>
      </w:r>
    </w:p>
    <w:p w14:paraId="09A5BCC8" w14:textId="77777777" w:rsidR="00CE10E5" w:rsidRPr="00CE10E5" w:rsidRDefault="00CE10E5" w:rsidP="00CE10E5">
      <w:pPr>
        <w:pStyle w:val="af5"/>
        <w:spacing w:beforeLines="50" w:before="120"/>
        <w:ind w:left="480"/>
        <w:jc w:val="both"/>
        <w:rPr>
          <w:rFonts w:eastAsia="新細明體"/>
          <w:lang w:val="en-GB"/>
        </w:rPr>
      </w:pPr>
    </w:p>
    <w:p w14:paraId="3AA012C2" w14:textId="305D7399" w:rsidR="00F456B2" w:rsidRPr="00CE10E5" w:rsidRDefault="00E15444" w:rsidP="00CE10E5">
      <w:pPr>
        <w:pStyle w:val="af5"/>
        <w:numPr>
          <w:ilvl w:val="0"/>
          <w:numId w:val="25"/>
        </w:numPr>
        <w:spacing w:beforeLines="50" w:before="120"/>
        <w:jc w:val="both"/>
        <w:rPr>
          <w:rFonts w:eastAsia="新細明體"/>
          <w:lang w:val="en-GB"/>
        </w:rPr>
      </w:pPr>
      <w:r w:rsidRPr="00CE10E5">
        <w:rPr>
          <w:rFonts w:eastAsia="新細明體"/>
          <w:lang w:val="en-GB"/>
        </w:rPr>
        <w:t xml:space="preserve">Issue 2. </w:t>
      </w:r>
      <w:r w:rsidR="00F456B2" w:rsidRPr="00CE10E5">
        <w:rPr>
          <w:rFonts w:eastAsia="新細明體"/>
          <w:lang w:val="en-GB"/>
        </w:rPr>
        <w:t xml:space="preserve">Which type of the QCL </w:t>
      </w:r>
      <w:r w:rsidR="00C51ACE" w:rsidRPr="00CE10E5">
        <w:rPr>
          <w:rFonts w:eastAsia="新細明體"/>
          <w:lang w:val="en-GB"/>
        </w:rPr>
        <w:t xml:space="preserve">information </w:t>
      </w:r>
      <w:r w:rsidR="00F456B2" w:rsidRPr="00CE10E5">
        <w:rPr>
          <w:rFonts w:eastAsia="新細明體"/>
          <w:lang w:val="en-GB"/>
        </w:rPr>
        <w:t>can</w:t>
      </w:r>
      <w:r w:rsidR="00815C86" w:rsidRPr="00CE10E5">
        <w:rPr>
          <w:rFonts w:eastAsia="新細明體"/>
          <w:lang w:val="en-GB"/>
        </w:rPr>
        <w:t>not</w:t>
      </w:r>
      <w:r w:rsidR="00F456B2" w:rsidRPr="00CE10E5">
        <w:rPr>
          <w:rFonts w:eastAsia="新細明體"/>
          <w:lang w:val="en-GB"/>
        </w:rPr>
        <w:t xml:space="preserve"> be used for </w:t>
      </w:r>
      <w:r w:rsidR="00815C86" w:rsidRPr="00CE10E5">
        <w:rPr>
          <w:rFonts w:eastAsia="新細明體"/>
          <w:lang w:val="en-GB"/>
        </w:rPr>
        <w:t>cross CCs case</w:t>
      </w:r>
      <w:r w:rsidR="00F456B2" w:rsidRPr="00CE10E5">
        <w:rPr>
          <w:rFonts w:eastAsia="新細明體"/>
          <w:lang w:val="en-GB"/>
        </w:rPr>
        <w:t>?</w:t>
      </w:r>
    </w:p>
    <w:p w14:paraId="1CBF19A1" w14:textId="77777777" w:rsidR="00F456B2" w:rsidRPr="00F456B2" w:rsidRDefault="00F456B2" w:rsidP="00F456B2">
      <w:pPr>
        <w:jc w:val="both"/>
        <w:rPr>
          <w:rFonts w:eastAsia="新細明體"/>
          <w:lang w:val="en-GB"/>
        </w:rPr>
      </w:pPr>
    </w:p>
    <w:p w14:paraId="5602DC81" w14:textId="05145A7A" w:rsidR="00F456B2" w:rsidRDefault="008D2266" w:rsidP="00F456B2">
      <w:pPr>
        <w:jc w:val="both"/>
        <w:rPr>
          <w:rFonts w:eastAsia="新細明體"/>
          <w:lang w:val="en-GB"/>
        </w:rPr>
      </w:pPr>
      <w:r>
        <w:rPr>
          <w:rFonts w:eastAsia="新細明體" w:hint="eastAsia"/>
          <w:lang w:val="en-GB"/>
        </w:rPr>
        <w:t>F</w:t>
      </w:r>
      <w:r>
        <w:rPr>
          <w:rFonts w:eastAsia="新細明體"/>
          <w:lang w:val="en-GB"/>
        </w:rPr>
        <w:t xml:space="preserve">or </w:t>
      </w:r>
      <w:r w:rsidR="00E15444">
        <w:rPr>
          <w:rFonts w:eastAsia="新細明體"/>
          <w:lang w:val="en-GB"/>
        </w:rPr>
        <w:t xml:space="preserve">the </w:t>
      </w:r>
      <w:r>
        <w:rPr>
          <w:rFonts w:eastAsia="新細明體"/>
          <w:lang w:val="en-GB"/>
        </w:rPr>
        <w:t xml:space="preserve">issue 1, </w:t>
      </w:r>
      <w:r w:rsidR="00F456B2" w:rsidRPr="00F456B2">
        <w:rPr>
          <w:rFonts w:eastAsia="新細明體"/>
          <w:lang w:val="en-GB"/>
        </w:rPr>
        <w:t xml:space="preserve">according to RAN1’s agreement as below, </w:t>
      </w:r>
      <w:r w:rsidR="00E15444">
        <w:rPr>
          <w:rFonts w:eastAsia="新細明體"/>
          <w:lang w:val="en-GB"/>
        </w:rPr>
        <w:t>it is allowed that one source RS per CC can be used to provide QCL information, i.e. the RSs indicated by common TCI can be different among CCs</w:t>
      </w:r>
      <w:r w:rsidR="00F456B2" w:rsidRPr="00F456B2">
        <w:rPr>
          <w:rFonts w:eastAsia="新細明體"/>
          <w:lang w:val="en-GB"/>
        </w:rPr>
        <w:t>.</w:t>
      </w:r>
    </w:p>
    <w:p w14:paraId="11D03B80" w14:textId="77777777" w:rsidR="008D2266" w:rsidRDefault="008D2266" w:rsidP="00F456B2">
      <w:pPr>
        <w:jc w:val="both"/>
        <w:rPr>
          <w:rFonts w:eastAsia="新細明體"/>
          <w:lang w:val="en-GB"/>
        </w:rPr>
      </w:pPr>
    </w:p>
    <w:p w14:paraId="46D22471" w14:textId="77777777" w:rsidR="00F456B2" w:rsidRPr="00F456B2" w:rsidRDefault="00F456B2" w:rsidP="00F456B2">
      <w:pPr>
        <w:jc w:val="both"/>
        <w:rPr>
          <w:rFonts w:eastAsia="新細明體"/>
          <w:lang w:val="en-GB"/>
        </w:rPr>
      </w:pPr>
      <w:r w:rsidRPr="00F456B2">
        <w:rPr>
          <w:rFonts w:eastAsia="新細明體" w:hint="eastAsia"/>
          <w:lang w:val="en-GB"/>
        </w:rPr>
        <w:t>A</w:t>
      </w:r>
      <w:r w:rsidRPr="00F456B2">
        <w:rPr>
          <w:rFonts w:eastAsia="新細明體"/>
          <w:lang w:val="en-GB"/>
        </w:rPr>
        <w:t>greement in RAN1 #105e</w:t>
      </w:r>
    </w:p>
    <w:tbl>
      <w:tblPr>
        <w:tblStyle w:val="af7"/>
        <w:tblW w:w="0" w:type="auto"/>
        <w:tblLook w:val="04A0" w:firstRow="1" w:lastRow="0" w:firstColumn="1" w:lastColumn="0" w:noHBand="0" w:noVBand="1"/>
      </w:tblPr>
      <w:tblGrid>
        <w:gridCol w:w="9629"/>
      </w:tblGrid>
      <w:tr w:rsidR="00F456B2" w:rsidRPr="00F456B2" w14:paraId="4304205C" w14:textId="77777777" w:rsidTr="00F81A35">
        <w:tc>
          <w:tcPr>
            <w:tcW w:w="9629" w:type="dxa"/>
          </w:tcPr>
          <w:p w14:paraId="06CCEC41" w14:textId="77777777" w:rsidR="00F456B2" w:rsidRPr="00F456B2" w:rsidRDefault="00F456B2" w:rsidP="00F81A35">
            <w:pPr>
              <w:widowControl/>
              <w:rPr>
                <w:rFonts w:eastAsia="新細明體"/>
                <w:lang w:val="en-GB"/>
              </w:rPr>
            </w:pPr>
            <w:r w:rsidRPr="00F456B2">
              <w:rPr>
                <w:rFonts w:eastAsia="新細明體"/>
                <w:highlight w:val="green"/>
                <w:lang w:val="en-GB"/>
              </w:rPr>
              <w:t>Agreement</w:t>
            </w:r>
          </w:p>
          <w:p w14:paraId="7E902DFC" w14:textId="77777777" w:rsidR="00F456B2" w:rsidRPr="00F456B2" w:rsidRDefault="00F456B2" w:rsidP="00F81A35">
            <w:pPr>
              <w:widowControl/>
              <w:rPr>
                <w:rFonts w:eastAsia="新細明體"/>
                <w:lang w:val="en-GB"/>
              </w:rPr>
            </w:pPr>
            <w:r w:rsidRPr="00F456B2">
              <w:rPr>
                <w:rFonts w:eastAsia="新細明體"/>
                <w:lang w:val="en-GB"/>
              </w:rPr>
              <w:t>On Rel.17 unified TCI framework, for common TCI state ID update and activation to provide common QCL information at least for UE-dedicated PDCCH/PDSCH and/or common UL TX spatial filter(s) at least for UE-dedicated PUSCH/PUCCH across a set of configured CCs/BWPs</w:t>
            </w:r>
          </w:p>
          <w:p w14:paraId="7C411B79" w14:textId="77777777" w:rsidR="00F456B2" w:rsidRPr="00F456B2" w:rsidRDefault="00F456B2" w:rsidP="00F81A35">
            <w:pPr>
              <w:widowControl/>
              <w:numPr>
                <w:ilvl w:val="0"/>
                <w:numId w:val="15"/>
              </w:numPr>
              <w:textAlignment w:val="center"/>
              <w:rPr>
                <w:rFonts w:eastAsia="新細明體"/>
                <w:lang w:val="en-GB"/>
              </w:rPr>
            </w:pPr>
            <w:r w:rsidRPr="00F456B2">
              <w:rPr>
                <w:rFonts w:eastAsia="新細明體"/>
                <w:lang w:val="en-GB"/>
              </w:rPr>
              <w:t>The source RS determined from the indicated common TCI state ID to provide QCL Type-D indication and to determine UL TX spatial filter for a target CC can be configured in the target CC or other CC</w:t>
            </w:r>
          </w:p>
          <w:p w14:paraId="68C7E5C5" w14:textId="77777777" w:rsidR="00F456B2" w:rsidRPr="00F456B2" w:rsidRDefault="00F456B2" w:rsidP="00F81A35">
            <w:pPr>
              <w:widowControl/>
              <w:numPr>
                <w:ilvl w:val="0"/>
                <w:numId w:val="15"/>
              </w:numPr>
              <w:textAlignment w:val="center"/>
              <w:rPr>
                <w:rFonts w:eastAsia="新細明體"/>
                <w:lang w:val="en-GB"/>
              </w:rPr>
            </w:pPr>
            <w:r w:rsidRPr="00F456B2">
              <w:rPr>
                <w:rFonts w:eastAsia="新細明體"/>
                <w:lang w:val="en-GB"/>
              </w:rPr>
              <w:t>For intra-band CA, the following configurations can be supported without additional QCL rules:</w:t>
            </w:r>
          </w:p>
          <w:p w14:paraId="57C6974C" w14:textId="77777777" w:rsidR="00F456B2" w:rsidRPr="00F456B2" w:rsidRDefault="00F456B2" w:rsidP="00F81A35">
            <w:pPr>
              <w:widowControl/>
              <w:numPr>
                <w:ilvl w:val="1"/>
                <w:numId w:val="15"/>
              </w:numPr>
              <w:textAlignment w:val="center"/>
              <w:rPr>
                <w:rFonts w:eastAsia="新細明體"/>
                <w:lang w:val="en-GB"/>
              </w:rPr>
            </w:pPr>
            <w:r w:rsidRPr="00F456B2">
              <w:rPr>
                <w:rFonts w:eastAsia="新細明體"/>
                <w:lang w:val="en-GB"/>
              </w:rPr>
              <w:t>One source RS across CCs can be determined from the indicated common TCI state ID to provide QCL Type-D indication and to determine UL TX spatial filter for the set of configured CCs </w:t>
            </w:r>
          </w:p>
          <w:p w14:paraId="78A72B8D" w14:textId="77777777" w:rsidR="00F456B2" w:rsidRPr="00F456B2" w:rsidRDefault="00F456B2" w:rsidP="00F81A35">
            <w:pPr>
              <w:widowControl/>
              <w:numPr>
                <w:ilvl w:val="1"/>
                <w:numId w:val="15"/>
              </w:numPr>
              <w:textAlignment w:val="center"/>
              <w:rPr>
                <w:rFonts w:eastAsia="新細明體"/>
                <w:lang w:val="en-GB"/>
              </w:rPr>
            </w:pPr>
            <w:r w:rsidRPr="00F456B2">
              <w:rPr>
                <w:rFonts w:eastAsia="新細明體"/>
                <w:highlight w:val="cyan"/>
                <w:lang w:val="en-GB"/>
              </w:rPr>
              <w:t>One source RS per CC</w:t>
            </w:r>
            <w:r w:rsidRPr="00F456B2">
              <w:rPr>
                <w:rFonts w:eastAsia="新細明體"/>
                <w:lang w:val="en-GB"/>
              </w:rPr>
              <w:t xml:space="preserve"> can be determined from the indicated common TCI state ID to provide QCL Type-D indication and to determine UL TX spatial filter for the set of configured CCs, and the CC-specific source RSs are further associated with a same QCL-TypeD RS </w:t>
            </w:r>
          </w:p>
          <w:p w14:paraId="403EC479" w14:textId="77777777" w:rsidR="00F456B2" w:rsidRPr="00F456B2" w:rsidRDefault="00F456B2" w:rsidP="00F81A35">
            <w:pPr>
              <w:widowControl/>
              <w:numPr>
                <w:ilvl w:val="0"/>
                <w:numId w:val="15"/>
              </w:numPr>
              <w:textAlignment w:val="center"/>
              <w:rPr>
                <w:rFonts w:ascii="Calibri" w:eastAsia="新細明體" w:hAnsi="Calibri" w:cs="Calibri"/>
                <w:color w:val="242424"/>
                <w:kern w:val="0"/>
                <w:sz w:val="22"/>
                <w:lang w:val="en-GB"/>
              </w:rPr>
            </w:pPr>
            <w:r w:rsidRPr="00F456B2">
              <w:rPr>
                <w:rFonts w:eastAsia="新細明體"/>
                <w:lang w:val="en-GB"/>
              </w:rPr>
              <w:t>“A set of configured CCs/BWPs” includes all the BWPs in the set of configured CCs</w:t>
            </w:r>
          </w:p>
        </w:tc>
      </w:tr>
    </w:tbl>
    <w:p w14:paraId="6D5B3CC7" w14:textId="78DFAF97" w:rsidR="00F456B2" w:rsidRDefault="00F456B2" w:rsidP="00F456B2">
      <w:pPr>
        <w:jc w:val="both"/>
        <w:rPr>
          <w:rFonts w:eastAsia="新細明體"/>
          <w:lang w:val="en-GB"/>
        </w:rPr>
      </w:pPr>
    </w:p>
    <w:p w14:paraId="4B68F1A1" w14:textId="4F2AF257" w:rsidR="00114FF0" w:rsidRPr="001E5948" w:rsidRDefault="00114FF0" w:rsidP="00114FF0">
      <w:pPr>
        <w:pStyle w:val="af1"/>
        <w:jc w:val="both"/>
        <w:rPr>
          <w:rFonts w:eastAsia="新細明體"/>
        </w:rPr>
      </w:pPr>
      <w:bookmarkStart w:id="3" w:name="_Ref101354047"/>
      <w:bookmarkStart w:id="4" w:name="_Ref101443658"/>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2D11C8">
        <w:rPr>
          <w:rFonts w:cstheme="minorHAnsi"/>
          <w:noProof/>
          <w:sz w:val="24"/>
          <w:szCs w:val="24"/>
        </w:rPr>
        <w:t>1</w:t>
      </w:r>
      <w:r w:rsidRPr="00F456B2">
        <w:rPr>
          <w:rFonts w:cstheme="minorHAnsi"/>
          <w:sz w:val="24"/>
          <w:szCs w:val="24"/>
        </w:rPr>
        <w:fldChar w:fldCharType="end"/>
      </w:r>
      <w:bookmarkEnd w:id="3"/>
      <w:r w:rsidRPr="00F456B2">
        <w:rPr>
          <w:rFonts w:cstheme="minorHAnsi"/>
          <w:sz w:val="24"/>
          <w:szCs w:val="24"/>
        </w:rPr>
        <w:t>:</w:t>
      </w:r>
      <w:r>
        <w:rPr>
          <w:rFonts w:cstheme="minorHAnsi"/>
          <w:sz w:val="24"/>
          <w:szCs w:val="24"/>
          <w:lang w:eastAsia="x-none"/>
        </w:rPr>
        <w:t xml:space="preserve"> For common TCI state switch, </w:t>
      </w:r>
      <w:r w:rsidR="003E5364">
        <w:rPr>
          <w:rFonts w:cstheme="minorHAnsi"/>
          <w:sz w:val="24"/>
          <w:szCs w:val="24"/>
          <w:lang w:eastAsia="x-none"/>
        </w:rPr>
        <w:t>one</w:t>
      </w:r>
      <w:r>
        <w:rPr>
          <w:rFonts w:cstheme="minorHAnsi"/>
          <w:sz w:val="24"/>
          <w:szCs w:val="24"/>
          <w:lang w:eastAsia="x-none"/>
        </w:rPr>
        <w:t xml:space="preserve"> source RS</w:t>
      </w:r>
      <w:r w:rsidR="00580EF8">
        <w:rPr>
          <w:rFonts w:eastAsia="新細明體" w:cstheme="minorHAnsi" w:hint="eastAsia"/>
          <w:sz w:val="24"/>
          <w:szCs w:val="24"/>
        </w:rPr>
        <w:t>,</w:t>
      </w:r>
      <w:r w:rsidR="00580EF8">
        <w:rPr>
          <w:rFonts w:eastAsia="新細明體" w:cstheme="minorHAnsi"/>
          <w:sz w:val="24"/>
          <w:szCs w:val="24"/>
        </w:rPr>
        <w:t xml:space="preserve"> which is</w:t>
      </w:r>
      <w:r>
        <w:rPr>
          <w:rFonts w:cstheme="minorHAnsi"/>
          <w:sz w:val="24"/>
          <w:szCs w:val="24"/>
          <w:lang w:eastAsia="x-none"/>
        </w:rPr>
        <w:t xml:space="preserve"> determined from indicated common TCI state ID</w:t>
      </w:r>
      <w:r w:rsidR="00580EF8">
        <w:rPr>
          <w:rFonts w:cstheme="minorHAnsi"/>
          <w:sz w:val="24"/>
          <w:szCs w:val="24"/>
          <w:lang w:eastAsia="x-none"/>
        </w:rPr>
        <w:t xml:space="preserve">, </w:t>
      </w:r>
      <w:r>
        <w:rPr>
          <w:rFonts w:cstheme="minorHAnsi"/>
          <w:sz w:val="24"/>
          <w:szCs w:val="24"/>
          <w:lang w:eastAsia="x-none"/>
        </w:rPr>
        <w:t xml:space="preserve">could be </w:t>
      </w:r>
      <w:r w:rsidR="00580EF8">
        <w:rPr>
          <w:rFonts w:cstheme="minorHAnsi"/>
          <w:sz w:val="24"/>
          <w:szCs w:val="24"/>
          <w:lang w:eastAsia="x-none"/>
        </w:rPr>
        <w:t xml:space="preserve">either </w:t>
      </w:r>
      <w:r>
        <w:rPr>
          <w:rFonts w:cstheme="minorHAnsi"/>
          <w:sz w:val="24"/>
          <w:szCs w:val="24"/>
          <w:lang w:eastAsia="x-none"/>
        </w:rPr>
        <w:t xml:space="preserve">across CCs or per CC </w:t>
      </w:r>
      <w:bookmarkEnd w:id="4"/>
    </w:p>
    <w:p w14:paraId="058340B0" w14:textId="77777777" w:rsidR="00114FF0" w:rsidRDefault="00114FF0" w:rsidP="00F456B2">
      <w:pPr>
        <w:jc w:val="both"/>
        <w:rPr>
          <w:rFonts w:eastAsia="新細明體"/>
          <w:lang w:val="en-GB"/>
        </w:rPr>
      </w:pPr>
    </w:p>
    <w:p w14:paraId="386039AE" w14:textId="74D57A11" w:rsidR="008804D7" w:rsidRPr="00F456B2" w:rsidRDefault="008804D7" w:rsidP="00F456B2">
      <w:pPr>
        <w:jc w:val="both"/>
        <w:rPr>
          <w:rFonts w:eastAsia="新細明體"/>
          <w:lang w:val="en-GB"/>
        </w:rPr>
      </w:pPr>
      <w:r>
        <w:rPr>
          <w:rFonts w:eastAsia="新細明體" w:hint="eastAsia"/>
          <w:lang w:val="en-GB"/>
        </w:rPr>
        <w:t>T</w:t>
      </w:r>
      <w:r>
        <w:rPr>
          <w:rFonts w:eastAsia="新細明體"/>
          <w:lang w:val="en-GB"/>
        </w:rPr>
        <w:t>o our understanding, if the different source RSs are used to provide QCL information on different CCs, the individual TCI state on each CC can be switched independently.</w:t>
      </w:r>
    </w:p>
    <w:p w14:paraId="186D0BB2" w14:textId="737C7EFC" w:rsidR="00D43799" w:rsidRDefault="00E15444" w:rsidP="00E15444">
      <w:pPr>
        <w:pStyle w:val="af1"/>
        <w:jc w:val="both"/>
        <w:rPr>
          <w:sz w:val="24"/>
          <w:szCs w:val="24"/>
        </w:rPr>
      </w:pPr>
      <w:bookmarkStart w:id="5" w:name="_Ref101353659"/>
      <w:bookmarkStart w:id="6" w:name="_Ref101443665"/>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1</w:t>
      </w:r>
      <w:r w:rsidRPr="00F456B2">
        <w:rPr>
          <w:noProof/>
          <w:sz w:val="24"/>
          <w:szCs w:val="24"/>
        </w:rPr>
        <w:fldChar w:fldCharType="end"/>
      </w:r>
      <w:bookmarkEnd w:id="5"/>
      <w:r w:rsidRPr="00F456B2">
        <w:rPr>
          <w:sz w:val="24"/>
          <w:szCs w:val="24"/>
        </w:rPr>
        <w:t xml:space="preserve">: </w:t>
      </w:r>
      <w:r>
        <w:rPr>
          <w:sz w:val="24"/>
          <w:szCs w:val="24"/>
        </w:rPr>
        <w:t xml:space="preserve">For common TCI state switch, </w:t>
      </w:r>
      <w:r w:rsidR="00D43799">
        <w:rPr>
          <w:sz w:val="24"/>
          <w:szCs w:val="24"/>
        </w:rPr>
        <w:t xml:space="preserve">RAN4 to introduce the delay </w:t>
      </w:r>
      <w:r w:rsidR="00D43799" w:rsidRPr="00E15444">
        <w:rPr>
          <w:sz w:val="24"/>
          <w:szCs w:val="24"/>
        </w:rPr>
        <w:t>requirement</w:t>
      </w:r>
      <w:r w:rsidR="00D43799">
        <w:rPr>
          <w:sz w:val="24"/>
          <w:szCs w:val="24"/>
        </w:rPr>
        <w:t xml:space="preserve"> for one</w:t>
      </w:r>
      <w:r w:rsidR="00D43799" w:rsidRPr="00E15444">
        <w:rPr>
          <w:sz w:val="24"/>
          <w:szCs w:val="24"/>
        </w:rPr>
        <w:t xml:space="preserve"> </w:t>
      </w:r>
      <w:r w:rsidR="00D43799">
        <w:rPr>
          <w:sz w:val="24"/>
          <w:szCs w:val="24"/>
        </w:rPr>
        <w:t xml:space="preserve">source </w:t>
      </w:r>
      <w:r w:rsidR="00D43799" w:rsidRPr="00E15444">
        <w:rPr>
          <w:sz w:val="24"/>
          <w:szCs w:val="24"/>
        </w:rPr>
        <w:t>RS</w:t>
      </w:r>
      <w:r w:rsidR="00D43799">
        <w:rPr>
          <w:sz w:val="24"/>
          <w:szCs w:val="24"/>
        </w:rPr>
        <w:t xml:space="preserve"> per CC</w:t>
      </w:r>
      <w:r w:rsidR="00CA1EBD">
        <w:rPr>
          <w:sz w:val="24"/>
          <w:szCs w:val="24"/>
        </w:rPr>
        <w:t xml:space="preserve">, where the source </w:t>
      </w:r>
      <w:r w:rsidR="00CA1EBD" w:rsidRPr="00E15444">
        <w:rPr>
          <w:sz w:val="24"/>
          <w:szCs w:val="24"/>
        </w:rPr>
        <w:t>RS</w:t>
      </w:r>
      <w:r w:rsidR="00CA1EBD">
        <w:rPr>
          <w:sz w:val="24"/>
          <w:szCs w:val="24"/>
        </w:rPr>
        <w:t xml:space="preserve"> per CC</w:t>
      </w:r>
      <w:r w:rsidR="00CA1EBD" w:rsidRPr="00E15444">
        <w:rPr>
          <w:sz w:val="24"/>
          <w:szCs w:val="24"/>
        </w:rPr>
        <w:t xml:space="preserve"> </w:t>
      </w:r>
      <w:r w:rsidR="00CA1EBD">
        <w:rPr>
          <w:rFonts w:eastAsia="新細明體"/>
          <w:sz w:val="24"/>
          <w:szCs w:val="24"/>
        </w:rPr>
        <w:t>is</w:t>
      </w:r>
      <w:r w:rsidR="00CA1EBD" w:rsidRPr="00E15444">
        <w:rPr>
          <w:sz w:val="24"/>
          <w:szCs w:val="24"/>
        </w:rPr>
        <w:t xml:space="preserve"> used to provide </w:t>
      </w:r>
      <w:r w:rsidR="00CA1EBD">
        <w:rPr>
          <w:sz w:val="24"/>
          <w:szCs w:val="24"/>
        </w:rPr>
        <w:t>QCL</w:t>
      </w:r>
      <w:r w:rsidR="00CA1EBD" w:rsidRPr="00E15444">
        <w:rPr>
          <w:sz w:val="24"/>
          <w:szCs w:val="24"/>
        </w:rPr>
        <w:t xml:space="preserve"> information</w:t>
      </w:r>
      <w:r w:rsidR="00CA1EBD">
        <w:rPr>
          <w:sz w:val="24"/>
          <w:szCs w:val="24"/>
        </w:rPr>
        <w:t>.</w:t>
      </w:r>
    </w:p>
    <w:bookmarkEnd w:id="6"/>
    <w:p w14:paraId="4765DA83" w14:textId="6F6613EF" w:rsidR="00CA1EBD" w:rsidRDefault="00CA1EBD" w:rsidP="00CA1EBD">
      <w:pPr>
        <w:pStyle w:val="af1"/>
        <w:jc w:val="both"/>
        <w:rPr>
          <w:sz w:val="24"/>
          <w:szCs w:val="24"/>
        </w:rPr>
      </w:pPr>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2</w:t>
      </w:r>
      <w:r w:rsidRPr="00F456B2">
        <w:rPr>
          <w:noProof/>
          <w:sz w:val="24"/>
          <w:szCs w:val="24"/>
        </w:rPr>
        <w:fldChar w:fldCharType="end"/>
      </w:r>
      <w:r w:rsidRPr="00F456B2">
        <w:rPr>
          <w:sz w:val="24"/>
          <w:szCs w:val="24"/>
        </w:rPr>
        <w:t xml:space="preserve">: </w:t>
      </w:r>
      <w:r>
        <w:rPr>
          <w:sz w:val="24"/>
          <w:szCs w:val="24"/>
        </w:rPr>
        <w:t>For common TCI state switch, reuse the legacy single TCI state switch delay requirements (</w:t>
      </w:r>
      <w:r w:rsidR="00364F7E">
        <w:rPr>
          <w:sz w:val="24"/>
          <w:szCs w:val="24"/>
        </w:rPr>
        <w:t>clause 8.15 and 8.16</w:t>
      </w:r>
      <w:r>
        <w:rPr>
          <w:sz w:val="24"/>
          <w:szCs w:val="24"/>
        </w:rPr>
        <w:t>) for one</w:t>
      </w:r>
      <w:r w:rsidRPr="00E15444">
        <w:rPr>
          <w:sz w:val="24"/>
          <w:szCs w:val="24"/>
        </w:rPr>
        <w:t xml:space="preserve"> </w:t>
      </w:r>
      <w:r>
        <w:rPr>
          <w:sz w:val="24"/>
          <w:szCs w:val="24"/>
        </w:rPr>
        <w:t xml:space="preserve">source </w:t>
      </w:r>
      <w:r w:rsidRPr="00E15444">
        <w:rPr>
          <w:sz w:val="24"/>
          <w:szCs w:val="24"/>
        </w:rPr>
        <w:t>RS</w:t>
      </w:r>
      <w:r>
        <w:rPr>
          <w:sz w:val="24"/>
          <w:szCs w:val="24"/>
        </w:rPr>
        <w:t xml:space="preserve"> per CC.</w:t>
      </w:r>
    </w:p>
    <w:p w14:paraId="32F739CD" w14:textId="4FF78BF1" w:rsidR="00F456B2" w:rsidRPr="00CA1EBD" w:rsidRDefault="00F456B2" w:rsidP="00F456B2">
      <w:pPr>
        <w:rPr>
          <w:rFonts w:eastAsia="新細明體"/>
        </w:rPr>
      </w:pPr>
    </w:p>
    <w:p w14:paraId="006529C6" w14:textId="47546378" w:rsidR="00F456B2" w:rsidRDefault="00815C86" w:rsidP="00815C86">
      <w:pPr>
        <w:jc w:val="both"/>
        <w:rPr>
          <w:rFonts w:eastAsia="新細明體"/>
          <w:lang w:val="en-GB"/>
        </w:rPr>
      </w:pPr>
      <w:r>
        <w:rPr>
          <w:rFonts w:eastAsia="新細明體" w:hint="eastAsia"/>
          <w:lang w:val="en-GB"/>
        </w:rPr>
        <w:t>F</w:t>
      </w:r>
      <w:r>
        <w:rPr>
          <w:rFonts w:eastAsia="新細明體"/>
          <w:lang w:val="en-GB"/>
        </w:rPr>
        <w:t xml:space="preserve">or the issue 2, to our understanding, QCL-Type A and B cannot be used for cross CCs case. Because, according to the RRC configuration of unified TCI state in TS 38.331 as below, the “cell” </w:t>
      </w:r>
      <w:r w:rsidR="001E5948">
        <w:rPr>
          <w:rFonts w:eastAsia="新細明體"/>
          <w:lang w:val="en-GB"/>
        </w:rPr>
        <w:t>is</w:t>
      </w:r>
      <w:r>
        <w:rPr>
          <w:rFonts w:eastAsia="新細明體"/>
          <w:lang w:val="en-GB"/>
        </w:rPr>
        <w:t xml:space="preserve"> included in </w:t>
      </w:r>
      <w:r w:rsidRPr="00815C86">
        <w:rPr>
          <w:rFonts w:ascii="Times New Roman" w:eastAsia="新細明體" w:hAnsi="Times New Roman" w:cs="Times New Roman"/>
          <w:i/>
          <w:iCs/>
          <w:lang w:val="en-GB"/>
        </w:rPr>
        <w:t>DLorJoint-TCIState-r17</w:t>
      </w:r>
      <w:r>
        <w:rPr>
          <w:rFonts w:eastAsia="新細明體"/>
          <w:lang w:val="en-GB"/>
        </w:rPr>
        <w:t>, and the field description of “cell” explicitly states that QCL-Type C and D can be used for cross CCs case but QCL-Type A and B do not have any description.</w:t>
      </w:r>
    </w:p>
    <w:p w14:paraId="468157AE" w14:textId="4A6293B2" w:rsidR="00815C86" w:rsidRDefault="00815C86" w:rsidP="00F456B2">
      <w:pPr>
        <w:rPr>
          <w:rFonts w:eastAsia="新細明體"/>
          <w:lang w:val="en-GB"/>
        </w:rPr>
      </w:pPr>
    </w:p>
    <w:p w14:paraId="42C8FFDC" w14:textId="3B477542" w:rsidR="00815C86" w:rsidRDefault="00815C86" w:rsidP="00F456B2">
      <w:pPr>
        <w:rPr>
          <w:rFonts w:eastAsia="新細明體"/>
          <w:lang w:val="en-GB"/>
        </w:rPr>
      </w:pPr>
      <w:r>
        <w:rPr>
          <w:rFonts w:eastAsia="新細明體" w:hint="eastAsia"/>
          <w:lang w:val="en-GB"/>
        </w:rPr>
        <w:lastRenderedPageBreak/>
        <w:t>T</w:t>
      </w:r>
      <w:r>
        <w:rPr>
          <w:rFonts w:eastAsia="新細明體"/>
          <w:lang w:val="en-GB"/>
        </w:rPr>
        <w:t>he content extracted from TS 38.331</w:t>
      </w:r>
    </w:p>
    <w:tbl>
      <w:tblPr>
        <w:tblStyle w:val="af7"/>
        <w:tblW w:w="0" w:type="auto"/>
        <w:tblLook w:val="04A0" w:firstRow="1" w:lastRow="0" w:firstColumn="1" w:lastColumn="0" w:noHBand="0" w:noVBand="1"/>
      </w:tblPr>
      <w:tblGrid>
        <w:gridCol w:w="9629"/>
      </w:tblGrid>
      <w:tr w:rsidR="00815C86" w14:paraId="78DDA26F" w14:textId="77777777" w:rsidTr="00815C86">
        <w:tc>
          <w:tcPr>
            <w:tcW w:w="9629" w:type="dxa"/>
          </w:tcPr>
          <w:p w14:paraId="311809D3" w14:textId="77777777" w:rsidR="00815C86" w:rsidRDefault="00815C86" w:rsidP="00815C86">
            <w:pPr>
              <w:pStyle w:val="Web"/>
              <w:spacing w:before="0" w:beforeAutospacing="0" w:after="0" w:afterAutospacing="0"/>
              <w:rPr>
                <w:rFonts w:ascii="Courier New" w:eastAsia="新細明體" w:hAnsi="Courier New" w:cs="Courier New"/>
                <w:kern w:val="0"/>
                <w:sz w:val="16"/>
                <w:szCs w:val="16"/>
                <w:lang w:val="en-GB"/>
              </w:rPr>
            </w:pPr>
            <w:r>
              <w:rPr>
                <w:rFonts w:ascii="Courier New" w:hAnsi="Courier New" w:cs="Courier New"/>
                <w:sz w:val="16"/>
                <w:szCs w:val="16"/>
                <w:shd w:val="clear" w:color="auto" w:fill="E6E6E6"/>
                <w:lang w:val="en-GB"/>
              </w:rPr>
              <w:t>QCL-Info ::=                        SEQUENCE {</w:t>
            </w:r>
          </w:p>
          <w:p w14:paraId="023DABBD"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r w:rsidRPr="00574D22">
              <w:rPr>
                <w:rFonts w:ascii="Courier New" w:hAnsi="Courier New" w:cs="Courier New"/>
                <w:sz w:val="16"/>
                <w:szCs w:val="16"/>
                <w:highlight w:val="cyan"/>
                <w:lang w:val="en-GB"/>
              </w:rPr>
              <w:t>cell</w:t>
            </w:r>
            <w:r>
              <w:rPr>
                <w:rFonts w:ascii="Courier New" w:hAnsi="Courier New" w:cs="Courier New"/>
                <w:sz w:val="16"/>
                <w:szCs w:val="16"/>
                <w:shd w:val="clear" w:color="auto" w:fill="E6E6E6"/>
                <w:lang w:val="en-GB"/>
              </w:rPr>
              <w:t xml:space="preserve">               ServCellIndex   OPTIONAL,   -- Need R</w:t>
            </w:r>
          </w:p>
          <w:p w14:paraId="12F21B19" w14:textId="77777777" w:rsidR="00815C86" w:rsidRDefault="00815C86" w:rsidP="00815C86">
            <w:pPr>
              <w:pStyle w:v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lang w:val="en-GB"/>
              </w:rPr>
              <w:t xml:space="preserve">    bwp-Id             BWP-Id      </w:t>
            </w:r>
            <w:r>
              <w:rPr>
                <w:rFonts w:ascii="Courier New" w:hAnsi="Courier New" w:cs="Courier New"/>
                <w:sz w:val="16"/>
                <w:szCs w:val="16"/>
                <w:shd w:val="clear" w:color="auto" w:fill="E6E6E6"/>
              </w:rPr>
              <w:t xml:space="preserve">   </w:t>
            </w:r>
            <w:r>
              <w:rPr>
                <w:rFonts w:ascii="Courier New" w:hAnsi="Courier New" w:cs="Courier New"/>
                <w:sz w:val="16"/>
                <w:szCs w:val="16"/>
                <w:shd w:val="clear" w:color="auto" w:fill="E6E6E6"/>
                <w:lang w:val="en-GB"/>
              </w:rPr>
              <w:t xml:space="preserve"> OPTIONAL, -- Cond CSI-RS-Indicated</w:t>
            </w:r>
          </w:p>
          <w:p w14:paraId="6D0652B7"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referenceSignal                     CHOICE {</w:t>
            </w:r>
          </w:p>
          <w:p w14:paraId="26A03603"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csi-rs                              NZP-CSI-RS-ResourceId,</w:t>
            </w:r>
          </w:p>
          <w:p w14:paraId="6B44CA8F"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ssb                                 SSB-Index</w:t>
            </w:r>
          </w:p>
          <w:p w14:paraId="491BB600"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p>
          <w:p w14:paraId="47220720"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qcl-Type                            ENUMERATED {typeA, typeB, typeC, typeD},</w:t>
            </w:r>
          </w:p>
          <w:p w14:paraId="7F782A64"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p>
          <w:p w14:paraId="3FFF4161"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p>
          <w:p w14:paraId="3E7BF43D"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additionalPCI-r17        AdditionalPCIIndex-r17  OPTIONAL   -- Need R</w:t>
            </w:r>
          </w:p>
          <w:p w14:paraId="3455A55F"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--Editor’s note: Can be discussed if ASN1 overhead reasons should have another way to implement than using this extension.</w:t>
            </w:r>
          </w:p>
          <w:p w14:paraId="54B605DA"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--Editor’s note: Needed in Rel-15/16 TCI state for mTRP intercell and in Rel-17 TCI state for BM intercell</w:t>
            </w:r>
          </w:p>
          <w:p w14:paraId="660B5BF4"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w:t>
            </w:r>
          </w:p>
          <w:p w14:paraId="5CD37EB9"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p>
          <w:p w14:paraId="38B16C4E"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w:t>
            </w:r>
          </w:p>
          <w:p w14:paraId="0994B1CC"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w:t>
            </w:r>
          </w:p>
          <w:p w14:paraId="2875A133" w14:textId="77777777" w:rsidR="00815C86" w:rsidRDefault="00815C86" w:rsidP="00815C86">
            <w:pPr>
              <w:pStyle w:val="Web"/>
              <w:spacing w:before="0" w:beforeAutospacing="0" w:after="0" w:afterAutospacing="0"/>
              <w:rPr>
                <w:rFonts w:ascii="Courier New" w:hAnsi="Courier New" w:cs="Courier New"/>
                <w:sz w:val="16"/>
                <w:szCs w:val="16"/>
                <w:lang w:val="en-GB"/>
              </w:rPr>
            </w:pPr>
            <w:r w:rsidRPr="00574D22">
              <w:rPr>
                <w:rFonts w:ascii="Courier New" w:hAnsi="Courier New" w:cs="Courier New"/>
                <w:sz w:val="16"/>
                <w:szCs w:val="16"/>
                <w:highlight w:val="cyan"/>
                <w:lang w:val="en-GB"/>
              </w:rPr>
              <w:t>DLorJoint-TCIState-r17</w:t>
            </w:r>
            <w:r>
              <w:rPr>
                <w:rFonts w:ascii="Courier New" w:hAnsi="Courier New" w:cs="Courier New"/>
                <w:sz w:val="16"/>
                <w:szCs w:val="16"/>
                <w:shd w:val="clear" w:color="auto" w:fill="E6E6E6"/>
                <w:lang w:val="en-GB"/>
              </w:rPr>
              <w:t xml:space="preserve"> ::=                SEQUENCE {</w:t>
            </w:r>
          </w:p>
          <w:p w14:paraId="43B5DCF2"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tci-StateUnifiedId-r17                   TCI-StateId,</w:t>
            </w:r>
          </w:p>
          <w:p w14:paraId="32EA0B54"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qcl-Type1-r17                            </w:t>
            </w:r>
            <w:r w:rsidRPr="00574D22">
              <w:rPr>
                <w:rFonts w:ascii="Courier New" w:hAnsi="Courier New" w:cs="Courier New"/>
                <w:sz w:val="16"/>
                <w:szCs w:val="16"/>
                <w:highlight w:val="cyan"/>
                <w:lang w:val="en-GB"/>
              </w:rPr>
              <w:t>QCL-Info-r17</w:t>
            </w:r>
            <w:r>
              <w:rPr>
                <w:rFonts w:ascii="Courier New" w:hAnsi="Courier New" w:cs="Courier New"/>
                <w:sz w:val="16"/>
                <w:szCs w:val="16"/>
                <w:shd w:val="clear" w:color="auto" w:fill="E6E6E6"/>
                <w:lang w:val="en-GB"/>
              </w:rPr>
              <w:t>,</w:t>
            </w:r>
          </w:p>
          <w:p w14:paraId="57C16011"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qcl-Type2-r17                            QCL-Info-r17                                                          OPTIONAL,   -- Need R    </w:t>
            </w:r>
          </w:p>
          <w:p w14:paraId="308F621D"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ul-powerControl-r17                      Uplink-powerControlId-r17                                                   OPTIONAL,  -- Need R</w:t>
            </w:r>
          </w:p>
          <w:p w14:paraId="07B3C8A2"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pathlossReferenceRS-Id-r17               PUSCH-PathlossReferenceRS-Id -r17                                     OPTIONAL   -- Need S</w:t>
            </w:r>
          </w:p>
          <w:p w14:paraId="17249704"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xml:space="preserve">     </w:t>
            </w:r>
          </w:p>
          <w:p w14:paraId="71C235B7" w14:textId="77777777" w:rsidR="00815C86" w:rsidRDefault="00815C86" w:rsidP="00815C86">
            <w:pPr>
              <w:pStyle w:v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w:t>
            </w:r>
          </w:p>
          <w:p w14:paraId="114400C1" w14:textId="58FC2909" w:rsidR="00815C86" w:rsidRDefault="00815C86" w:rsidP="00815C86">
            <w:pPr>
              <w:pStyle w:val="Web"/>
              <w:spacing w:before="0" w:beforeAutospacing="0" w:after="0" w:afterAutospacing="0"/>
              <w:rPr>
                <w:rFonts w:eastAsia="新細明體"/>
                <w:lang w:val="en-GB"/>
              </w:rPr>
            </w:pPr>
            <w:r>
              <w:rPr>
                <w:rFonts w:ascii="Courier New" w:hAnsi="Courier New" w:cs="Courier New"/>
                <w:sz w:val="16"/>
                <w:szCs w:val="16"/>
                <w:shd w:val="clear" w:color="auto" w:fill="E6E6E6"/>
                <w:lang w:val="en-GB"/>
              </w:rPr>
              <w:t>}</w:t>
            </w:r>
          </w:p>
        </w:tc>
      </w:tr>
    </w:tbl>
    <w:p w14:paraId="01ECA39B" w14:textId="026F7CD2" w:rsidR="00815C86" w:rsidRDefault="00815C86" w:rsidP="00F456B2">
      <w:pPr>
        <w:rPr>
          <w:rFonts w:eastAsia="新細明體"/>
          <w:lang w:val="en-GB"/>
        </w:rPr>
      </w:pP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29"/>
      </w:tblGrid>
      <w:tr w:rsidR="00815C86" w:rsidRPr="00815C86" w14:paraId="55040E60" w14:textId="77777777" w:rsidTr="00815C86">
        <w:tc>
          <w:tcPr>
            <w:tcW w:w="9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798F8" w14:textId="77777777" w:rsidR="00815C86" w:rsidRPr="00815C86" w:rsidRDefault="00815C86" w:rsidP="00815C86">
            <w:pPr>
              <w:widowControl/>
              <w:jc w:val="center"/>
              <w:rPr>
                <w:rFonts w:ascii="Arial" w:eastAsia="新細明體" w:hAnsi="Arial" w:cs="Arial"/>
                <w:kern w:val="0"/>
                <w:sz w:val="18"/>
                <w:szCs w:val="18"/>
                <w:lang w:val="en-GB"/>
              </w:rPr>
            </w:pPr>
            <w:r w:rsidRPr="00815C86">
              <w:rPr>
                <w:rFonts w:ascii="Arial" w:eastAsia="新細明體" w:hAnsi="Arial" w:cs="Arial"/>
                <w:b/>
                <w:bCs/>
                <w:i/>
                <w:iCs/>
                <w:kern w:val="0"/>
                <w:sz w:val="18"/>
                <w:szCs w:val="18"/>
                <w:lang w:val="en-GB"/>
              </w:rPr>
              <w:t xml:space="preserve">QCL-Info </w:t>
            </w:r>
            <w:r w:rsidRPr="00815C86">
              <w:rPr>
                <w:rFonts w:ascii="Arial" w:eastAsia="新細明體" w:hAnsi="Arial" w:cs="Arial"/>
                <w:b/>
                <w:bCs/>
                <w:kern w:val="0"/>
                <w:sz w:val="18"/>
                <w:szCs w:val="18"/>
                <w:lang w:val="en-GB"/>
              </w:rPr>
              <w:t>field descriptions</w:t>
            </w:r>
          </w:p>
        </w:tc>
      </w:tr>
      <w:tr w:rsidR="00815C86" w:rsidRPr="00815C86" w14:paraId="12D3A3FD" w14:textId="77777777" w:rsidTr="00815C86">
        <w:tc>
          <w:tcPr>
            <w:tcW w:w="9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86021" w14:textId="77777777" w:rsidR="00815C86" w:rsidRPr="00815C86" w:rsidRDefault="00815C86" w:rsidP="00815C86">
            <w:pPr>
              <w:widowControl/>
              <w:rPr>
                <w:rFonts w:ascii="Arial" w:eastAsia="新細明體" w:hAnsi="Arial" w:cs="Arial"/>
                <w:kern w:val="0"/>
                <w:sz w:val="18"/>
                <w:szCs w:val="18"/>
                <w:lang w:val="en-GB"/>
              </w:rPr>
            </w:pPr>
            <w:r w:rsidRPr="00815C86">
              <w:rPr>
                <w:rFonts w:ascii="Arial" w:eastAsia="新細明體" w:hAnsi="Arial" w:cs="Arial"/>
                <w:b/>
                <w:bCs/>
                <w:i/>
                <w:iCs/>
                <w:kern w:val="0"/>
                <w:sz w:val="18"/>
                <w:szCs w:val="18"/>
                <w:lang w:val="en-GB"/>
              </w:rPr>
              <w:t>cell</w:t>
            </w:r>
          </w:p>
          <w:p w14:paraId="317C9101" w14:textId="77777777" w:rsidR="00815C86" w:rsidRPr="00815C86" w:rsidRDefault="00815C86" w:rsidP="00815C86">
            <w:pPr>
              <w:widowControl/>
              <w:rPr>
                <w:rFonts w:ascii="Arial" w:eastAsia="新細明體" w:hAnsi="Arial" w:cs="Arial"/>
                <w:kern w:val="0"/>
                <w:sz w:val="18"/>
                <w:szCs w:val="18"/>
                <w:lang w:val="en-GB"/>
              </w:rPr>
            </w:pPr>
            <w:r w:rsidRPr="00815C86">
              <w:rPr>
                <w:rFonts w:ascii="Arial" w:eastAsia="新細明體" w:hAnsi="Arial" w:cs="Arial"/>
                <w:kern w:val="0"/>
                <w:sz w:val="18"/>
                <w:szCs w:val="18"/>
                <w:lang w:val="en-GB"/>
              </w:rPr>
              <w:t xml:space="preserve">The UE's serving cell in which the </w:t>
            </w:r>
            <w:r w:rsidRPr="00815C86">
              <w:rPr>
                <w:rFonts w:ascii="Arial" w:eastAsia="新細明體" w:hAnsi="Arial" w:cs="Arial"/>
                <w:i/>
                <w:iCs/>
                <w:kern w:val="0"/>
                <w:sz w:val="18"/>
                <w:szCs w:val="18"/>
                <w:lang w:val="en-GB"/>
              </w:rPr>
              <w:t>referenceSignal</w:t>
            </w:r>
            <w:r w:rsidRPr="00815C86">
              <w:rPr>
                <w:rFonts w:ascii="Arial" w:eastAsia="新細明體" w:hAnsi="Arial" w:cs="Arial"/>
                <w:kern w:val="0"/>
                <w:sz w:val="18"/>
                <w:szCs w:val="18"/>
                <w:lang w:val="en-GB"/>
              </w:rPr>
              <w:t xml:space="preserve"> is configured. If the field is absent, it applies to the serving cell in which the </w:t>
            </w:r>
            <w:r w:rsidRPr="00815C86">
              <w:rPr>
                <w:rFonts w:ascii="Arial" w:eastAsia="新細明體" w:hAnsi="Arial" w:cs="Arial"/>
                <w:i/>
                <w:iCs/>
                <w:kern w:val="0"/>
                <w:sz w:val="18"/>
                <w:szCs w:val="18"/>
                <w:lang w:val="en-GB"/>
              </w:rPr>
              <w:t xml:space="preserve">TCI-State </w:t>
            </w:r>
            <w:r w:rsidRPr="00815C86">
              <w:rPr>
                <w:rFonts w:ascii="Arial" w:eastAsia="新細明體" w:hAnsi="Arial" w:cs="Arial"/>
                <w:kern w:val="0"/>
                <w:sz w:val="18"/>
                <w:szCs w:val="18"/>
                <w:lang w:val="en-GB"/>
              </w:rPr>
              <w:t xml:space="preserve">is configured. </w:t>
            </w:r>
            <w:r w:rsidRPr="00815C86">
              <w:rPr>
                <w:rFonts w:ascii="Arial" w:eastAsia="新細明體" w:hAnsi="Arial" w:cs="Arial"/>
                <w:kern w:val="0"/>
                <w:sz w:val="18"/>
                <w:szCs w:val="18"/>
                <w:highlight w:val="cyan"/>
                <w:lang w:val="en-GB"/>
              </w:rPr>
              <w:t xml:space="preserve">The RS can be located on a serving cell other than the serving cell in which the </w:t>
            </w:r>
            <w:r w:rsidRPr="00815C86">
              <w:rPr>
                <w:rFonts w:ascii="Arial" w:eastAsia="新細明體" w:hAnsi="Arial" w:cs="Arial"/>
                <w:i/>
                <w:iCs/>
                <w:kern w:val="0"/>
                <w:sz w:val="18"/>
                <w:szCs w:val="18"/>
                <w:highlight w:val="cyan"/>
                <w:lang w:val="en-GB"/>
              </w:rPr>
              <w:t xml:space="preserve">TCI-State </w:t>
            </w:r>
            <w:r w:rsidRPr="00815C86">
              <w:rPr>
                <w:rFonts w:ascii="Arial" w:eastAsia="新細明體" w:hAnsi="Arial" w:cs="Arial"/>
                <w:kern w:val="0"/>
                <w:sz w:val="18"/>
                <w:szCs w:val="18"/>
                <w:highlight w:val="cyan"/>
                <w:lang w:val="en-GB"/>
              </w:rPr>
              <w:t xml:space="preserve">is configured only if the </w:t>
            </w:r>
            <w:r w:rsidRPr="00815C86">
              <w:rPr>
                <w:rFonts w:ascii="Arial" w:eastAsia="新細明體" w:hAnsi="Arial" w:cs="Arial"/>
                <w:i/>
                <w:iCs/>
                <w:kern w:val="0"/>
                <w:sz w:val="18"/>
                <w:szCs w:val="18"/>
                <w:highlight w:val="cyan"/>
                <w:lang w:val="en-GB"/>
              </w:rPr>
              <w:t>qcl-Type</w:t>
            </w:r>
            <w:r w:rsidRPr="00815C86">
              <w:rPr>
                <w:rFonts w:ascii="Arial" w:eastAsia="新細明體" w:hAnsi="Arial" w:cs="Arial"/>
                <w:kern w:val="0"/>
                <w:sz w:val="18"/>
                <w:szCs w:val="18"/>
                <w:highlight w:val="cyan"/>
                <w:lang w:val="en-GB"/>
              </w:rPr>
              <w:t xml:space="preserve"> is configured as </w:t>
            </w:r>
            <w:r w:rsidRPr="00815C86">
              <w:rPr>
                <w:rFonts w:ascii="Arial" w:eastAsia="新細明體" w:hAnsi="Arial" w:cs="Arial"/>
                <w:i/>
                <w:iCs/>
                <w:kern w:val="0"/>
                <w:sz w:val="18"/>
                <w:szCs w:val="18"/>
                <w:highlight w:val="cyan"/>
                <w:lang w:val="en-GB"/>
              </w:rPr>
              <w:t>typeC</w:t>
            </w:r>
            <w:r w:rsidRPr="00815C86">
              <w:rPr>
                <w:rFonts w:ascii="Arial" w:eastAsia="新細明體" w:hAnsi="Arial" w:cs="Arial"/>
                <w:kern w:val="0"/>
                <w:sz w:val="18"/>
                <w:szCs w:val="18"/>
                <w:highlight w:val="cyan"/>
                <w:lang w:val="en-GB"/>
              </w:rPr>
              <w:t xml:space="preserve"> or </w:t>
            </w:r>
            <w:r w:rsidRPr="00815C86">
              <w:rPr>
                <w:rFonts w:ascii="Arial" w:eastAsia="新細明體" w:hAnsi="Arial" w:cs="Arial"/>
                <w:i/>
                <w:iCs/>
                <w:kern w:val="0"/>
                <w:sz w:val="18"/>
                <w:szCs w:val="18"/>
                <w:highlight w:val="cyan"/>
                <w:lang w:val="en-GB"/>
              </w:rPr>
              <w:t>typeD</w:t>
            </w:r>
            <w:r w:rsidRPr="00815C86">
              <w:rPr>
                <w:rFonts w:ascii="Arial" w:eastAsia="新細明體" w:hAnsi="Arial" w:cs="Arial"/>
                <w:kern w:val="0"/>
                <w:sz w:val="18"/>
                <w:szCs w:val="18"/>
                <w:highlight w:val="cyan"/>
                <w:lang w:val="en-GB"/>
              </w:rPr>
              <w:t>.</w:t>
            </w:r>
            <w:r w:rsidRPr="00815C86">
              <w:rPr>
                <w:rFonts w:ascii="Arial" w:eastAsia="新細明體" w:hAnsi="Arial" w:cs="Arial"/>
                <w:kern w:val="0"/>
                <w:sz w:val="18"/>
                <w:szCs w:val="18"/>
                <w:lang w:val="en-GB"/>
              </w:rPr>
              <w:t xml:space="preserve"> See TS 38.214 [19] clause 5.1.5.</w:t>
            </w:r>
          </w:p>
        </w:tc>
      </w:tr>
    </w:tbl>
    <w:p w14:paraId="51BFFABA" w14:textId="2CC781A4" w:rsidR="00815C86" w:rsidRDefault="00815C86" w:rsidP="00F456B2">
      <w:pPr>
        <w:rPr>
          <w:rFonts w:eastAsia="新細明體"/>
          <w:lang w:val="en-GB"/>
        </w:rPr>
      </w:pPr>
    </w:p>
    <w:p w14:paraId="7CC52BFE" w14:textId="2C28CA9B" w:rsidR="001E5948" w:rsidRPr="001E5948" w:rsidRDefault="001E5948" w:rsidP="001E5948">
      <w:pPr>
        <w:pStyle w:val="af1"/>
        <w:jc w:val="both"/>
        <w:rPr>
          <w:rFonts w:eastAsia="新細明體"/>
        </w:rPr>
      </w:pPr>
      <w:bookmarkStart w:id="7" w:name="_Ref101290001"/>
      <w:bookmarkStart w:id="8" w:name="_Ref101443677"/>
      <w:r w:rsidRPr="00F456B2">
        <w:rPr>
          <w:rFonts w:cstheme="minorHAnsi"/>
          <w:sz w:val="24"/>
          <w:szCs w:val="24"/>
        </w:rPr>
        <w:t xml:space="preserve">Observation </w:t>
      </w:r>
      <w:r w:rsidRPr="00F456B2">
        <w:rPr>
          <w:rFonts w:cstheme="minorHAnsi"/>
          <w:sz w:val="24"/>
          <w:szCs w:val="24"/>
        </w:rPr>
        <w:fldChar w:fldCharType="begin"/>
      </w:r>
      <w:r w:rsidRPr="00F456B2">
        <w:rPr>
          <w:rFonts w:cstheme="minorHAnsi"/>
          <w:sz w:val="24"/>
          <w:szCs w:val="24"/>
        </w:rPr>
        <w:instrText xml:space="preserve"> SEQ Observation \* ARABIC </w:instrText>
      </w:r>
      <w:r w:rsidRPr="00F456B2">
        <w:rPr>
          <w:rFonts w:cstheme="minorHAnsi"/>
          <w:sz w:val="24"/>
          <w:szCs w:val="24"/>
        </w:rPr>
        <w:fldChar w:fldCharType="separate"/>
      </w:r>
      <w:r w:rsidR="002D11C8">
        <w:rPr>
          <w:rFonts w:cstheme="minorHAnsi"/>
          <w:noProof/>
          <w:sz w:val="24"/>
          <w:szCs w:val="24"/>
        </w:rPr>
        <w:t>2</w:t>
      </w:r>
      <w:r w:rsidRPr="00F456B2">
        <w:rPr>
          <w:rFonts w:cstheme="minorHAnsi"/>
          <w:sz w:val="24"/>
          <w:szCs w:val="24"/>
        </w:rPr>
        <w:fldChar w:fldCharType="end"/>
      </w:r>
      <w:bookmarkEnd w:id="7"/>
      <w:r w:rsidRPr="00F456B2">
        <w:rPr>
          <w:rFonts w:cstheme="minorHAnsi"/>
          <w:sz w:val="24"/>
          <w:szCs w:val="24"/>
        </w:rPr>
        <w:t>:</w:t>
      </w:r>
      <w:r>
        <w:rPr>
          <w:rFonts w:cstheme="minorHAnsi"/>
          <w:sz w:val="24"/>
          <w:szCs w:val="24"/>
          <w:lang w:eastAsia="x-none"/>
        </w:rPr>
        <w:t xml:space="preserve"> According to the field description of “cell” in QCL-Info in TS 38.331, </w:t>
      </w:r>
      <w:r w:rsidRPr="001E5948">
        <w:rPr>
          <w:rFonts w:cstheme="minorHAnsi"/>
          <w:sz w:val="24"/>
          <w:szCs w:val="24"/>
          <w:lang w:eastAsia="x-none"/>
        </w:rPr>
        <w:t xml:space="preserve">QCL-Type C and D can be used for </w:t>
      </w:r>
      <w:r w:rsidR="003E5364">
        <w:rPr>
          <w:rFonts w:cstheme="minorHAnsi"/>
          <w:sz w:val="24"/>
          <w:szCs w:val="24"/>
          <w:lang w:eastAsia="x-none"/>
        </w:rPr>
        <w:t>a</w:t>
      </w:r>
      <w:r w:rsidRPr="001E5948">
        <w:rPr>
          <w:rFonts w:cstheme="minorHAnsi"/>
          <w:sz w:val="24"/>
          <w:szCs w:val="24"/>
          <w:lang w:eastAsia="x-none"/>
        </w:rPr>
        <w:t>cross CCs but</w:t>
      </w:r>
      <w:r w:rsidR="00CA1EBD">
        <w:rPr>
          <w:rFonts w:cstheme="minorHAnsi"/>
          <w:sz w:val="24"/>
          <w:szCs w:val="24"/>
          <w:lang w:eastAsia="x-none"/>
        </w:rPr>
        <w:t xml:space="preserve"> not</w:t>
      </w:r>
      <w:r w:rsidRPr="001E5948">
        <w:rPr>
          <w:rFonts w:cstheme="minorHAnsi"/>
          <w:sz w:val="24"/>
          <w:szCs w:val="24"/>
          <w:lang w:eastAsia="x-none"/>
        </w:rPr>
        <w:t xml:space="preserve"> QCL-Type A and B.</w:t>
      </w:r>
      <w:bookmarkEnd w:id="8"/>
    </w:p>
    <w:p w14:paraId="2DD60A47" w14:textId="12D23E71" w:rsidR="001E5948" w:rsidRDefault="001E5948" w:rsidP="00F456B2">
      <w:pPr>
        <w:rPr>
          <w:rFonts w:eastAsia="新細明體"/>
          <w:lang w:val="en-GB"/>
        </w:rPr>
      </w:pPr>
    </w:p>
    <w:p w14:paraId="26B23EA2" w14:textId="14768751" w:rsidR="001E5948" w:rsidRDefault="001E5948" w:rsidP="00F456B2">
      <w:pPr>
        <w:rPr>
          <w:rFonts w:eastAsia="新細明體"/>
          <w:lang w:val="en-GB"/>
        </w:rPr>
      </w:pPr>
      <w:r>
        <w:rPr>
          <w:rFonts w:eastAsia="新細明體" w:hint="eastAsia"/>
          <w:lang w:val="en-GB"/>
        </w:rPr>
        <w:t>T</w:t>
      </w:r>
      <w:r>
        <w:rPr>
          <w:rFonts w:eastAsia="新細明體"/>
          <w:lang w:val="en-GB"/>
        </w:rPr>
        <w:t xml:space="preserve">hus, based on </w:t>
      </w:r>
      <w:r>
        <w:rPr>
          <w:rFonts w:eastAsia="新細明體"/>
          <w:lang w:val="en-GB"/>
        </w:rPr>
        <w:fldChar w:fldCharType="begin"/>
      </w:r>
      <w:r>
        <w:rPr>
          <w:rFonts w:eastAsia="新細明體"/>
          <w:lang w:val="en-GB"/>
        </w:rPr>
        <w:instrText xml:space="preserve"> REF _Ref101290001 \h </w:instrText>
      </w:r>
      <w:r>
        <w:rPr>
          <w:rFonts w:eastAsia="新細明體"/>
          <w:lang w:val="en-GB"/>
        </w:rPr>
      </w:r>
      <w:r>
        <w:rPr>
          <w:rFonts w:eastAsia="新細明體"/>
          <w:lang w:val="en-GB"/>
        </w:rPr>
        <w:fldChar w:fldCharType="separate"/>
      </w:r>
      <w:r w:rsidR="002D11C8" w:rsidRPr="00F456B2">
        <w:rPr>
          <w:rFonts w:cstheme="minorHAnsi"/>
          <w:szCs w:val="24"/>
        </w:rPr>
        <w:t xml:space="preserve">Observation </w:t>
      </w:r>
      <w:r w:rsidR="002D11C8">
        <w:rPr>
          <w:rFonts w:cstheme="minorHAnsi"/>
          <w:noProof/>
          <w:szCs w:val="24"/>
        </w:rPr>
        <w:t>2</w:t>
      </w:r>
      <w:r>
        <w:rPr>
          <w:rFonts w:eastAsia="新細明體"/>
          <w:lang w:val="en-GB"/>
        </w:rPr>
        <w:fldChar w:fldCharType="end"/>
      </w:r>
      <w:r>
        <w:rPr>
          <w:rFonts w:eastAsia="新細明體"/>
          <w:lang w:val="en-GB"/>
        </w:rPr>
        <w:t xml:space="preserve">, </w:t>
      </w:r>
      <w:r w:rsidR="008E77A6">
        <w:rPr>
          <w:rFonts w:eastAsia="新細明體"/>
          <w:lang w:val="en-GB"/>
        </w:rPr>
        <w:fldChar w:fldCharType="begin"/>
      </w:r>
      <w:r w:rsidR="008E77A6">
        <w:rPr>
          <w:rFonts w:eastAsia="新細明體"/>
          <w:lang w:val="en-GB"/>
        </w:rPr>
        <w:instrText xml:space="preserve"> REF _Ref101290188 \h </w:instrText>
      </w:r>
      <w:r w:rsidR="008E77A6">
        <w:rPr>
          <w:rFonts w:eastAsia="新細明體"/>
          <w:lang w:val="en-GB"/>
        </w:rPr>
      </w:r>
      <w:r w:rsidR="008E77A6">
        <w:rPr>
          <w:rFonts w:eastAsia="新細明體"/>
          <w:lang w:val="en-GB"/>
        </w:rPr>
        <w:fldChar w:fldCharType="separate"/>
      </w:r>
      <w:r w:rsidR="002D11C8" w:rsidRPr="00F456B2">
        <w:rPr>
          <w:szCs w:val="24"/>
        </w:rPr>
        <w:t xml:space="preserve">Proposal </w:t>
      </w:r>
      <w:r w:rsidR="002D11C8">
        <w:rPr>
          <w:noProof/>
          <w:szCs w:val="24"/>
        </w:rPr>
        <w:t>3</w:t>
      </w:r>
      <w:r w:rsidR="008E77A6">
        <w:rPr>
          <w:rFonts w:eastAsia="新細明體"/>
          <w:lang w:val="en-GB"/>
        </w:rPr>
        <w:fldChar w:fldCharType="end"/>
      </w:r>
      <w:r w:rsidR="008E77A6">
        <w:rPr>
          <w:rFonts w:eastAsia="新細明體"/>
          <w:lang w:val="en-GB"/>
        </w:rPr>
        <w:t xml:space="preserve"> is suggested</w:t>
      </w:r>
      <w:r>
        <w:rPr>
          <w:rFonts w:eastAsia="新細明體"/>
          <w:lang w:val="en-GB"/>
        </w:rPr>
        <w:t>.</w:t>
      </w:r>
      <w:r w:rsidR="00445C32">
        <w:rPr>
          <w:rFonts w:eastAsia="新細明體"/>
          <w:lang w:val="en-GB"/>
        </w:rPr>
        <w:t xml:space="preserve"> </w:t>
      </w:r>
    </w:p>
    <w:p w14:paraId="327F0F9E" w14:textId="07E07F58" w:rsidR="001E5948" w:rsidRDefault="001E5948" w:rsidP="00F456B2">
      <w:pPr>
        <w:rPr>
          <w:rFonts w:eastAsia="新細明體"/>
          <w:lang w:val="en-GB"/>
        </w:rPr>
      </w:pPr>
    </w:p>
    <w:p w14:paraId="771ECD87" w14:textId="2D9FB38F" w:rsidR="008E77A6" w:rsidRDefault="008E77A6" w:rsidP="008E77A6">
      <w:pPr>
        <w:pStyle w:val="af1"/>
        <w:jc w:val="both"/>
        <w:rPr>
          <w:sz w:val="24"/>
          <w:szCs w:val="24"/>
        </w:rPr>
      </w:pPr>
      <w:bookmarkStart w:id="9" w:name="_Ref101290188"/>
      <w:bookmarkStart w:id="10" w:name="_Ref101443684"/>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3</w:t>
      </w:r>
      <w:r w:rsidRPr="00F456B2">
        <w:rPr>
          <w:noProof/>
          <w:sz w:val="24"/>
          <w:szCs w:val="24"/>
        </w:rPr>
        <w:fldChar w:fldCharType="end"/>
      </w:r>
      <w:bookmarkEnd w:id="9"/>
      <w:r w:rsidRPr="00F456B2">
        <w:rPr>
          <w:sz w:val="24"/>
          <w:szCs w:val="24"/>
        </w:rPr>
        <w:t xml:space="preserve">: </w:t>
      </w:r>
      <w:r>
        <w:rPr>
          <w:sz w:val="24"/>
          <w:szCs w:val="24"/>
        </w:rPr>
        <w:t xml:space="preserve">For common TCI state switch, </w:t>
      </w:r>
      <w:r w:rsidR="00CE10E5">
        <w:rPr>
          <w:sz w:val="24"/>
          <w:szCs w:val="24"/>
        </w:rPr>
        <w:t>if</w:t>
      </w:r>
      <w:r>
        <w:rPr>
          <w:sz w:val="24"/>
          <w:szCs w:val="24"/>
        </w:rPr>
        <w:t xml:space="preserve"> </w:t>
      </w:r>
      <w:r w:rsidRPr="008E77A6">
        <w:rPr>
          <w:sz w:val="24"/>
          <w:szCs w:val="24"/>
        </w:rPr>
        <w:t>TCI states involv</w:t>
      </w:r>
      <w:r>
        <w:rPr>
          <w:sz w:val="24"/>
          <w:szCs w:val="24"/>
        </w:rPr>
        <w:t>ing</w:t>
      </w:r>
      <w:r w:rsidRPr="008E77A6">
        <w:rPr>
          <w:sz w:val="24"/>
          <w:szCs w:val="24"/>
        </w:rPr>
        <w:t xml:space="preserve"> QCL-</w:t>
      </w:r>
      <w:r>
        <w:rPr>
          <w:sz w:val="24"/>
          <w:szCs w:val="24"/>
        </w:rPr>
        <w:t>Type A and B</w:t>
      </w:r>
      <w:r w:rsidRPr="008E77A6">
        <w:rPr>
          <w:sz w:val="24"/>
          <w:szCs w:val="24"/>
        </w:rPr>
        <w:t xml:space="preserve">, the requirement </w:t>
      </w:r>
      <w:r>
        <w:rPr>
          <w:sz w:val="24"/>
          <w:szCs w:val="24"/>
        </w:rPr>
        <w:t xml:space="preserve">is </w:t>
      </w:r>
      <w:r w:rsidRPr="008E77A6">
        <w:rPr>
          <w:sz w:val="24"/>
          <w:szCs w:val="24"/>
        </w:rPr>
        <w:t xml:space="preserve">defined per CC; </w:t>
      </w:r>
      <w:r w:rsidR="00CE10E5">
        <w:rPr>
          <w:sz w:val="24"/>
          <w:szCs w:val="24"/>
        </w:rPr>
        <w:t>if</w:t>
      </w:r>
      <w:r>
        <w:rPr>
          <w:sz w:val="24"/>
          <w:szCs w:val="24"/>
        </w:rPr>
        <w:t xml:space="preserve"> </w:t>
      </w:r>
      <w:r w:rsidRPr="008E77A6">
        <w:rPr>
          <w:sz w:val="24"/>
          <w:szCs w:val="24"/>
        </w:rPr>
        <w:t>TCI states involv</w:t>
      </w:r>
      <w:r>
        <w:rPr>
          <w:sz w:val="24"/>
          <w:szCs w:val="24"/>
        </w:rPr>
        <w:t>ing</w:t>
      </w:r>
      <w:r w:rsidRPr="008E77A6">
        <w:rPr>
          <w:sz w:val="24"/>
          <w:szCs w:val="24"/>
        </w:rPr>
        <w:t xml:space="preserve"> QCL-</w:t>
      </w:r>
      <w:r>
        <w:rPr>
          <w:sz w:val="24"/>
          <w:szCs w:val="24"/>
        </w:rPr>
        <w:t xml:space="preserve">Type C and D, </w:t>
      </w:r>
      <w:r w:rsidRPr="008E77A6">
        <w:rPr>
          <w:sz w:val="24"/>
          <w:szCs w:val="24"/>
        </w:rPr>
        <w:t xml:space="preserve">the requirement </w:t>
      </w:r>
      <w:r>
        <w:rPr>
          <w:sz w:val="24"/>
          <w:szCs w:val="24"/>
        </w:rPr>
        <w:t xml:space="preserve">can be </w:t>
      </w:r>
      <w:r w:rsidRPr="008E77A6">
        <w:rPr>
          <w:sz w:val="24"/>
          <w:szCs w:val="24"/>
        </w:rPr>
        <w:t xml:space="preserve">defined per CC </w:t>
      </w:r>
      <w:r>
        <w:rPr>
          <w:sz w:val="24"/>
          <w:szCs w:val="24"/>
        </w:rPr>
        <w:t xml:space="preserve">or </w:t>
      </w:r>
      <w:r w:rsidR="003E5364">
        <w:rPr>
          <w:sz w:val="24"/>
          <w:szCs w:val="24"/>
        </w:rPr>
        <w:t>across</w:t>
      </w:r>
      <w:r>
        <w:rPr>
          <w:sz w:val="24"/>
          <w:szCs w:val="24"/>
        </w:rPr>
        <w:t xml:space="preserve"> CCs.</w:t>
      </w:r>
      <w:bookmarkEnd w:id="10"/>
    </w:p>
    <w:p w14:paraId="0C0FE75A" w14:textId="592B2C67" w:rsidR="000E480A" w:rsidRDefault="000E480A" w:rsidP="000E480A">
      <w:pPr>
        <w:rPr>
          <w:rFonts w:eastAsia="新細明體"/>
        </w:rPr>
      </w:pPr>
    </w:p>
    <w:p w14:paraId="60D38146" w14:textId="0DFCD19C" w:rsidR="000E480A" w:rsidRPr="000E480A" w:rsidRDefault="000E480A" w:rsidP="000E480A">
      <w:pPr>
        <w:pStyle w:val="3"/>
        <w:rPr>
          <w:rFonts w:asciiTheme="minorHAnsi" w:hAnsiTheme="minorHAnsi" w:cstheme="minorHAnsi"/>
          <w:szCs w:val="32"/>
        </w:rPr>
      </w:pPr>
      <w:r w:rsidRPr="00F456B2">
        <w:rPr>
          <w:rFonts w:asciiTheme="minorHAnsi" w:hAnsiTheme="minorHAnsi" w:cstheme="minorHAnsi"/>
          <w:szCs w:val="32"/>
        </w:rPr>
        <w:t>2.1</w:t>
      </w:r>
      <w:r>
        <w:rPr>
          <w:rFonts w:asciiTheme="minorHAnsi" w:hAnsiTheme="minorHAnsi" w:cstheme="minorHAnsi"/>
          <w:szCs w:val="32"/>
        </w:rPr>
        <w:t>.2</w:t>
      </w:r>
      <w:r w:rsidRPr="00F456B2">
        <w:rPr>
          <w:rFonts w:asciiTheme="minorHAnsi" w:hAnsiTheme="minorHAnsi" w:cstheme="minorHAnsi"/>
          <w:szCs w:val="32"/>
        </w:rPr>
        <w:t xml:space="preserve"> </w:t>
      </w:r>
      <w:r>
        <w:rPr>
          <w:rFonts w:asciiTheme="minorHAnsi" w:hAnsiTheme="minorHAnsi" w:cstheme="minorHAnsi"/>
          <w:szCs w:val="32"/>
        </w:rPr>
        <w:t>known condition</w:t>
      </w:r>
    </w:p>
    <w:p w14:paraId="68535AE9" w14:textId="27D7A340" w:rsidR="000E480A" w:rsidRDefault="00DE3F56" w:rsidP="000E480A">
      <w:pPr>
        <w:rPr>
          <w:rFonts w:eastAsia="新細明體"/>
        </w:rPr>
      </w:pPr>
      <w:r>
        <w:rPr>
          <w:rFonts w:eastAsia="新細明體"/>
        </w:rPr>
        <w:t>For the known condition,</w:t>
      </w:r>
      <w:r w:rsidR="005B34EB">
        <w:rPr>
          <w:rFonts w:eastAsia="新細明體"/>
        </w:rPr>
        <w:t xml:space="preserve"> RAN4 discussed whether the condition can be shared with other CCs or not in the last meeting.</w:t>
      </w:r>
      <w:r>
        <w:rPr>
          <w:rFonts w:eastAsia="新細明體"/>
        </w:rPr>
        <w:t xml:space="preserve"> </w:t>
      </w:r>
      <w:r w:rsidR="005B34EB">
        <w:rPr>
          <w:rFonts w:eastAsia="新細明體"/>
        </w:rPr>
        <w:t>B</w:t>
      </w:r>
      <w:r w:rsidR="00114FF0">
        <w:rPr>
          <w:rFonts w:eastAsia="新細明體"/>
        </w:rPr>
        <w:t xml:space="preserve">elow is </w:t>
      </w:r>
      <w:r>
        <w:rPr>
          <w:rFonts w:eastAsia="新細明體"/>
        </w:rPr>
        <w:t>the corresponding WF</w:t>
      </w:r>
      <w:r w:rsidR="00114FF0">
        <w:rPr>
          <w:rFonts w:eastAsia="新細明體"/>
        </w:rPr>
        <w:t>.</w:t>
      </w:r>
    </w:p>
    <w:p w14:paraId="169E9642" w14:textId="77777777" w:rsidR="001C3033" w:rsidRDefault="001C3033" w:rsidP="000E480A">
      <w:pPr>
        <w:rPr>
          <w:rFonts w:eastAsia="新細明體"/>
        </w:rPr>
      </w:pPr>
    </w:p>
    <w:tbl>
      <w:tblPr>
        <w:tblStyle w:val="af7"/>
        <w:tblW w:w="0" w:type="auto"/>
        <w:tblLook w:val="04A0" w:firstRow="1" w:lastRow="0" w:firstColumn="1" w:lastColumn="0" w:noHBand="0" w:noVBand="1"/>
      </w:tblPr>
      <w:tblGrid>
        <w:gridCol w:w="9629"/>
      </w:tblGrid>
      <w:tr w:rsidR="00114FF0" w14:paraId="6980273B" w14:textId="77777777" w:rsidTr="00114FF0">
        <w:tc>
          <w:tcPr>
            <w:tcW w:w="9629" w:type="dxa"/>
          </w:tcPr>
          <w:p w14:paraId="57AA889B" w14:textId="77777777" w:rsidR="00114FF0" w:rsidRPr="0011258D" w:rsidRDefault="00114FF0" w:rsidP="00114FF0">
            <w:pPr>
              <w:spacing w:after="120"/>
              <w:rPr>
                <w:bCs/>
                <w:u w:val="single"/>
                <w:lang w:eastAsia="zh-CN"/>
              </w:rPr>
            </w:pPr>
            <w:r w:rsidRPr="0011258D">
              <w:rPr>
                <w:bCs/>
                <w:u w:val="single"/>
                <w:lang w:eastAsia="zh-CN"/>
              </w:rPr>
              <w:t>Issue 1-4-1 Known condition in CA scenario</w:t>
            </w:r>
          </w:p>
          <w:p w14:paraId="444795FF" w14:textId="77777777" w:rsidR="00114FF0" w:rsidRDefault="00114FF0" w:rsidP="00114FF0">
            <w:pPr>
              <w:pStyle w:val="af5"/>
              <w:widowControl/>
              <w:numPr>
                <w:ilvl w:val="0"/>
                <w:numId w:val="7"/>
              </w:numPr>
              <w:spacing w:after="120" w:line="259" w:lineRule="auto"/>
              <w:ind w:left="720"/>
              <w:contextualSpacing w:val="0"/>
              <w:rPr>
                <w:lang w:val="sv-SE" w:eastAsia="zh-CN"/>
              </w:rPr>
            </w:pPr>
            <w:r>
              <w:rPr>
                <w:rFonts w:hint="eastAsia"/>
                <w:lang w:val="sv-SE" w:eastAsia="zh-CN"/>
              </w:rPr>
              <w:t>Proposal</w:t>
            </w:r>
            <w:r>
              <w:rPr>
                <w:lang w:val="sv-SE" w:eastAsia="zh-CN"/>
              </w:rPr>
              <w:t>s</w:t>
            </w:r>
          </w:p>
          <w:p w14:paraId="095242DD" w14:textId="77777777" w:rsidR="00114FF0" w:rsidRDefault="00114FF0" w:rsidP="00114FF0">
            <w:pPr>
              <w:pStyle w:val="af5"/>
              <w:widowControl/>
              <w:numPr>
                <w:ilvl w:val="1"/>
                <w:numId w:val="7"/>
              </w:numPr>
              <w:spacing w:after="120" w:line="259" w:lineRule="auto"/>
              <w:ind w:left="1440"/>
              <w:contextualSpacing w:val="0"/>
              <w:rPr>
                <w:lang w:val="sv-SE" w:eastAsia="zh-CN"/>
              </w:rPr>
            </w:pPr>
            <w:r>
              <w:rPr>
                <w:lang w:val="sv-SE" w:eastAsia="zh-CN"/>
              </w:rPr>
              <w:t>Option 1(ZTE):</w:t>
            </w:r>
          </w:p>
          <w:p w14:paraId="33DBC8FD" w14:textId="77777777" w:rsidR="00114FF0" w:rsidRDefault="00114FF0" w:rsidP="00114FF0">
            <w:pPr>
              <w:pStyle w:val="af5"/>
              <w:widowControl/>
              <w:numPr>
                <w:ilvl w:val="2"/>
                <w:numId w:val="7"/>
              </w:numPr>
              <w:spacing w:after="120" w:line="259" w:lineRule="auto"/>
              <w:ind w:left="2376"/>
              <w:contextualSpacing w:val="0"/>
              <w:rPr>
                <w:lang w:val="sv-SE" w:eastAsia="zh-CN"/>
              </w:rPr>
            </w:pPr>
            <w:r>
              <w:rPr>
                <w:lang w:val="sv-SE" w:eastAsia="zh-CN"/>
              </w:rPr>
              <w:lastRenderedPageBreak/>
              <w:t xml:space="preserve">Reuse the existing known condition. </w:t>
            </w:r>
            <w:r>
              <w:rPr>
                <w:rFonts w:hint="eastAsia"/>
                <w:lang w:val="sv-SE" w:eastAsia="zh-CN"/>
              </w:rPr>
              <w:t>Once the source RS of target TCI state is known for each CC in the intra-band CC group, which means the known condition is satisfied.</w:t>
            </w:r>
          </w:p>
          <w:p w14:paraId="11BA6E4D" w14:textId="77777777" w:rsidR="00114FF0" w:rsidRDefault="00114FF0" w:rsidP="00114FF0">
            <w:pPr>
              <w:pStyle w:val="af5"/>
              <w:widowControl/>
              <w:numPr>
                <w:ilvl w:val="1"/>
                <w:numId w:val="7"/>
              </w:numPr>
              <w:spacing w:after="120" w:line="259" w:lineRule="auto"/>
              <w:ind w:left="1440"/>
              <w:contextualSpacing w:val="0"/>
              <w:rPr>
                <w:lang w:val="sv-SE" w:eastAsia="zh-CN"/>
              </w:rPr>
            </w:pPr>
            <w:r>
              <w:rPr>
                <w:lang w:val="sv-SE" w:eastAsia="zh-CN"/>
              </w:rPr>
              <w:t>Option 2 (Intel, Nokia, vivo, Ericsson, Samsung, MTK, ZTE):</w:t>
            </w:r>
          </w:p>
          <w:p w14:paraId="38263207" w14:textId="77777777" w:rsidR="00114FF0" w:rsidRDefault="00114FF0" w:rsidP="00114FF0">
            <w:pPr>
              <w:pStyle w:val="af5"/>
              <w:widowControl/>
              <w:numPr>
                <w:ilvl w:val="2"/>
                <w:numId w:val="7"/>
              </w:numPr>
              <w:spacing w:after="120" w:line="259" w:lineRule="auto"/>
              <w:ind w:left="2376"/>
              <w:contextualSpacing w:val="0"/>
              <w:rPr>
                <w:lang w:val="sv-SE" w:eastAsia="zh-CN"/>
              </w:rPr>
            </w:pPr>
            <w:r>
              <w:rPr>
                <w:lang w:val="sv-SE" w:eastAsia="zh-CN"/>
              </w:rPr>
              <w:t xml:space="preserve">If the associated RS in common TCI state provides QCL-TypeD, the known condition can only consider whether the associated RS in the reference CC is known or not. </w:t>
            </w:r>
          </w:p>
          <w:p w14:paraId="2C59F6E8" w14:textId="77777777" w:rsidR="00114FF0" w:rsidRDefault="00114FF0" w:rsidP="00114FF0">
            <w:pPr>
              <w:pStyle w:val="af5"/>
              <w:widowControl/>
              <w:numPr>
                <w:ilvl w:val="1"/>
                <w:numId w:val="7"/>
              </w:numPr>
              <w:spacing w:after="120" w:line="259" w:lineRule="auto"/>
              <w:ind w:left="1440"/>
              <w:contextualSpacing w:val="0"/>
              <w:rPr>
                <w:lang w:val="sv-SE" w:eastAsia="zh-CN"/>
              </w:rPr>
            </w:pPr>
            <w:r>
              <w:rPr>
                <w:lang w:val="sv-SE" w:eastAsia="zh-CN"/>
              </w:rPr>
              <w:t>Option 3(Apple, ZTE):</w:t>
            </w:r>
          </w:p>
          <w:p w14:paraId="4F396FBB" w14:textId="7A795C9C" w:rsidR="00114FF0" w:rsidRPr="00114FF0" w:rsidRDefault="00114FF0" w:rsidP="000E480A">
            <w:pPr>
              <w:pStyle w:val="af5"/>
              <w:widowControl/>
              <w:numPr>
                <w:ilvl w:val="2"/>
                <w:numId w:val="7"/>
              </w:numPr>
              <w:spacing w:after="120" w:line="259" w:lineRule="auto"/>
              <w:ind w:left="2376"/>
              <w:contextualSpacing w:val="0"/>
              <w:rPr>
                <w:lang w:val="sv-SE" w:eastAsia="zh-CN"/>
              </w:rPr>
            </w:pPr>
            <w:r>
              <w:rPr>
                <w:bCs/>
                <w:lang w:eastAsia="ja-JP"/>
              </w:rPr>
              <w:t>The known condition should be dependent on shared RS or different RS.</w:t>
            </w:r>
          </w:p>
        </w:tc>
      </w:tr>
    </w:tbl>
    <w:p w14:paraId="2DBCA22D" w14:textId="4E9F0B48" w:rsidR="00114FF0" w:rsidRDefault="00114FF0" w:rsidP="000E480A">
      <w:pPr>
        <w:rPr>
          <w:rFonts w:eastAsia="新細明體"/>
        </w:rPr>
      </w:pPr>
    </w:p>
    <w:p w14:paraId="46809B6D" w14:textId="5827C232" w:rsidR="00114FF0" w:rsidRDefault="00114FF0" w:rsidP="002A29BB">
      <w:pPr>
        <w:jc w:val="both"/>
        <w:rPr>
          <w:rFonts w:eastAsia="新細明體"/>
        </w:rPr>
      </w:pPr>
      <w:r>
        <w:rPr>
          <w:rFonts w:eastAsia="新細明體" w:hint="eastAsia"/>
        </w:rPr>
        <w:t>A</w:t>
      </w:r>
      <w:r>
        <w:rPr>
          <w:rFonts w:eastAsia="新細明體"/>
        </w:rPr>
        <w:t xml:space="preserve">ccording to </w:t>
      </w:r>
      <w:r w:rsidR="006946FA">
        <w:rPr>
          <w:rFonts w:eastAsia="新細明體"/>
        </w:rPr>
        <w:fldChar w:fldCharType="begin"/>
      </w:r>
      <w:r w:rsidR="006946FA">
        <w:rPr>
          <w:rFonts w:eastAsia="新細明體"/>
        </w:rPr>
        <w:instrText xml:space="preserve"> REF _Ref101354047 \h </w:instrText>
      </w:r>
      <w:r w:rsidR="002A29BB">
        <w:rPr>
          <w:rFonts w:eastAsia="新細明體"/>
        </w:rPr>
        <w:instrText xml:space="preserve"> \* MERGEFORMAT </w:instrText>
      </w:r>
      <w:r w:rsidR="006946FA">
        <w:rPr>
          <w:rFonts w:eastAsia="新細明體"/>
        </w:rPr>
      </w:r>
      <w:r w:rsidR="006946FA">
        <w:rPr>
          <w:rFonts w:eastAsia="新細明體"/>
        </w:rPr>
        <w:fldChar w:fldCharType="separate"/>
      </w:r>
      <w:r w:rsidR="002D11C8" w:rsidRPr="00F456B2">
        <w:rPr>
          <w:rFonts w:cstheme="minorHAnsi"/>
          <w:szCs w:val="24"/>
        </w:rPr>
        <w:t xml:space="preserve">Observation </w:t>
      </w:r>
      <w:r w:rsidR="002D11C8">
        <w:rPr>
          <w:rFonts w:cstheme="minorHAnsi"/>
          <w:noProof/>
          <w:szCs w:val="24"/>
        </w:rPr>
        <w:t>1</w:t>
      </w:r>
      <w:r w:rsidR="006946FA">
        <w:rPr>
          <w:rFonts w:eastAsia="新細明體"/>
        </w:rPr>
        <w:fldChar w:fldCharType="end"/>
      </w:r>
      <w:r>
        <w:rPr>
          <w:rFonts w:eastAsia="新細明體"/>
        </w:rPr>
        <w:t xml:space="preserve">, </w:t>
      </w:r>
      <w:r w:rsidR="006946FA" w:rsidRPr="006946FA">
        <w:rPr>
          <w:rFonts w:eastAsia="新細明體"/>
        </w:rPr>
        <w:t>one source RS determined from indicated common TCI state ID could be across CCs or per CC</w:t>
      </w:r>
      <w:r w:rsidR="006946FA">
        <w:rPr>
          <w:rFonts w:eastAsia="新細明體"/>
        </w:rPr>
        <w:t xml:space="preserve">. </w:t>
      </w:r>
      <w:r w:rsidR="005B34EB">
        <w:rPr>
          <w:rFonts w:eastAsia="新細明體"/>
        </w:rPr>
        <w:t>T</w:t>
      </w:r>
      <w:r w:rsidR="006946FA">
        <w:rPr>
          <w:rFonts w:eastAsia="新細明體"/>
        </w:rPr>
        <w:t xml:space="preserve">o our understanding, </w:t>
      </w:r>
      <w:r w:rsidR="005B34EB">
        <w:rPr>
          <w:rFonts w:eastAsia="新細明體"/>
        </w:rPr>
        <w:t xml:space="preserve">whether </w:t>
      </w:r>
      <w:r w:rsidR="006946FA">
        <w:rPr>
          <w:rFonts w:eastAsia="新細明體"/>
        </w:rPr>
        <w:t xml:space="preserve">the known condition of TCI state </w:t>
      </w:r>
      <w:r w:rsidR="005B34EB">
        <w:rPr>
          <w:rFonts w:eastAsia="新細明體"/>
        </w:rPr>
        <w:t xml:space="preserve">can be shared with other CCs </w:t>
      </w:r>
      <w:r w:rsidR="006946FA">
        <w:rPr>
          <w:rFonts w:eastAsia="新細明體"/>
        </w:rPr>
        <w:t xml:space="preserve">should depend on </w:t>
      </w:r>
      <w:r w:rsidR="005B34EB">
        <w:rPr>
          <w:rFonts w:eastAsia="新細明體"/>
        </w:rPr>
        <w:t>the configuration of the source RS</w:t>
      </w:r>
      <w:r w:rsidR="006946FA">
        <w:rPr>
          <w:rFonts w:eastAsia="新細明體"/>
        </w:rPr>
        <w:t>.</w:t>
      </w:r>
      <w:r w:rsidR="002A29BB">
        <w:rPr>
          <w:rFonts w:eastAsia="新細明體"/>
        </w:rPr>
        <w:t xml:space="preserve"> </w:t>
      </w:r>
      <w:r w:rsidR="005B34EB">
        <w:rPr>
          <w:rFonts w:eastAsia="新細明體"/>
        </w:rPr>
        <w:t>For example, if one source RS is configured per CC, the known condition should base on the source RS</w:t>
      </w:r>
      <w:r w:rsidR="001C3033">
        <w:rPr>
          <w:rFonts w:eastAsia="新細明體"/>
        </w:rPr>
        <w:t xml:space="preserve"> which is</w:t>
      </w:r>
      <w:r w:rsidR="005B34EB">
        <w:rPr>
          <w:rFonts w:eastAsia="新細明體"/>
        </w:rPr>
        <w:t xml:space="preserve"> transmitted from its own cell rather than other cells; if the source RS is configured across CCs, the known condition can base on the source RS </w:t>
      </w:r>
      <w:r w:rsidR="001C3033">
        <w:rPr>
          <w:rFonts w:eastAsia="新細明體"/>
        </w:rPr>
        <w:t xml:space="preserve">which is </w:t>
      </w:r>
      <w:r w:rsidR="005B34EB">
        <w:rPr>
          <w:rFonts w:eastAsia="新細明體"/>
        </w:rPr>
        <w:t>transmitted from other cells.</w:t>
      </w:r>
    </w:p>
    <w:p w14:paraId="7988D93D" w14:textId="1202F060" w:rsidR="006946FA" w:rsidRDefault="006946FA" w:rsidP="000E480A">
      <w:pPr>
        <w:rPr>
          <w:rFonts w:eastAsia="新細明體"/>
        </w:rPr>
      </w:pPr>
    </w:p>
    <w:p w14:paraId="0C2C1D3F" w14:textId="36B2DF4C" w:rsidR="00CA1EBD" w:rsidRDefault="006946FA" w:rsidP="00615441">
      <w:pPr>
        <w:pStyle w:val="af1"/>
        <w:jc w:val="both"/>
        <w:rPr>
          <w:sz w:val="24"/>
          <w:szCs w:val="24"/>
        </w:rPr>
      </w:pPr>
      <w:bookmarkStart w:id="11" w:name="_Ref101443705"/>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4</w:t>
      </w:r>
      <w:r w:rsidRPr="00F456B2">
        <w:rPr>
          <w:noProof/>
          <w:sz w:val="24"/>
          <w:szCs w:val="24"/>
        </w:rPr>
        <w:fldChar w:fldCharType="end"/>
      </w:r>
      <w:r w:rsidRPr="00F456B2">
        <w:rPr>
          <w:sz w:val="24"/>
          <w:szCs w:val="24"/>
        </w:rPr>
        <w:t xml:space="preserve">: </w:t>
      </w:r>
      <w:r w:rsidR="00AA6F60" w:rsidRPr="00AA6F60">
        <w:rPr>
          <w:sz w:val="24"/>
          <w:szCs w:val="24"/>
        </w:rPr>
        <w:t>Reuse the existing known condition</w:t>
      </w:r>
      <w:r w:rsidR="00AA6F60">
        <w:rPr>
          <w:sz w:val="24"/>
          <w:szCs w:val="24"/>
        </w:rPr>
        <w:t>, which can apply for both case of source RS per CC and source RS across CC</w:t>
      </w:r>
      <w:r w:rsidR="00AA6F60" w:rsidRPr="00AA6F60">
        <w:rPr>
          <w:sz w:val="24"/>
          <w:szCs w:val="24"/>
        </w:rPr>
        <w:t xml:space="preserve">. </w:t>
      </w:r>
      <w:r w:rsidR="00AA6F60">
        <w:rPr>
          <w:sz w:val="24"/>
          <w:szCs w:val="24"/>
        </w:rPr>
        <w:t>And it means that</w:t>
      </w:r>
      <w:r w:rsidR="00CA1EBD">
        <w:rPr>
          <w:sz w:val="24"/>
          <w:szCs w:val="24"/>
        </w:rPr>
        <w:t xml:space="preserve"> if the source RS </w:t>
      </w:r>
      <w:r w:rsidR="00003CA6">
        <w:rPr>
          <w:sz w:val="24"/>
          <w:szCs w:val="24"/>
        </w:rPr>
        <w:t>is configured per CC, then the known condition is per CC; other wise the known condition is across CC.</w:t>
      </w:r>
    </w:p>
    <w:bookmarkEnd w:id="11"/>
    <w:p w14:paraId="653C45D4" w14:textId="77777777" w:rsidR="00615441" w:rsidRPr="00615441" w:rsidRDefault="00615441" w:rsidP="00615441">
      <w:pPr>
        <w:rPr>
          <w:rFonts w:eastAsia="新細明體"/>
        </w:rPr>
      </w:pPr>
    </w:p>
    <w:p w14:paraId="5CA9690E" w14:textId="38D6BDB6" w:rsidR="00574D22" w:rsidRPr="00F456B2" w:rsidRDefault="00574D22" w:rsidP="00574D22">
      <w:pPr>
        <w:pStyle w:val="2"/>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2</w:t>
      </w:r>
      <w:r w:rsidRPr="00F456B2">
        <w:rPr>
          <w:rFonts w:asciiTheme="minorHAnsi" w:hAnsiTheme="minorHAnsi" w:cstheme="minorHAnsi"/>
          <w:szCs w:val="32"/>
        </w:rPr>
        <w:t xml:space="preserve"> </w:t>
      </w:r>
      <w:r>
        <w:rPr>
          <w:rFonts w:asciiTheme="minorHAnsi" w:hAnsiTheme="minorHAnsi" w:cstheme="minorHAnsi"/>
          <w:szCs w:val="32"/>
        </w:rPr>
        <w:t>DCI based unified TCI state switch</w:t>
      </w:r>
    </w:p>
    <w:p w14:paraId="4C21D7B6" w14:textId="544FBC97" w:rsidR="00574D22" w:rsidRDefault="00574D22" w:rsidP="00615441">
      <w:pPr>
        <w:jc w:val="both"/>
        <w:rPr>
          <w:rFonts w:eastAsia="新細明體"/>
        </w:rPr>
      </w:pPr>
      <w:r>
        <w:rPr>
          <w:rFonts w:eastAsia="新細明體" w:hint="eastAsia"/>
        </w:rPr>
        <w:t>O</w:t>
      </w:r>
      <w:r>
        <w:rPr>
          <w:rFonts w:eastAsia="新細明體"/>
        </w:rPr>
        <w:t>ne open issue as follows</w:t>
      </w:r>
      <w:r w:rsidR="00ED0E69">
        <w:rPr>
          <w:rFonts w:eastAsia="新細明體"/>
        </w:rPr>
        <w:t xml:space="preserve"> is about whether to define the requirement when the target TCI is maintained</w:t>
      </w:r>
      <w:r w:rsidR="00ED0E69">
        <w:rPr>
          <w:rFonts w:eastAsia="新細明體" w:hint="eastAsia"/>
        </w:rPr>
        <w:t>.</w:t>
      </w:r>
    </w:p>
    <w:p w14:paraId="26D06F83" w14:textId="77777777" w:rsidR="00ED0E69" w:rsidRDefault="00ED0E69" w:rsidP="00F456B2">
      <w:pPr>
        <w:rPr>
          <w:rFonts w:eastAsia="新細明體"/>
        </w:rPr>
      </w:pPr>
    </w:p>
    <w:tbl>
      <w:tblPr>
        <w:tblStyle w:val="af7"/>
        <w:tblW w:w="0" w:type="auto"/>
        <w:tblLook w:val="04A0" w:firstRow="1" w:lastRow="0" w:firstColumn="1" w:lastColumn="0" w:noHBand="0" w:noVBand="1"/>
      </w:tblPr>
      <w:tblGrid>
        <w:gridCol w:w="9629"/>
      </w:tblGrid>
      <w:tr w:rsidR="00574D22" w14:paraId="2EC24DBF" w14:textId="77777777" w:rsidTr="00574D22">
        <w:tc>
          <w:tcPr>
            <w:tcW w:w="9629" w:type="dxa"/>
          </w:tcPr>
          <w:p w14:paraId="093E96C7" w14:textId="77777777" w:rsidR="00574D22" w:rsidRPr="0011258D" w:rsidRDefault="00574D22" w:rsidP="00574D22">
            <w:pPr>
              <w:spacing w:after="120"/>
              <w:rPr>
                <w:bCs/>
                <w:u w:val="single"/>
                <w:lang w:eastAsia="zh-CN"/>
              </w:rPr>
            </w:pPr>
            <w:r w:rsidRPr="0011258D">
              <w:rPr>
                <w:bCs/>
                <w:u w:val="single"/>
                <w:lang w:eastAsia="zh-CN"/>
              </w:rPr>
              <w:t xml:space="preserve">Issue 1-2-1 Requirement applicability of DCI based DL and UL TCI state switching delay </w:t>
            </w:r>
          </w:p>
          <w:p w14:paraId="412AFE39" w14:textId="77777777" w:rsidR="00574D22" w:rsidRPr="00572073" w:rsidRDefault="00574D22" w:rsidP="00574D22">
            <w:pPr>
              <w:pStyle w:val="af5"/>
              <w:widowControl/>
              <w:numPr>
                <w:ilvl w:val="0"/>
                <w:numId w:val="7"/>
              </w:numPr>
              <w:spacing w:after="120"/>
              <w:ind w:left="720"/>
              <w:contextualSpacing w:val="0"/>
              <w:rPr>
                <w:i/>
                <w:lang w:eastAsia="zh-CN"/>
              </w:rPr>
            </w:pPr>
            <w:r w:rsidRPr="008F12A7">
              <w:rPr>
                <w:rFonts w:eastAsia="Yu Mincho"/>
                <w:lang w:val="sv-SE" w:eastAsia="zh-CN"/>
              </w:rPr>
              <w:t>target TCI state is known</w:t>
            </w:r>
          </w:p>
          <w:p w14:paraId="2967B7CF" w14:textId="77777777" w:rsidR="00574D22" w:rsidRPr="00275754" w:rsidRDefault="00574D22" w:rsidP="00574D22">
            <w:pPr>
              <w:pStyle w:val="af5"/>
              <w:widowControl/>
              <w:numPr>
                <w:ilvl w:val="0"/>
                <w:numId w:val="17"/>
              </w:numPr>
              <w:overflowPunct w:val="0"/>
              <w:autoSpaceDE w:val="0"/>
              <w:autoSpaceDN w:val="0"/>
              <w:adjustRightInd w:val="0"/>
              <w:spacing w:after="240"/>
              <w:contextualSpacing w:val="0"/>
              <w:textAlignment w:val="baseline"/>
              <w:rPr>
                <w:rFonts w:eastAsia="Yu Mincho"/>
                <w:lang w:val="sv-SE" w:eastAsia="zh-CN"/>
              </w:rPr>
            </w:pPr>
            <w:r w:rsidRPr="00275754">
              <w:rPr>
                <w:rFonts w:eastAsia="Yu Mincho"/>
                <w:lang w:val="sv-SE" w:eastAsia="zh-CN"/>
              </w:rPr>
              <w:t xml:space="preserve">Note: </w:t>
            </w:r>
            <w:r w:rsidRPr="00275754">
              <w:rPr>
                <w:lang w:eastAsia="zh-CN"/>
              </w:rPr>
              <w:t>UL TCI known state will be further clarified</w:t>
            </w:r>
          </w:p>
          <w:p w14:paraId="0B0357A5" w14:textId="77777777" w:rsidR="00574D22" w:rsidRPr="008F12A7" w:rsidRDefault="00574D22" w:rsidP="00574D22">
            <w:pPr>
              <w:pStyle w:val="af5"/>
              <w:widowControl/>
              <w:numPr>
                <w:ilvl w:val="0"/>
                <w:numId w:val="7"/>
              </w:numPr>
              <w:spacing w:after="120"/>
              <w:ind w:left="720"/>
              <w:contextualSpacing w:val="0"/>
              <w:rPr>
                <w:i/>
                <w:lang w:eastAsia="zh-CN"/>
              </w:rPr>
            </w:pPr>
            <w:r w:rsidRPr="008F12A7">
              <w:rPr>
                <w:rFonts w:eastAsia="Yu Mincho"/>
                <w:lang w:val="sv-SE" w:eastAsia="zh-CN"/>
              </w:rPr>
              <w:t>target TCI state is in active TCI state list for DL and joint TCI switch</w:t>
            </w:r>
          </w:p>
          <w:p w14:paraId="68FC3676" w14:textId="374C83B7" w:rsidR="00574D22" w:rsidRPr="00574D22" w:rsidRDefault="00574D22" w:rsidP="00F456B2">
            <w:pPr>
              <w:pStyle w:val="af5"/>
              <w:widowControl/>
              <w:numPr>
                <w:ilvl w:val="0"/>
                <w:numId w:val="7"/>
              </w:numPr>
              <w:spacing w:after="240"/>
              <w:ind w:left="720"/>
              <w:contextualSpacing w:val="0"/>
              <w:rPr>
                <w:rFonts w:eastAsia="Yu Mincho"/>
                <w:lang w:val="sv-SE" w:eastAsia="zh-CN"/>
              </w:rPr>
            </w:pPr>
            <w:r w:rsidRPr="00574D22">
              <w:rPr>
                <w:rFonts w:eastAsia="Yu Mincho"/>
                <w:highlight w:val="yellow"/>
                <w:lang w:val="sv-SE" w:eastAsia="zh-CN"/>
              </w:rPr>
              <w:t>FFS</w:t>
            </w:r>
            <w:r>
              <w:rPr>
                <w:rFonts w:eastAsia="Yu Mincho"/>
                <w:lang w:val="sv-SE" w:eastAsia="zh-CN"/>
              </w:rPr>
              <w:t xml:space="preserve">: </w:t>
            </w:r>
            <w:r w:rsidRPr="00F162F4">
              <w:rPr>
                <w:rFonts w:eastAsia="Yu Mincho"/>
                <w:lang w:val="sv-SE" w:eastAsia="zh-CN"/>
              </w:rPr>
              <w:t>target TCI state is maintained for UL and joint TCI state switch.</w:t>
            </w:r>
          </w:p>
        </w:tc>
      </w:tr>
    </w:tbl>
    <w:p w14:paraId="38B931D3" w14:textId="77777777" w:rsidR="00574D22" w:rsidRPr="00574D22" w:rsidRDefault="00574D22" w:rsidP="00F456B2">
      <w:pPr>
        <w:rPr>
          <w:rFonts w:eastAsia="新細明體"/>
        </w:rPr>
      </w:pPr>
    </w:p>
    <w:p w14:paraId="2B8AE3F0" w14:textId="006D6274" w:rsidR="00574D22" w:rsidRDefault="00574D22" w:rsidP="003720E3">
      <w:pPr>
        <w:jc w:val="both"/>
        <w:rPr>
          <w:rFonts w:eastAsia="新細明體"/>
        </w:rPr>
      </w:pPr>
      <w:r>
        <w:rPr>
          <w:rFonts w:eastAsia="新細明體"/>
        </w:rPr>
        <w:t xml:space="preserve">To our understanding, </w:t>
      </w:r>
      <w:r>
        <w:rPr>
          <w:rFonts w:eastAsia="新細明體" w:hint="eastAsia"/>
        </w:rPr>
        <w:t>t</w:t>
      </w:r>
      <w:r>
        <w:rPr>
          <w:rFonts w:eastAsia="新細明體"/>
        </w:rPr>
        <w:t xml:space="preserve">he “maintained” mentioned above should be for PL-RS not for TCI state. Besides, according to </w:t>
      </w:r>
      <w:r w:rsidR="00D57DDD">
        <w:rPr>
          <w:rFonts w:eastAsia="新細明體"/>
        </w:rPr>
        <w:t xml:space="preserve">the </w:t>
      </w:r>
      <w:r>
        <w:rPr>
          <w:rFonts w:eastAsia="新細明體"/>
        </w:rPr>
        <w:t xml:space="preserve">RAN1’s agreement, UE shall maintain </w:t>
      </w:r>
      <w:r w:rsidR="00114FF0">
        <w:rPr>
          <w:rFonts w:eastAsia="新細明體" w:hint="eastAsia"/>
        </w:rPr>
        <w:t>a</w:t>
      </w:r>
      <w:r w:rsidR="00114FF0">
        <w:rPr>
          <w:rFonts w:eastAsia="新細明體"/>
        </w:rPr>
        <w:t xml:space="preserve"> </w:t>
      </w:r>
      <w:r>
        <w:rPr>
          <w:rFonts w:eastAsia="新細明體"/>
        </w:rPr>
        <w:t xml:space="preserve">PL-RS </w:t>
      </w:r>
      <w:r w:rsidR="00114FF0">
        <w:rPr>
          <w:rFonts w:eastAsia="新細明體"/>
        </w:rPr>
        <w:t>if the</w:t>
      </w:r>
      <w:r>
        <w:rPr>
          <w:rFonts w:eastAsia="新細明體"/>
        </w:rPr>
        <w:t xml:space="preserve"> </w:t>
      </w:r>
      <w:r w:rsidR="003720E3">
        <w:rPr>
          <w:rFonts w:eastAsia="新細明體"/>
        </w:rPr>
        <w:t xml:space="preserve">associated </w:t>
      </w:r>
      <w:r>
        <w:rPr>
          <w:rFonts w:eastAsia="新細明體"/>
        </w:rPr>
        <w:t>target TCI state is activated.</w:t>
      </w:r>
    </w:p>
    <w:p w14:paraId="2AD1F781" w14:textId="77777777" w:rsidR="00B87EA5" w:rsidRDefault="00B87EA5" w:rsidP="003720E3">
      <w:pPr>
        <w:jc w:val="both"/>
        <w:rPr>
          <w:rFonts w:eastAsia="新細明體"/>
        </w:rPr>
      </w:pPr>
    </w:p>
    <w:p w14:paraId="1B0CFF43" w14:textId="0D7B69FE" w:rsidR="00574D22" w:rsidRDefault="00B87EA5" w:rsidP="00F456B2">
      <w:pPr>
        <w:rPr>
          <w:rFonts w:eastAsia="新細明體"/>
        </w:rPr>
      </w:pPr>
      <w:r>
        <w:rPr>
          <w:rFonts w:eastAsia="新細明體"/>
        </w:rPr>
        <w:t>Agreement in RAN1 #105-e</w:t>
      </w:r>
    </w:p>
    <w:tbl>
      <w:tblPr>
        <w:tblStyle w:val="af7"/>
        <w:tblW w:w="0" w:type="auto"/>
        <w:tblLook w:val="04A0" w:firstRow="1" w:lastRow="0" w:firstColumn="1" w:lastColumn="0" w:noHBand="0" w:noVBand="1"/>
      </w:tblPr>
      <w:tblGrid>
        <w:gridCol w:w="9629"/>
      </w:tblGrid>
      <w:tr w:rsidR="00574D22" w14:paraId="376510DD" w14:textId="77777777" w:rsidTr="00574D22">
        <w:tc>
          <w:tcPr>
            <w:tcW w:w="9629" w:type="dxa"/>
          </w:tcPr>
          <w:p w14:paraId="2B40818D" w14:textId="77777777" w:rsidR="00574D22" w:rsidRDefault="00574D22" w:rsidP="00574D22">
            <w:pPr>
              <w:pStyle w:val="Web"/>
              <w:spacing w:before="0" w:beforeAutospacing="0" w:after="160" w:afterAutospacing="0"/>
              <w:rPr>
                <w:rFonts w:ascii="Times" w:eastAsia="新細明體" w:hAnsi="Times" w:cs="Times"/>
                <w:kern w:val="0"/>
                <w:sz w:val="20"/>
                <w:szCs w:val="20"/>
                <w:lang w:val="en-GB"/>
              </w:rPr>
            </w:pPr>
            <w:r>
              <w:rPr>
                <w:rFonts w:ascii="Times" w:hAnsi="Times" w:cs="Times"/>
                <w:sz w:val="20"/>
                <w:szCs w:val="20"/>
                <w:highlight w:val="green"/>
                <w:lang w:val="en-GB"/>
              </w:rPr>
              <w:t>Agreement</w:t>
            </w:r>
          </w:p>
          <w:p w14:paraId="64B6D30A" w14:textId="77777777" w:rsidR="00574D22" w:rsidRDefault="00574D22" w:rsidP="00574D22">
            <w:pPr>
              <w:pStyle w:val="Web"/>
              <w:spacing w:before="0" w:beforeAutospacing="0" w:after="160" w:afterAutospacing="0"/>
              <w:rPr>
                <w:rFonts w:ascii="Times" w:hAnsi="Times" w:cs="Times"/>
                <w:sz w:val="20"/>
                <w:szCs w:val="20"/>
                <w:lang w:val="en-GB"/>
              </w:rPr>
            </w:pPr>
            <w:r>
              <w:rPr>
                <w:rFonts w:ascii="Times" w:hAnsi="Times" w:cs="Times"/>
                <w:sz w:val="20"/>
                <w:szCs w:val="20"/>
                <w:lang w:val="en-GB"/>
              </w:rPr>
              <w:t>On path-loss measurement for Rel.17 unified TCI framework, a PL-RS (configured for path-loss calculation) is either included in UL TCI state or (if applicable) joint TCI state or associated with UL TCI state or (if applicable) joint TCI state.</w:t>
            </w:r>
          </w:p>
          <w:p w14:paraId="3870C60A" w14:textId="77777777" w:rsidR="00574D22" w:rsidRPr="00574D22" w:rsidRDefault="00574D22" w:rsidP="00574D22">
            <w:pPr>
              <w:widowControl/>
              <w:numPr>
                <w:ilvl w:val="0"/>
                <w:numId w:val="18"/>
              </w:numPr>
              <w:spacing w:after="160"/>
              <w:textAlignment w:val="center"/>
              <w:rPr>
                <w:highlight w:val="cyan"/>
                <w:lang w:val="en-GB"/>
              </w:rPr>
            </w:pPr>
            <w:r w:rsidRPr="00574D22">
              <w:rPr>
                <w:rFonts w:ascii="Times" w:hAnsi="Times" w:cs="Times"/>
                <w:sz w:val="20"/>
                <w:szCs w:val="20"/>
                <w:highlight w:val="cyan"/>
                <w:lang w:val="en-GB"/>
              </w:rPr>
              <w:lastRenderedPageBreak/>
              <w:t>The UE maintains the PL-RS of the activated UL TCI state or (if applicable) joint TCI state</w:t>
            </w:r>
          </w:p>
          <w:p w14:paraId="66612213" w14:textId="3A357740" w:rsidR="00574D22" w:rsidRPr="00574D22" w:rsidRDefault="00574D22" w:rsidP="00574D22">
            <w:pPr>
              <w:widowControl/>
              <w:numPr>
                <w:ilvl w:val="0"/>
                <w:numId w:val="18"/>
              </w:numPr>
              <w:spacing w:after="160"/>
              <w:textAlignment w:val="center"/>
              <w:rPr>
                <w:lang w:val="en-GB"/>
              </w:rPr>
            </w:pPr>
            <w:r>
              <w:rPr>
                <w:rFonts w:ascii="Times" w:hAnsi="Times" w:cs="Times"/>
                <w:sz w:val="20"/>
                <w:szCs w:val="20"/>
                <w:lang w:val="en-GB"/>
              </w:rPr>
              <w:t>…</w:t>
            </w:r>
          </w:p>
        </w:tc>
      </w:tr>
    </w:tbl>
    <w:p w14:paraId="4BAA2AB4" w14:textId="5A351DEC" w:rsidR="00574D22" w:rsidRPr="00574D22" w:rsidRDefault="00574D22" w:rsidP="00F456B2">
      <w:pPr>
        <w:rPr>
          <w:rFonts w:eastAsia="新細明體"/>
          <w:lang w:val="en-GB"/>
        </w:rPr>
      </w:pPr>
    </w:p>
    <w:p w14:paraId="42C9BB1B" w14:textId="48D94D6C" w:rsidR="00574D22" w:rsidRDefault="00ED0E69" w:rsidP="00F456B2">
      <w:pPr>
        <w:rPr>
          <w:rFonts w:eastAsia="新細明體"/>
        </w:rPr>
      </w:pPr>
      <w:r>
        <w:rPr>
          <w:rFonts w:eastAsia="新細明體"/>
        </w:rPr>
        <w:t>Thus</w:t>
      </w:r>
      <w:r w:rsidR="00574D22">
        <w:rPr>
          <w:rFonts w:eastAsia="新細明體"/>
        </w:rPr>
        <w:t>, for the DCI based switch, the PL-RS of target TCI</w:t>
      </w:r>
      <w:r w:rsidR="009027B9">
        <w:rPr>
          <w:rFonts w:eastAsia="新細明體"/>
        </w:rPr>
        <w:t xml:space="preserve"> state</w:t>
      </w:r>
      <w:r w:rsidR="00574D22">
        <w:rPr>
          <w:rFonts w:eastAsia="新細明體"/>
        </w:rPr>
        <w:t xml:space="preserve"> shall be</w:t>
      </w:r>
      <w:r w:rsidR="00990BB8">
        <w:rPr>
          <w:rFonts w:eastAsia="新細明體"/>
        </w:rPr>
        <w:t xml:space="preserve"> </w:t>
      </w:r>
      <w:r w:rsidR="00574D22">
        <w:rPr>
          <w:rFonts w:eastAsia="新細明體"/>
        </w:rPr>
        <w:t xml:space="preserve">maintained because the target TCI state </w:t>
      </w:r>
      <w:r w:rsidR="003A56FA">
        <w:rPr>
          <w:rFonts w:eastAsia="新細明體"/>
        </w:rPr>
        <w:t>will</w:t>
      </w:r>
      <w:r w:rsidR="00990BB8">
        <w:rPr>
          <w:rFonts w:eastAsia="新細明體"/>
        </w:rPr>
        <w:t xml:space="preserve"> be activated through MAC CE first</w:t>
      </w:r>
      <w:r w:rsidR="00574D22">
        <w:rPr>
          <w:rFonts w:eastAsia="新細明體"/>
        </w:rPr>
        <w:t>.</w:t>
      </w:r>
    </w:p>
    <w:p w14:paraId="71608298" w14:textId="77777777" w:rsidR="00BB35B6" w:rsidRDefault="00BB35B6" w:rsidP="00F456B2">
      <w:pPr>
        <w:rPr>
          <w:rFonts w:eastAsia="新細明體"/>
        </w:rPr>
      </w:pPr>
    </w:p>
    <w:p w14:paraId="3EA24F5D" w14:textId="14058A04" w:rsidR="00990BB8" w:rsidRPr="00F456B2" w:rsidRDefault="00990BB8" w:rsidP="00990BB8">
      <w:pPr>
        <w:pStyle w:val="af1"/>
        <w:jc w:val="both"/>
        <w:rPr>
          <w:b w:val="0"/>
          <w:szCs w:val="24"/>
        </w:rPr>
      </w:pPr>
      <w:bookmarkStart w:id="12" w:name="_Ref101443715"/>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5</w:t>
      </w:r>
      <w:r w:rsidRPr="00F456B2">
        <w:rPr>
          <w:noProof/>
          <w:sz w:val="24"/>
          <w:szCs w:val="24"/>
        </w:rPr>
        <w:fldChar w:fldCharType="end"/>
      </w:r>
      <w:r w:rsidRPr="00F456B2">
        <w:rPr>
          <w:sz w:val="24"/>
          <w:szCs w:val="24"/>
        </w:rPr>
        <w:t xml:space="preserve">: </w:t>
      </w:r>
      <w:r>
        <w:rPr>
          <w:sz w:val="24"/>
          <w:szCs w:val="24"/>
        </w:rPr>
        <w:t xml:space="preserve">For DCI based UL and joint TCI state switch, </w:t>
      </w:r>
      <w:r w:rsidR="00AA6F60">
        <w:rPr>
          <w:sz w:val="24"/>
          <w:szCs w:val="24"/>
        </w:rPr>
        <w:t>the</w:t>
      </w:r>
      <w:r w:rsidR="00BB35B6">
        <w:rPr>
          <w:sz w:val="24"/>
          <w:szCs w:val="24"/>
        </w:rPr>
        <w:t xml:space="preserve"> requirement </w:t>
      </w:r>
      <w:r w:rsidR="00AA6F60">
        <w:rPr>
          <w:sz w:val="24"/>
          <w:szCs w:val="24"/>
        </w:rPr>
        <w:t xml:space="preserve">is not </w:t>
      </w:r>
      <w:r w:rsidR="00BB35B6">
        <w:rPr>
          <w:sz w:val="24"/>
          <w:szCs w:val="24"/>
        </w:rPr>
        <w:t>appli</w:t>
      </w:r>
      <w:r w:rsidR="00AA6F60">
        <w:rPr>
          <w:sz w:val="24"/>
          <w:szCs w:val="24"/>
        </w:rPr>
        <w:t>cable if</w:t>
      </w:r>
      <w:r w:rsidR="00BB35B6">
        <w:rPr>
          <w:sz w:val="24"/>
          <w:szCs w:val="24"/>
        </w:rPr>
        <w:t xml:space="preserve"> the PL-RS of target TCI state is non-maintained</w:t>
      </w:r>
      <w:r>
        <w:rPr>
          <w:sz w:val="24"/>
          <w:szCs w:val="24"/>
        </w:rPr>
        <w:t>.</w:t>
      </w:r>
      <w:bookmarkEnd w:id="12"/>
    </w:p>
    <w:p w14:paraId="1669454F" w14:textId="13C1B124" w:rsidR="00574D22" w:rsidRPr="00AA6F60" w:rsidRDefault="00574D22" w:rsidP="00F456B2">
      <w:pPr>
        <w:rPr>
          <w:rFonts w:eastAsia="新細明體"/>
        </w:rPr>
      </w:pPr>
    </w:p>
    <w:p w14:paraId="46425E1C" w14:textId="741D3A3D" w:rsidR="00C51ACE" w:rsidRPr="00F456B2" w:rsidRDefault="00C51ACE" w:rsidP="00C51ACE">
      <w:pPr>
        <w:pStyle w:val="2"/>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3</w:t>
      </w:r>
      <w:r w:rsidRPr="00F456B2">
        <w:rPr>
          <w:rFonts w:asciiTheme="minorHAnsi" w:hAnsiTheme="minorHAnsi" w:cstheme="minorHAnsi"/>
          <w:szCs w:val="32"/>
        </w:rPr>
        <w:t xml:space="preserve"> </w:t>
      </w:r>
      <w:r>
        <w:rPr>
          <w:rFonts w:asciiTheme="minorHAnsi" w:hAnsiTheme="minorHAnsi" w:cstheme="minorHAnsi"/>
          <w:szCs w:val="32"/>
        </w:rPr>
        <w:t xml:space="preserve">MAC CE based </w:t>
      </w:r>
      <w:r w:rsidR="00DE3F56">
        <w:rPr>
          <w:rFonts w:asciiTheme="minorHAnsi" w:hAnsiTheme="minorHAnsi" w:cstheme="minorHAnsi"/>
          <w:szCs w:val="32"/>
        </w:rPr>
        <w:t>UL</w:t>
      </w:r>
      <w:r>
        <w:rPr>
          <w:rFonts w:asciiTheme="minorHAnsi" w:hAnsiTheme="minorHAnsi" w:cstheme="minorHAnsi"/>
          <w:szCs w:val="32"/>
        </w:rPr>
        <w:t xml:space="preserve"> TCI state switch</w:t>
      </w:r>
    </w:p>
    <w:p w14:paraId="692E8712" w14:textId="77777777" w:rsidR="00B761BF" w:rsidRDefault="00295E7B" w:rsidP="00C51ACE">
      <w:pPr>
        <w:jc w:val="both"/>
        <w:rPr>
          <w:rFonts w:eastAsia="新細明體"/>
        </w:rPr>
      </w:pPr>
      <w:r>
        <w:rPr>
          <w:rFonts w:eastAsia="新細明體" w:hint="eastAsia"/>
        </w:rPr>
        <w:t>T</w:t>
      </w:r>
      <w:r>
        <w:rPr>
          <w:rFonts w:eastAsia="新細明體"/>
        </w:rPr>
        <w:t xml:space="preserve">here are </w:t>
      </w:r>
      <w:r w:rsidR="00284CC6">
        <w:rPr>
          <w:rFonts w:eastAsia="新細明體"/>
        </w:rPr>
        <w:t>three</w:t>
      </w:r>
      <w:r>
        <w:rPr>
          <w:rFonts w:eastAsia="新細明體"/>
        </w:rPr>
        <w:t xml:space="preserve"> open issue</w:t>
      </w:r>
      <w:r w:rsidR="00ED0E69">
        <w:rPr>
          <w:rFonts w:eastAsia="新細明體"/>
        </w:rPr>
        <w:t>s</w:t>
      </w:r>
      <w:r>
        <w:rPr>
          <w:rFonts w:eastAsia="新細明體"/>
        </w:rPr>
        <w:t xml:space="preserve"> in this section </w:t>
      </w:r>
    </w:p>
    <w:p w14:paraId="6A56EC65" w14:textId="7F58FE39" w:rsidR="00B761BF" w:rsidRPr="00B761BF" w:rsidRDefault="00295E7B" w:rsidP="00B761BF">
      <w:pPr>
        <w:pStyle w:val="af5"/>
        <w:numPr>
          <w:ilvl w:val="0"/>
          <w:numId w:val="28"/>
        </w:numPr>
        <w:jc w:val="both"/>
        <w:rPr>
          <w:rFonts w:eastAsia="新細明體"/>
        </w:rPr>
      </w:pPr>
      <w:r w:rsidRPr="00B761BF">
        <w:rPr>
          <w:rFonts w:eastAsia="新細明體"/>
        </w:rPr>
        <w:t xml:space="preserve">delay requirement when SSB is indicated as PL-RS </w:t>
      </w:r>
    </w:p>
    <w:p w14:paraId="5F3B3AC5" w14:textId="2C29FDA1" w:rsidR="00B761BF" w:rsidRPr="00B761BF" w:rsidRDefault="00ED0E69" w:rsidP="00B761BF">
      <w:pPr>
        <w:pStyle w:val="af5"/>
        <w:numPr>
          <w:ilvl w:val="0"/>
          <w:numId w:val="28"/>
        </w:numPr>
        <w:jc w:val="both"/>
        <w:rPr>
          <w:rFonts w:eastAsia="新細明體"/>
        </w:rPr>
      </w:pPr>
      <w:r w:rsidRPr="00B761BF">
        <w:rPr>
          <w:rFonts w:eastAsia="新細明體"/>
        </w:rPr>
        <w:t>delay requirement when PL-RS is unknown</w:t>
      </w:r>
      <w:r w:rsidR="00284CC6" w:rsidRPr="00B761BF">
        <w:rPr>
          <w:rFonts w:eastAsia="新細明體"/>
        </w:rPr>
        <w:t xml:space="preserve"> </w:t>
      </w:r>
    </w:p>
    <w:p w14:paraId="5D178995" w14:textId="65325B84" w:rsidR="00B761BF" w:rsidRDefault="00284CC6" w:rsidP="00B761BF">
      <w:pPr>
        <w:pStyle w:val="af5"/>
        <w:numPr>
          <w:ilvl w:val="0"/>
          <w:numId w:val="28"/>
        </w:numPr>
        <w:jc w:val="both"/>
        <w:rPr>
          <w:rFonts w:eastAsia="新細明體"/>
        </w:rPr>
      </w:pPr>
      <w:r w:rsidRPr="00B761BF">
        <w:rPr>
          <w:rFonts w:eastAsia="新細明體"/>
        </w:rPr>
        <w:t>MAC CE based TCI state list update</w:t>
      </w:r>
      <w:r w:rsidR="00672C55" w:rsidRPr="00B761BF">
        <w:rPr>
          <w:rFonts w:eastAsia="新細明體"/>
        </w:rPr>
        <w:t xml:space="preserve"> delay</w:t>
      </w:r>
      <w:r w:rsidR="00ED0E69" w:rsidRPr="00B761BF">
        <w:rPr>
          <w:rFonts w:eastAsia="新細明體"/>
        </w:rPr>
        <w:t>.</w:t>
      </w:r>
      <w:r w:rsidR="00ED0E69" w:rsidRPr="00B761BF">
        <w:rPr>
          <w:rFonts w:eastAsia="新細明體" w:hint="eastAsia"/>
        </w:rPr>
        <w:t xml:space="preserve"> </w:t>
      </w:r>
    </w:p>
    <w:p w14:paraId="57EDCB17" w14:textId="77777777" w:rsidR="00B761BF" w:rsidRPr="00B761BF" w:rsidRDefault="00B761BF" w:rsidP="00B761BF">
      <w:pPr>
        <w:pStyle w:val="af5"/>
        <w:jc w:val="both"/>
        <w:rPr>
          <w:rFonts w:eastAsia="新細明體"/>
        </w:rPr>
      </w:pPr>
    </w:p>
    <w:p w14:paraId="4AE56E77" w14:textId="05FB3174" w:rsidR="00ED0E69" w:rsidRDefault="00ED0E69" w:rsidP="00C51ACE">
      <w:pPr>
        <w:jc w:val="both"/>
        <w:rPr>
          <w:rFonts w:eastAsia="新細明體"/>
        </w:rPr>
      </w:pPr>
      <w:r>
        <w:rPr>
          <w:rFonts w:eastAsia="新細明體"/>
        </w:rPr>
        <w:t>Issue (1)</w:t>
      </w:r>
      <w:r w:rsidR="0016674C">
        <w:rPr>
          <w:rFonts w:eastAsia="新細明體"/>
        </w:rPr>
        <w:t xml:space="preserve">, </w:t>
      </w:r>
      <w:r>
        <w:rPr>
          <w:rFonts w:eastAsia="新細明體"/>
        </w:rPr>
        <w:t xml:space="preserve">(2) </w:t>
      </w:r>
      <w:r w:rsidR="00284CC6">
        <w:rPr>
          <w:rFonts w:eastAsia="新細明體"/>
        </w:rPr>
        <w:t xml:space="preserve">and (3) </w:t>
      </w:r>
      <w:r>
        <w:rPr>
          <w:rFonts w:eastAsia="新細明體"/>
        </w:rPr>
        <w:t>are discussed in sub-section 2.3.1</w:t>
      </w:r>
      <w:r w:rsidR="00284CC6">
        <w:rPr>
          <w:rFonts w:eastAsia="新細明體"/>
        </w:rPr>
        <w:t xml:space="preserve">, </w:t>
      </w:r>
      <w:r>
        <w:rPr>
          <w:rFonts w:eastAsia="新細明體"/>
        </w:rPr>
        <w:t>2.3.2</w:t>
      </w:r>
      <w:r w:rsidR="00284CC6">
        <w:rPr>
          <w:rFonts w:eastAsia="新細明體"/>
        </w:rPr>
        <w:t xml:space="preserve"> and 2.3.3</w:t>
      </w:r>
      <w:r>
        <w:rPr>
          <w:rFonts w:eastAsia="新細明體"/>
        </w:rPr>
        <w:t>, respectively.</w:t>
      </w:r>
    </w:p>
    <w:p w14:paraId="5236224C" w14:textId="77777777" w:rsidR="00ED0E69" w:rsidRDefault="00ED0E69" w:rsidP="00C51ACE">
      <w:pPr>
        <w:jc w:val="both"/>
        <w:rPr>
          <w:rFonts w:eastAsia="新細明體"/>
        </w:rPr>
      </w:pPr>
    </w:p>
    <w:p w14:paraId="5D811866" w14:textId="74DB7D2C" w:rsidR="00295E7B" w:rsidRPr="00ED0E69" w:rsidRDefault="00ED0E69" w:rsidP="00ED0E69">
      <w:pPr>
        <w:pStyle w:val="3"/>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3.1</w:t>
      </w:r>
      <w:r w:rsidRPr="00F456B2">
        <w:rPr>
          <w:rFonts w:asciiTheme="minorHAnsi" w:hAnsiTheme="minorHAnsi" w:cstheme="minorHAnsi"/>
          <w:szCs w:val="32"/>
        </w:rPr>
        <w:t xml:space="preserve"> </w:t>
      </w:r>
      <w:r w:rsidR="0016674C">
        <w:rPr>
          <w:rFonts w:asciiTheme="minorHAnsi" w:hAnsiTheme="minorHAnsi" w:cstheme="minorHAnsi"/>
          <w:szCs w:val="32"/>
        </w:rPr>
        <w:t xml:space="preserve">delay requirement when </w:t>
      </w:r>
      <w:r>
        <w:rPr>
          <w:rFonts w:asciiTheme="minorHAnsi" w:hAnsiTheme="minorHAnsi" w:cstheme="minorHAnsi"/>
          <w:szCs w:val="32"/>
        </w:rPr>
        <w:t>SSB is indicated as PL-RS</w:t>
      </w:r>
    </w:p>
    <w:p w14:paraId="3DFBD30B" w14:textId="6B57A123" w:rsidR="00C51ACE" w:rsidRDefault="00C51ACE" w:rsidP="00C51ACE">
      <w:pPr>
        <w:jc w:val="both"/>
        <w:rPr>
          <w:rFonts w:eastAsia="新細明體"/>
        </w:rPr>
      </w:pPr>
      <w:r>
        <w:rPr>
          <w:rFonts w:eastAsia="新細明體" w:hint="eastAsia"/>
        </w:rPr>
        <w:t>F</w:t>
      </w:r>
      <w:r>
        <w:rPr>
          <w:rFonts w:eastAsia="新細明體"/>
        </w:rPr>
        <w:t xml:space="preserve">or the </w:t>
      </w:r>
      <w:r w:rsidR="0016674C">
        <w:rPr>
          <w:rFonts w:eastAsia="新細明體"/>
        </w:rPr>
        <w:t xml:space="preserve">delay requirement of </w:t>
      </w:r>
      <w:r>
        <w:rPr>
          <w:rFonts w:eastAsia="新細明體"/>
        </w:rPr>
        <w:t xml:space="preserve">MAC CE based </w:t>
      </w:r>
      <w:r w:rsidR="00DE3F56">
        <w:rPr>
          <w:rFonts w:eastAsia="新細明體"/>
        </w:rPr>
        <w:t>UL</w:t>
      </w:r>
      <w:r>
        <w:rPr>
          <w:rFonts w:eastAsia="新細明體"/>
        </w:rPr>
        <w:t xml:space="preserve"> TCI state switch, </w:t>
      </w:r>
      <w:r w:rsidR="000E480A">
        <w:rPr>
          <w:rFonts w:eastAsia="新細明體"/>
        </w:rPr>
        <w:t xml:space="preserve">RAN4 agreed that </w:t>
      </w:r>
      <w:r>
        <w:rPr>
          <w:rFonts w:eastAsia="新細明體"/>
        </w:rPr>
        <w:t>the delay requirement includes both PL-RS and UL TCI.</w:t>
      </w:r>
    </w:p>
    <w:p w14:paraId="7CE5151E" w14:textId="170B31BF" w:rsidR="00C51ACE" w:rsidRDefault="00C51ACE" w:rsidP="00C51ACE">
      <w:pPr>
        <w:jc w:val="both"/>
        <w:rPr>
          <w:rFonts w:eastAsia="新細明體"/>
        </w:rPr>
      </w:pPr>
    </w:p>
    <w:p w14:paraId="23802436" w14:textId="201769D0" w:rsidR="00C51ACE" w:rsidRDefault="0016674C" w:rsidP="00C51ACE">
      <w:pPr>
        <w:jc w:val="both"/>
        <w:rPr>
          <w:rFonts w:eastAsia="新細明體"/>
        </w:rPr>
      </w:pPr>
      <w:r>
        <w:rPr>
          <w:rFonts w:eastAsia="新細明體"/>
        </w:rPr>
        <w:t>Content</w:t>
      </w:r>
      <w:r w:rsidR="00C51ACE">
        <w:rPr>
          <w:rFonts w:eastAsia="新細明體"/>
        </w:rPr>
        <w:t xml:space="preserve"> extracted from </w:t>
      </w:r>
      <w:r w:rsidR="000E480A">
        <w:rPr>
          <w:rFonts w:eastAsia="新細明體"/>
        </w:rPr>
        <w:t>TS 38.133</w:t>
      </w:r>
    </w:p>
    <w:tbl>
      <w:tblPr>
        <w:tblStyle w:val="af7"/>
        <w:tblW w:w="0" w:type="auto"/>
        <w:tblLook w:val="04A0" w:firstRow="1" w:lastRow="0" w:firstColumn="1" w:lastColumn="0" w:noHBand="0" w:noVBand="1"/>
      </w:tblPr>
      <w:tblGrid>
        <w:gridCol w:w="9629"/>
      </w:tblGrid>
      <w:tr w:rsidR="00C51ACE" w14:paraId="1CA35447" w14:textId="77777777" w:rsidTr="00C51ACE">
        <w:tc>
          <w:tcPr>
            <w:tcW w:w="9629" w:type="dxa"/>
          </w:tcPr>
          <w:p w14:paraId="22E420D2" w14:textId="77777777" w:rsidR="00ED0E69" w:rsidRDefault="00ED0E69" w:rsidP="00ED0E69">
            <w:pPr>
              <w:keepNext/>
              <w:keepLines/>
              <w:spacing w:before="120"/>
              <w:ind w:left="1134" w:hanging="1134"/>
              <w:outlineLvl w:val="2"/>
              <w:rPr>
                <w:rFonts w:ascii="Arial" w:hAnsi="Arial"/>
                <w:sz w:val="28"/>
              </w:rPr>
            </w:pPr>
            <w:r w:rsidRPr="009C5807">
              <w:rPr>
                <w:rFonts w:ascii="Arial" w:hAnsi="Arial"/>
                <w:sz w:val="28"/>
              </w:rPr>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4A0452AA" w14:textId="0161BFA1" w:rsidR="00ED0E69" w:rsidRPr="00ED0E69" w:rsidRDefault="00ED0E69" w:rsidP="00C51ACE">
            <w:pPr>
              <w:rPr>
                <w:szCs w:val="24"/>
                <w:lang w:eastAsia="zh-CN"/>
              </w:rPr>
            </w:pPr>
            <w:r>
              <w:rPr>
                <w:szCs w:val="24"/>
                <w:lang w:eastAsia="zh-CN"/>
              </w:rPr>
              <w:t>…</w:t>
            </w:r>
          </w:p>
          <w:p w14:paraId="40E4E0AA" w14:textId="117ED6D5" w:rsidR="00C51ACE" w:rsidRPr="00C51ACE" w:rsidRDefault="00C51ACE" w:rsidP="00C51ACE">
            <w:pPr>
              <w:rPr>
                <w:szCs w:val="24"/>
                <w:lang w:eastAsia="zh-CN"/>
              </w:rPr>
            </w:pPr>
            <w:r w:rsidRPr="00C51ACE">
              <w:rPr>
                <w:szCs w:val="24"/>
                <w:lang w:eastAsia="zh-CN"/>
              </w:rPr>
              <w:t xml:space="preserve">For separate UL TCI state switch </w:t>
            </w:r>
            <w:r w:rsidRPr="00C51ACE">
              <w:rPr>
                <w:szCs w:val="24"/>
              </w:rPr>
              <w:t>or joint TCI state</w:t>
            </w:r>
            <w:r w:rsidRPr="00C51ACE">
              <w:rPr>
                <w:szCs w:val="24"/>
                <w:lang w:eastAsia="zh-CN"/>
              </w:rPr>
              <w:t xml:space="preserve"> switch for PUCCH or PUSCH, or semi-persistent/</w:t>
            </w:r>
            <w:r w:rsidRPr="00C51ACE">
              <w:rPr>
                <w:rFonts w:eastAsia="DengXian"/>
                <w:szCs w:val="24"/>
                <w:lang w:eastAsia="zh-CN"/>
              </w:rPr>
              <w:t>aperiodic/periodic</w:t>
            </w:r>
            <w:r w:rsidRPr="00C51ACE">
              <w:rPr>
                <w:szCs w:val="24"/>
                <w:lang w:eastAsia="zh-CN"/>
              </w:rPr>
              <w:t xml:space="preserve"> SRS, when </w:t>
            </w:r>
            <w:r w:rsidRPr="00C51ACE">
              <w:rPr>
                <w:i/>
                <w:szCs w:val="24"/>
                <w:lang w:eastAsia="zh-CN"/>
              </w:rPr>
              <w:t>beamCorrespondenceWithoutUL-BeamSweeping</w:t>
            </w:r>
            <w:r w:rsidRPr="00C51ACE">
              <w:rPr>
                <w:szCs w:val="24"/>
                <w:lang w:eastAsia="zh-CN"/>
              </w:rPr>
              <w:t xml:space="preserve"> is set to 1, upon receiving PDSCH carrying MAC-CE activation command in slot n on serving cell, </w:t>
            </w:r>
          </w:p>
          <w:p w14:paraId="278BAE6E" w14:textId="77777777" w:rsidR="00C51ACE" w:rsidRPr="00C51ACE" w:rsidRDefault="00C51ACE" w:rsidP="00C51ACE">
            <w:pPr>
              <w:pStyle w:val="B1"/>
              <w:widowControl/>
              <w:numPr>
                <w:ilvl w:val="2"/>
                <w:numId w:val="19"/>
              </w:numPr>
              <w:spacing w:after="180"/>
              <w:ind w:left="568" w:hanging="284"/>
              <w:rPr>
                <w:sz w:val="24"/>
                <w:szCs w:val="24"/>
                <w:lang w:eastAsia="zh-CN"/>
              </w:rPr>
            </w:pPr>
            <w:r w:rsidRPr="00C51ACE">
              <w:rPr>
                <w:sz w:val="24"/>
                <w:szCs w:val="24"/>
                <w:lang w:eastAsia="zh-CN"/>
              </w:rPr>
              <w:t xml:space="preserve">If target TCI state is known,  </w:t>
            </w:r>
          </w:p>
          <w:p w14:paraId="34AF6F2E" w14:textId="77777777" w:rsidR="00C51ACE" w:rsidRPr="00C51ACE" w:rsidRDefault="00C51ACE" w:rsidP="00C51ACE">
            <w:pPr>
              <w:pStyle w:val="B1"/>
              <w:widowControl/>
              <w:numPr>
                <w:ilvl w:val="0"/>
                <w:numId w:val="20"/>
              </w:numPr>
              <w:spacing w:after="180"/>
              <w:ind w:left="851" w:hanging="284"/>
              <w:rPr>
                <w:sz w:val="24"/>
                <w:szCs w:val="24"/>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 NM</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 xml:space="preserve">first_target-PL-RS </w:t>
            </w:r>
            <w:r w:rsidRPr="000E480A">
              <w:rPr>
                <w:rFonts w:eastAsia="Times New Roman"/>
                <w:bCs/>
                <w:iCs/>
                <w:sz w:val="24"/>
                <w:szCs w:val="24"/>
                <w:highlight w:val="cyan"/>
              </w:rPr>
              <w:t>+ 4*T</w:t>
            </w:r>
            <w:r w:rsidRPr="000E480A">
              <w:rPr>
                <w:rFonts w:eastAsia="Times New Roman"/>
                <w:bCs/>
                <w:iCs/>
                <w:sz w:val="24"/>
                <w:szCs w:val="24"/>
                <w:highlight w:val="cyan"/>
                <w:vertAlign w:val="subscript"/>
              </w:rPr>
              <w:t xml:space="preserve">target_PL-RS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p w14:paraId="4948FA8C" w14:textId="77777777" w:rsidR="00C51ACE" w:rsidRPr="00C51ACE" w:rsidRDefault="00C51ACE" w:rsidP="00C51ACE">
            <w:pPr>
              <w:pStyle w:val="B1"/>
              <w:widowControl/>
              <w:numPr>
                <w:ilvl w:val="2"/>
                <w:numId w:val="19"/>
              </w:numPr>
              <w:spacing w:after="180"/>
              <w:ind w:left="568" w:hanging="284"/>
              <w:rPr>
                <w:sz w:val="24"/>
                <w:szCs w:val="24"/>
                <w:lang w:eastAsia="zh-CN"/>
              </w:rPr>
            </w:pPr>
            <w:r w:rsidRPr="00C51ACE">
              <w:rPr>
                <w:sz w:val="24"/>
                <w:szCs w:val="24"/>
                <w:lang w:eastAsia="zh-CN"/>
              </w:rPr>
              <w:t xml:space="preserve">If target TCI state is unknown,  </w:t>
            </w:r>
          </w:p>
          <w:p w14:paraId="61EB5832" w14:textId="77778E59" w:rsidR="00C51ACE" w:rsidRPr="00C51ACE" w:rsidRDefault="00C51ACE" w:rsidP="00C51ACE">
            <w:pPr>
              <w:pStyle w:val="B1"/>
              <w:widowControl/>
              <w:numPr>
                <w:ilvl w:val="0"/>
                <w:numId w:val="20"/>
              </w:numPr>
              <w:spacing w:after="180"/>
              <w:ind w:left="851" w:hanging="284"/>
              <w:rPr>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L1-RSRP</w:t>
            </w:r>
            <w:r w:rsidRPr="000E480A">
              <w:rPr>
                <w:rFonts w:eastAsia="Times New Roman"/>
                <w:bCs/>
                <w:i/>
                <w:sz w:val="24"/>
                <w:szCs w:val="24"/>
                <w:highlight w:val="cyan"/>
                <w:vertAlign w:val="subscript"/>
              </w:rPr>
              <w:t xml:space="preserve"> </w:t>
            </w:r>
            <w:r w:rsidRPr="000E480A">
              <w:rPr>
                <w:rFonts w:eastAsia="Times New Roman"/>
                <w:bCs/>
                <w:iCs/>
                <w:sz w:val="24"/>
                <w:szCs w:val="24"/>
                <w:highlight w:val="cyan"/>
              </w:rPr>
              <w:t>+ T</w:t>
            </w:r>
            <w:r w:rsidRPr="000E480A">
              <w:rPr>
                <w:rFonts w:eastAsia="Times New Roman"/>
                <w:bCs/>
                <w:iCs/>
                <w:sz w:val="24"/>
                <w:szCs w:val="24"/>
                <w:highlight w:val="cyan"/>
                <w:vertAlign w:val="subscript"/>
              </w:rPr>
              <w:t xml:space="preserve">first_target-PL-RS </w:t>
            </w:r>
            <w:r w:rsidRPr="000E480A">
              <w:rPr>
                <w:rFonts w:eastAsia="Times New Roman"/>
                <w:bCs/>
                <w:iCs/>
                <w:sz w:val="24"/>
                <w:szCs w:val="24"/>
                <w:highlight w:val="cyan"/>
              </w:rPr>
              <w:t>+ 4*T</w:t>
            </w:r>
            <w:r w:rsidRPr="000E480A">
              <w:rPr>
                <w:rFonts w:eastAsia="Times New Roman"/>
                <w:bCs/>
                <w:iCs/>
                <w:sz w:val="24"/>
                <w:szCs w:val="24"/>
                <w:highlight w:val="cyan"/>
                <w:vertAlign w:val="subscript"/>
              </w:rPr>
              <w:t xml:space="preserve">target_PL-RS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tc>
      </w:tr>
    </w:tbl>
    <w:p w14:paraId="3E9E98FD" w14:textId="77777777" w:rsidR="00C51ACE" w:rsidRDefault="00C51ACE" w:rsidP="00C51ACE">
      <w:pPr>
        <w:jc w:val="both"/>
        <w:rPr>
          <w:rFonts w:eastAsia="新細明體"/>
        </w:rPr>
      </w:pPr>
    </w:p>
    <w:p w14:paraId="634A140D" w14:textId="2B7CF576" w:rsidR="00DE3F56" w:rsidRDefault="0016674C" w:rsidP="00DE3F56">
      <w:pPr>
        <w:jc w:val="both"/>
        <w:rPr>
          <w:rFonts w:eastAsia="新細明體"/>
        </w:rPr>
      </w:pPr>
      <w:r>
        <w:rPr>
          <w:rFonts w:eastAsia="新細明體"/>
        </w:rPr>
        <w:t>However, i</w:t>
      </w:r>
      <w:r w:rsidR="00C51ACE">
        <w:rPr>
          <w:rFonts w:eastAsia="新細明體"/>
        </w:rPr>
        <w:t xml:space="preserve">n the last meeting, for FR2, some companies think </w:t>
      </w:r>
      <w:r w:rsidR="00DE3F56">
        <w:rPr>
          <w:rFonts w:eastAsia="新細明體" w:hint="eastAsia"/>
        </w:rPr>
        <w:t>UL TCI s</w:t>
      </w:r>
      <w:r w:rsidR="00DE3F56">
        <w:rPr>
          <w:rFonts w:eastAsia="新細明體"/>
        </w:rPr>
        <w:t xml:space="preserve">tate </w:t>
      </w:r>
      <w:r w:rsidR="00C51ACE">
        <w:rPr>
          <w:rFonts w:eastAsia="新細明體"/>
        </w:rPr>
        <w:t>switch delay should be extended when the SSB is indicated as PL-RS. The reason is because, for SSB based L1-RSRP measurement, scaling factor N for beam sweeping is always assumed</w:t>
      </w:r>
      <w:r w:rsidR="000E480A">
        <w:rPr>
          <w:rFonts w:eastAsia="新細明體"/>
        </w:rPr>
        <w:t xml:space="preserve">. However, </w:t>
      </w:r>
      <w:r w:rsidR="00DE3F56">
        <w:rPr>
          <w:rFonts w:eastAsia="新細明體"/>
        </w:rPr>
        <w:t xml:space="preserve">to our understanding, </w:t>
      </w:r>
      <w:r w:rsidR="000E480A">
        <w:rPr>
          <w:rFonts w:eastAsia="新細明體"/>
        </w:rPr>
        <w:t>it is too long</w:t>
      </w:r>
      <w:r w:rsidR="00DE3F56">
        <w:rPr>
          <w:rFonts w:eastAsia="新細明體"/>
        </w:rPr>
        <w:t xml:space="preserve"> and unnecessary </w:t>
      </w:r>
      <w:r w:rsidR="000E480A">
        <w:rPr>
          <w:rFonts w:eastAsia="新細明體"/>
        </w:rPr>
        <w:t>if UE is required to measure the extra 5 PL-RS samples on each UE Rx beam.</w:t>
      </w:r>
      <w:r w:rsidR="00DE3F56">
        <w:rPr>
          <w:rFonts w:eastAsia="新細明體"/>
        </w:rPr>
        <w:t xml:space="preserve"> To be more precise, if target UL TCI state is known, that means UE has already known the best UE Rx beam to receive DL source RSs associated with the target UL TCI state. If target UL TCI state is unknown, firstly, UE will find the best UE Rx beam during T</w:t>
      </w:r>
      <w:r w:rsidR="00DE3F56" w:rsidRPr="00DE3F56">
        <w:rPr>
          <w:rFonts w:eastAsia="新細明體"/>
          <w:vertAlign w:val="subscript"/>
        </w:rPr>
        <w:t>L1-RSRP</w:t>
      </w:r>
      <w:r w:rsidR="00DE3F56">
        <w:rPr>
          <w:rFonts w:eastAsia="新細明體"/>
        </w:rPr>
        <w:t xml:space="preserve">. Thus, the best UE Rx </w:t>
      </w:r>
      <w:r w:rsidR="00DE3F56">
        <w:rPr>
          <w:rFonts w:eastAsia="新細明體"/>
        </w:rPr>
        <w:lastRenderedPageBreak/>
        <w:t xml:space="preserve">beam can be used to receive DL source RSs associated with the target UL TCI state. Therefore, regardless of target TCI state is known or unknown, </w:t>
      </w:r>
      <w:r w:rsidR="000E480A">
        <w:rPr>
          <w:rFonts w:eastAsia="新細明體"/>
        </w:rPr>
        <w:t xml:space="preserve">UE </w:t>
      </w:r>
      <w:r>
        <w:rPr>
          <w:rFonts w:eastAsia="新細明體"/>
        </w:rPr>
        <w:t>should</w:t>
      </w:r>
      <w:r w:rsidR="00DE3F56">
        <w:rPr>
          <w:rFonts w:eastAsia="新細明體"/>
        </w:rPr>
        <w:t xml:space="preserve"> </w:t>
      </w:r>
      <w:r w:rsidR="000E480A">
        <w:rPr>
          <w:rFonts w:eastAsia="新細明體"/>
        </w:rPr>
        <w:t xml:space="preserve">measure the extra 5 PL-RS samples based on </w:t>
      </w:r>
      <w:r>
        <w:rPr>
          <w:rFonts w:eastAsia="新細明體"/>
        </w:rPr>
        <w:t xml:space="preserve">the best </w:t>
      </w:r>
      <w:r w:rsidR="000E480A">
        <w:rPr>
          <w:rFonts w:eastAsia="新細明體"/>
        </w:rPr>
        <w:t>UE Rx beam</w:t>
      </w:r>
      <w:r w:rsidR="00DE3F56">
        <w:rPr>
          <w:rFonts w:eastAsia="新細明體"/>
        </w:rPr>
        <w:t xml:space="preserve">. </w:t>
      </w:r>
    </w:p>
    <w:p w14:paraId="4BD19B6C" w14:textId="434465C9" w:rsidR="000E480A" w:rsidRDefault="000E480A" w:rsidP="000E480A">
      <w:pPr>
        <w:jc w:val="both"/>
        <w:rPr>
          <w:rFonts w:eastAsia="新細明體"/>
        </w:rPr>
      </w:pPr>
    </w:p>
    <w:p w14:paraId="1B69CFBD" w14:textId="1B3E322B" w:rsidR="000E480A" w:rsidRPr="00F456B2" w:rsidRDefault="000E480A" w:rsidP="000E480A">
      <w:pPr>
        <w:pStyle w:val="af1"/>
        <w:jc w:val="both"/>
        <w:rPr>
          <w:b w:val="0"/>
          <w:szCs w:val="24"/>
        </w:rPr>
      </w:pPr>
      <w:bookmarkStart w:id="13" w:name="_Ref101443721"/>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6</w:t>
      </w:r>
      <w:r w:rsidRPr="00F456B2">
        <w:rPr>
          <w:noProof/>
          <w:sz w:val="24"/>
          <w:szCs w:val="24"/>
        </w:rPr>
        <w:fldChar w:fldCharType="end"/>
      </w:r>
      <w:r w:rsidRPr="00F456B2">
        <w:rPr>
          <w:sz w:val="24"/>
          <w:szCs w:val="24"/>
        </w:rPr>
        <w:t xml:space="preserve">: </w:t>
      </w:r>
      <w:r>
        <w:rPr>
          <w:sz w:val="24"/>
          <w:szCs w:val="24"/>
        </w:rPr>
        <w:t xml:space="preserve">For </w:t>
      </w:r>
      <w:r w:rsidR="005F4D9A">
        <w:rPr>
          <w:sz w:val="24"/>
          <w:szCs w:val="24"/>
        </w:rPr>
        <w:t>the case when SSB is indicated as PL-RS</w:t>
      </w:r>
      <w:r>
        <w:rPr>
          <w:sz w:val="24"/>
          <w:szCs w:val="24"/>
        </w:rPr>
        <w:t xml:space="preserve">, </w:t>
      </w:r>
      <w:r w:rsidR="003D4A1C">
        <w:rPr>
          <w:sz w:val="24"/>
          <w:szCs w:val="24"/>
        </w:rPr>
        <w:t>reuse the existing</w:t>
      </w:r>
      <w:r>
        <w:rPr>
          <w:sz w:val="24"/>
          <w:szCs w:val="24"/>
        </w:rPr>
        <w:t xml:space="preserve"> </w:t>
      </w:r>
      <w:r w:rsidR="00C11281">
        <w:rPr>
          <w:sz w:val="24"/>
          <w:szCs w:val="24"/>
        </w:rPr>
        <w:t xml:space="preserve">delay requirement of </w:t>
      </w:r>
      <w:r w:rsidR="005F4D9A">
        <w:rPr>
          <w:sz w:val="24"/>
          <w:szCs w:val="24"/>
        </w:rPr>
        <w:t xml:space="preserve">MAC CE based </w:t>
      </w:r>
      <w:r w:rsidR="00C11281">
        <w:rPr>
          <w:sz w:val="24"/>
          <w:szCs w:val="24"/>
        </w:rPr>
        <w:t xml:space="preserve">UL TCI state </w:t>
      </w:r>
      <w:r w:rsidR="005F4D9A">
        <w:rPr>
          <w:sz w:val="24"/>
          <w:szCs w:val="24"/>
        </w:rPr>
        <w:t>switch</w:t>
      </w:r>
      <w:r>
        <w:rPr>
          <w:sz w:val="24"/>
          <w:szCs w:val="24"/>
        </w:rPr>
        <w:t>.</w:t>
      </w:r>
      <w:bookmarkEnd w:id="13"/>
    </w:p>
    <w:p w14:paraId="3201AAE9" w14:textId="77777777" w:rsidR="000E480A" w:rsidRPr="000E480A" w:rsidRDefault="000E480A" w:rsidP="000E480A">
      <w:pPr>
        <w:jc w:val="both"/>
        <w:rPr>
          <w:rFonts w:eastAsia="新細明體"/>
        </w:rPr>
      </w:pPr>
    </w:p>
    <w:p w14:paraId="7E91C978" w14:textId="33CB72B4" w:rsidR="00ED0E69" w:rsidRPr="00ED0E69" w:rsidRDefault="00ED0E69" w:rsidP="00ED0E69">
      <w:pPr>
        <w:pStyle w:val="3"/>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3.2</w:t>
      </w:r>
      <w:r w:rsidRPr="00F456B2">
        <w:rPr>
          <w:rFonts w:asciiTheme="minorHAnsi" w:hAnsiTheme="minorHAnsi" w:cstheme="minorHAnsi"/>
          <w:szCs w:val="32"/>
        </w:rPr>
        <w:t xml:space="preserve"> </w:t>
      </w:r>
      <w:r w:rsidR="008A2A8E">
        <w:rPr>
          <w:rFonts w:asciiTheme="minorHAnsi" w:hAnsiTheme="minorHAnsi" w:cstheme="minorHAnsi"/>
          <w:szCs w:val="32"/>
        </w:rPr>
        <w:t>U</w:t>
      </w:r>
      <w:r>
        <w:rPr>
          <w:rFonts w:asciiTheme="minorHAnsi" w:hAnsiTheme="minorHAnsi" w:cstheme="minorHAnsi"/>
          <w:szCs w:val="32"/>
        </w:rPr>
        <w:t>nknown PL-RS</w:t>
      </w:r>
    </w:p>
    <w:p w14:paraId="72C87161" w14:textId="73E17745" w:rsidR="00ED0E69" w:rsidRDefault="008A2A8E" w:rsidP="00ED0E69">
      <w:pPr>
        <w:jc w:val="both"/>
        <w:rPr>
          <w:rFonts w:eastAsia="新細明體"/>
          <w:lang w:val="en-GB"/>
        </w:rPr>
      </w:pPr>
      <w:r>
        <w:rPr>
          <w:rFonts w:eastAsia="新細明體"/>
          <w:lang w:val="en-GB"/>
        </w:rPr>
        <w:t>I</w:t>
      </w:r>
      <w:r w:rsidR="00ED0E69">
        <w:rPr>
          <w:rFonts w:eastAsia="新細明體"/>
          <w:lang w:val="en-GB"/>
        </w:rPr>
        <w:t xml:space="preserve">n the last meeting, some companies propose to further </w:t>
      </w:r>
      <w:r>
        <w:rPr>
          <w:rFonts w:eastAsia="新細明體"/>
          <w:lang w:val="en-GB"/>
        </w:rPr>
        <w:t>define the requirement for some cases as option 2 in the following discussion.</w:t>
      </w:r>
    </w:p>
    <w:p w14:paraId="213FC773" w14:textId="77777777" w:rsidR="008A2A8E" w:rsidRDefault="008A2A8E" w:rsidP="00ED0E69">
      <w:pPr>
        <w:jc w:val="both"/>
        <w:rPr>
          <w:rFonts w:eastAsia="新細明體"/>
          <w:lang w:val="en-GB"/>
        </w:rPr>
      </w:pPr>
    </w:p>
    <w:tbl>
      <w:tblPr>
        <w:tblStyle w:val="af7"/>
        <w:tblW w:w="0" w:type="auto"/>
        <w:tblLook w:val="04A0" w:firstRow="1" w:lastRow="0" w:firstColumn="1" w:lastColumn="0" w:noHBand="0" w:noVBand="1"/>
      </w:tblPr>
      <w:tblGrid>
        <w:gridCol w:w="9629"/>
      </w:tblGrid>
      <w:tr w:rsidR="008A2A8E" w14:paraId="39CB8D0A" w14:textId="77777777" w:rsidTr="008A2A8E">
        <w:tc>
          <w:tcPr>
            <w:tcW w:w="9629" w:type="dxa"/>
          </w:tcPr>
          <w:p w14:paraId="28158B8D" w14:textId="77777777" w:rsidR="008A2A8E" w:rsidRPr="0011258D" w:rsidRDefault="008A2A8E" w:rsidP="008A2A8E">
            <w:pPr>
              <w:spacing w:after="120"/>
              <w:rPr>
                <w:bCs/>
                <w:u w:val="single"/>
                <w:lang w:eastAsia="zh-CN"/>
              </w:rPr>
            </w:pPr>
            <w:r w:rsidRPr="0011258D">
              <w:rPr>
                <w:bCs/>
                <w:u w:val="single"/>
                <w:lang w:eastAsia="zh-CN"/>
              </w:rPr>
              <w:t>Issue 1-5-1 Whether to define MAC CE based PL-RS switching requirement when PL-RS is unknown</w:t>
            </w:r>
          </w:p>
          <w:p w14:paraId="5D976EBF" w14:textId="77777777" w:rsidR="008A2A8E" w:rsidRDefault="008A2A8E" w:rsidP="008A2A8E">
            <w:pPr>
              <w:pStyle w:val="af5"/>
              <w:widowControl/>
              <w:numPr>
                <w:ilvl w:val="0"/>
                <w:numId w:val="7"/>
              </w:numPr>
              <w:autoSpaceDN w:val="0"/>
              <w:spacing w:after="120" w:line="252" w:lineRule="auto"/>
              <w:ind w:left="720"/>
              <w:contextualSpacing w:val="0"/>
              <w:rPr>
                <w:lang w:eastAsia="zh-CN"/>
              </w:rPr>
            </w:pPr>
            <w:r>
              <w:t>Proposals</w:t>
            </w:r>
          </w:p>
          <w:p w14:paraId="15807D04" w14:textId="77777777" w:rsidR="008A2A8E" w:rsidRDefault="008A2A8E" w:rsidP="008A2A8E">
            <w:pPr>
              <w:pStyle w:val="af5"/>
              <w:widowControl/>
              <w:numPr>
                <w:ilvl w:val="1"/>
                <w:numId w:val="7"/>
              </w:numPr>
              <w:spacing w:after="120" w:line="259" w:lineRule="auto"/>
              <w:ind w:left="1656"/>
              <w:contextualSpacing w:val="0"/>
              <w:rPr>
                <w:lang w:val="sv-SE" w:eastAsia="zh-CN"/>
              </w:rPr>
            </w:pPr>
            <w:r>
              <w:rPr>
                <w:lang w:val="sv-SE" w:eastAsia="zh-CN"/>
              </w:rPr>
              <w:t xml:space="preserve">Option 1(Intel, Ericsson, ZTE): </w:t>
            </w:r>
          </w:p>
          <w:p w14:paraId="7D48BDF1" w14:textId="77777777" w:rsidR="008A2A8E" w:rsidRDefault="008A2A8E" w:rsidP="008A2A8E">
            <w:pPr>
              <w:pStyle w:val="af5"/>
              <w:widowControl/>
              <w:numPr>
                <w:ilvl w:val="2"/>
                <w:numId w:val="12"/>
              </w:numPr>
              <w:spacing w:after="120" w:line="259" w:lineRule="auto"/>
              <w:contextualSpacing w:val="0"/>
            </w:pPr>
            <w:r>
              <w:t>Re-use MAC CE based UL TCI state switch delay of unknown case.</w:t>
            </w:r>
          </w:p>
          <w:p w14:paraId="6AABCF4B" w14:textId="77777777" w:rsidR="008A2A8E" w:rsidRDefault="008A2A8E" w:rsidP="008A2A8E">
            <w:pPr>
              <w:pStyle w:val="af5"/>
              <w:widowControl/>
              <w:numPr>
                <w:ilvl w:val="1"/>
                <w:numId w:val="7"/>
              </w:numPr>
              <w:spacing w:after="120" w:line="259" w:lineRule="auto"/>
              <w:ind w:left="1656"/>
              <w:contextualSpacing w:val="0"/>
            </w:pPr>
            <w:r>
              <w:rPr>
                <w:bCs/>
                <w:lang w:eastAsia="zh-CN"/>
              </w:rPr>
              <w:t xml:space="preserve">Option 2(Nokia): </w:t>
            </w:r>
          </w:p>
          <w:p w14:paraId="5C3C5D1E" w14:textId="77777777" w:rsidR="008A2A8E" w:rsidRDefault="008A2A8E" w:rsidP="008A2A8E">
            <w:pPr>
              <w:pStyle w:val="af5"/>
              <w:widowControl/>
              <w:numPr>
                <w:ilvl w:val="2"/>
                <w:numId w:val="7"/>
              </w:numPr>
              <w:spacing w:after="120" w:line="259" w:lineRule="auto"/>
              <w:ind w:left="2376"/>
              <w:contextualSpacing w:val="0"/>
            </w:pPr>
            <w:r>
              <w:t xml:space="preserve">Not to define PL-RS switching delay requirement when PL-RS is identical to the source RS in UL/Joint-TCI </w:t>
            </w:r>
            <w:r>
              <w:rPr>
                <w:b/>
                <w:bCs/>
              </w:rPr>
              <w:t>AND</w:t>
            </w:r>
            <w:r>
              <w:t xml:space="preserve"> when the target PL-RS is unknown.</w:t>
            </w:r>
          </w:p>
          <w:p w14:paraId="12CD1ED1" w14:textId="7C098148" w:rsidR="008A2A8E" w:rsidRDefault="008A2A8E" w:rsidP="008A2A8E">
            <w:pPr>
              <w:pStyle w:val="af5"/>
              <w:widowControl/>
              <w:numPr>
                <w:ilvl w:val="2"/>
                <w:numId w:val="7"/>
              </w:numPr>
              <w:spacing w:after="120" w:line="259" w:lineRule="auto"/>
              <w:ind w:left="2376"/>
              <w:contextualSpacing w:val="0"/>
              <w:rPr>
                <w:u w:val="single"/>
                <w:lang w:eastAsia="ko-KR"/>
              </w:rPr>
            </w:pPr>
            <w:r>
              <w:t xml:space="preserve">Apply MAC-CE based UL TCI switching delay requirement of </w:t>
            </w:r>
            <w:r>
              <w:rPr>
                <w:b/>
                <w:bCs/>
              </w:rPr>
              <w:t>known</w:t>
            </w:r>
            <w:r>
              <w:t xml:space="preserve"> UL target TCI state,  when target PL-RS and source RS in UL/joint TCI are QCL-Type-D </w:t>
            </w:r>
            <w:r>
              <w:rPr>
                <w:b/>
                <w:bCs/>
              </w:rPr>
              <w:t>AND</w:t>
            </w:r>
          </w:p>
          <w:p w14:paraId="62240660" w14:textId="77777777" w:rsidR="008A2A8E" w:rsidRDefault="008A2A8E" w:rsidP="008A2A8E">
            <w:pPr>
              <w:pStyle w:val="af5"/>
              <w:widowControl/>
              <w:numPr>
                <w:ilvl w:val="0"/>
                <w:numId w:val="22"/>
              </w:numPr>
              <w:spacing w:after="120" w:line="259" w:lineRule="auto"/>
              <w:contextualSpacing w:val="0"/>
            </w:pPr>
            <w:r>
              <w:t>when the UL target TCI state is known but</w:t>
            </w:r>
            <w:r>
              <w:rPr>
                <w:rFonts w:hint="eastAsia"/>
                <w:lang w:eastAsia="ko-KR"/>
              </w:rPr>
              <w:t xml:space="preserve"> </w:t>
            </w:r>
            <w:r>
              <w:t xml:space="preserve">when the target pathloss reference signal is unknown  </w:t>
            </w:r>
            <w:r>
              <w:rPr>
                <w:b/>
                <w:bCs/>
              </w:rPr>
              <w:t>OR</w:t>
            </w:r>
          </w:p>
          <w:p w14:paraId="1B157189" w14:textId="77777777" w:rsidR="008A2A8E" w:rsidRDefault="008A2A8E" w:rsidP="008A2A8E">
            <w:pPr>
              <w:pStyle w:val="af5"/>
              <w:widowControl/>
              <w:numPr>
                <w:ilvl w:val="0"/>
                <w:numId w:val="22"/>
              </w:numPr>
              <w:spacing w:after="120" w:line="259" w:lineRule="auto"/>
              <w:contextualSpacing w:val="0"/>
            </w:pPr>
            <w:r>
              <w:t>when the UL target TCI state is unknown but</w:t>
            </w:r>
            <w:r>
              <w:rPr>
                <w:rFonts w:hint="eastAsia"/>
                <w:lang w:eastAsia="ko-KR"/>
              </w:rPr>
              <w:t xml:space="preserve"> </w:t>
            </w:r>
            <w:r>
              <w:t>when the target pathloss reference signal is known.</w:t>
            </w:r>
          </w:p>
          <w:p w14:paraId="103E1C2C" w14:textId="3C2EC74B" w:rsidR="008A2A8E" w:rsidRPr="008A2A8E" w:rsidRDefault="008A2A8E" w:rsidP="008A2A8E">
            <w:pPr>
              <w:pStyle w:val="af5"/>
              <w:widowControl/>
              <w:numPr>
                <w:ilvl w:val="1"/>
                <w:numId w:val="7"/>
              </w:numPr>
              <w:spacing w:after="120" w:line="259" w:lineRule="auto"/>
              <w:ind w:left="1656"/>
              <w:contextualSpacing w:val="0"/>
              <w:rPr>
                <w:bCs/>
                <w:lang w:eastAsia="zh-CN"/>
              </w:rPr>
            </w:pPr>
            <w:r w:rsidRPr="00106A70">
              <w:rPr>
                <w:bCs/>
                <w:lang w:eastAsia="zh-CN"/>
              </w:rPr>
              <w:t xml:space="preserve">Option 3: </w:t>
            </w:r>
            <w:r>
              <w:rPr>
                <w:bCs/>
                <w:lang w:eastAsia="zh-CN"/>
              </w:rPr>
              <w:t>N</w:t>
            </w:r>
            <w:r w:rsidRPr="00106A70">
              <w:rPr>
                <w:bCs/>
                <w:lang w:eastAsia="zh-CN"/>
              </w:rPr>
              <w:t>o additional requirements are defined or needed</w:t>
            </w:r>
          </w:p>
        </w:tc>
      </w:tr>
    </w:tbl>
    <w:p w14:paraId="4BF91F52" w14:textId="77777777" w:rsidR="00ED0E69" w:rsidRDefault="00ED0E69" w:rsidP="00ED0E69">
      <w:pPr>
        <w:jc w:val="both"/>
        <w:rPr>
          <w:rFonts w:eastAsia="新細明體"/>
          <w:lang w:val="en-GB"/>
        </w:rPr>
      </w:pPr>
    </w:p>
    <w:p w14:paraId="3A7A8ED9" w14:textId="579F466C" w:rsidR="008A2A8E" w:rsidRDefault="008A2A8E" w:rsidP="00ED0E69">
      <w:pPr>
        <w:jc w:val="both"/>
        <w:rPr>
          <w:rFonts w:eastAsia="新細明體"/>
          <w:lang w:val="en-GB"/>
        </w:rPr>
      </w:pPr>
      <w:r>
        <w:rPr>
          <w:rFonts w:eastAsia="新細明體"/>
          <w:lang w:val="en-GB"/>
        </w:rPr>
        <w:t>A</w:t>
      </w:r>
      <w:r w:rsidR="00ED0E69">
        <w:rPr>
          <w:rFonts w:eastAsia="新細明體"/>
          <w:lang w:val="en-GB"/>
        </w:rPr>
        <w:t xml:space="preserve">ccording to the clause 8.16.3 in TS 38.133 </w:t>
      </w:r>
      <w:r w:rsidR="0016674C">
        <w:rPr>
          <w:rFonts w:eastAsia="新細明體"/>
          <w:lang w:val="en-GB"/>
        </w:rPr>
        <w:t>provided</w:t>
      </w:r>
      <w:r w:rsidR="00ED0E69">
        <w:rPr>
          <w:rFonts w:eastAsia="新細明體"/>
          <w:lang w:val="en-GB"/>
        </w:rPr>
        <w:t xml:space="preserve"> in section 2.3.1, the</w:t>
      </w:r>
      <w:r>
        <w:rPr>
          <w:rFonts w:eastAsia="新細明體"/>
          <w:lang w:val="en-GB"/>
        </w:rPr>
        <w:t xml:space="preserve"> current</w:t>
      </w:r>
      <w:r w:rsidR="00ED0E69">
        <w:rPr>
          <w:rFonts w:eastAsia="新細明體"/>
          <w:lang w:val="en-GB"/>
        </w:rPr>
        <w:t xml:space="preserve"> MAC CE based TCI state switch delay requirement </w:t>
      </w:r>
      <w:r>
        <w:rPr>
          <w:rFonts w:eastAsia="新細明體"/>
          <w:lang w:val="en-GB"/>
        </w:rPr>
        <w:t>is depending on</w:t>
      </w:r>
      <w:r w:rsidR="00ED0E69">
        <w:rPr>
          <w:rFonts w:eastAsia="新細明體"/>
          <w:lang w:val="en-GB"/>
        </w:rPr>
        <w:t xml:space="preserve"> </w:t>
      </w:r>
      <w:r>
        <w:rPr>
          <w:rFonts w:eastAsia="新細明體"/>
          <w:lang w:val="en-GB"/>
        </w:rPr>
        <w:t xml:space="preserve">whether the </w:t>
      </w:r>
      <w:r w:rsidR="00ED0E69">
        <w:rPr>
          <w:rFonts w:eastAsia="新細明體"/>
          <w:lang w:val="en-GB"/>
        </w:rPr>
        <w:t>target TCI state is known or not.</w:t>
      </w:r>
      <w:r>
        <w:rPr>
          <w:rFonts w:eastAsia="新細明體"/>
          <w:lang w:val="en-GB"/>
        </w:rPr>
        <w:t xml:space="preserve"> Besides, based on the agreement in RAN4 #101b as below, RAN4 agreed not to specify additional PL-RS switching delay requirement. </w:t>
      </w:r>
    </w:p>
    <w:p w14:paraId="661F2579" w14:textId="77777777" w:rsidR="008A2A8E" w:rsidRDefault="008A2A8E" w:rsidP="00ED0E69">
      <w:pPr>
        <w:jc w:val="both"/>
        <w:rPr>
          <w:rFonts w:eastAsia="新細明體"/>
          <w:lang w:val="en-GB"/>
        </w:rPr>
      </w:pPr>
    </w:p>
    <w:p w14:paraId="67546AD1" w14:textId="53ED7483" w:rsidR="008A2A8E" w:rsidRPr="008A2A8E" w:rsidRDefault="008A2A8E" w:rsidP="00ED0E69">
      <w:pPr>
        <w:jc w:val="both"/>
        <w:rPr>
          <w:rFonts w:eastAsia="新細明體"/>
          <w:lang w:val="en-GB"/>
        </w:rPr>
      </w:pPr>
      <w:r w:rsidRPr="008A2A8E">
        <w:rPr>
          <w:rFonts w:eastAsia="新細明體"/>
          <w:lang w:val="en-GB"/>
        </w:rPr>
        <w:t>Agreement in RAN4 #101b</w:t>
      </w:r>
    </w:p>
    <w:tbl>
      <w:tblPr>
        <w:tblStyle w:val="af7"/>
        <w:tblW w:w="0" w:type="auto"/>
        <w:tblLook w:val="04A0" w:firstRow="1" w:lastRow="0" w:firstColumn="1" w:lastColumn="0" w:noHBand="0" w:noVBand="1"/>
      </w:tblPr>
      <w:tblGrid>
        <w:gridCol w:w="9629"/>
      </w:tblGrid>
      <w:tr w:rsidR="008A2A8E" w14:paraId="2314E7FC" w14:textId="77777777" w:rsidTr="008A2A8E">
        <w:tc>
          <w:tcPr>
            <w:tcW w:w="9629" w:type="dxa"/>
          </w:tcPr>
          <w:p w14:paraId="2D5EE688" w14:textId="77777777" w:rsidR="008A2A8E" w:rsidRPr="008A2A8E" w:rsidRDefault="008A2A8E" w:rsidP="008A2A8E">
            <w:pPr>
              <w:pStyle w:val="Web"/>
              <w:spacing w:before="120" w:beforeAutospacing="0" w:after="180" w:afterAutospacing="0"/>
              <w:jc w:val="both"/>
              <w:rPr>
                <w:rFonts w:asciiTheme="minorHAnsi" w:eastAsia="新細明體" w:hAnsiTheme="minorHAnsi" w:cstheme="minorHAnsi"/>
                <w:kern w:val="0"/>
                <w:szCs w:val="24"/>
                <w:lang w:val="sv-SE"/>
              </w:rPr>
            </w:pPr>
            <w:r w:rsidRPr="008A2A8E">
              <w:rPr>
                <w:rFonts w:asciiTheme="minorHAnsi" w:hAnsiTheme="minorHAnsi" w:cstheme="minorHAnsi"/>
                <w:szCs w:val="24"/>
                <w:lang w:val="sv-SE"/>
              </w:rPr>
              <w:t>Issue 1: PL-RS switching delay requirement for beam alignment case</w:t>
            </w:r>
          </w:p>
          <w:p w14:paraId="68F1E617" w14:textId="7D882E2D" w:rsidR="008A2A8E" w:rsidRPr="008A2A8E" w:rsidRDefault="008A2A8E" w:rsidP="00ED0E69">
            <w:pPr>
              <w:widowControl/>
              <w:numPr>
                <w:ilvl w:val="0"/>
                <w:numId w:val="23"/>
              </w:numPr>
              <w:spacing w:after="120"/>
              <w:ind w:left="360"/>
              <w:jc w:val="both"/>
              <w:textAlignment w:val="center"/>
              <w:rPr>
                <w:rFonts w:cstheme="minorHAnsi"/>
                <w:szCs w:val="24"/>
                <w:lang w:val="en-GB"/>
              </w:rPr>
            </w:pPr>
            <w:r w:rsidRPr="008A2A8E">
              <w:rPr>
                <w:rFonts w:cstheme="minorHAnsi"/>
                <w:szCs w:val="24"/>
                <w:highlight w:val="green"/>
                <w:lang w:val="en-GB"/>
              </w:rPr>
              <w:t>Don’t need to specify additional PL-RS switching delay requirement.</w:t>
            </w:r>
          </w:p>
        </w:tc>
      </w:tr>
    </w:tbl>
    <w:p w14:paraId="2A20B3D6" w14:textId="77777777" w:rsidR="008A2A8E" w:rsidRDefault="008A2A8E" w:rsidP="00ED0E69">
      <w:pPr>
        <w:jc w:val="both"/>
        <w:rPr>
          <w:rFonts w:eastAsia="新細明體"/>
          <w:lang w:val="en-GB"/>
        </w:rPr>
      </w:pPr>
    </w:p>
    <w:p w14:paraId="7345FB62" w14:textId="68C32ADB" w:rsidR="00C51ACE" w:rsidRDefault="008A2A8E" w:rsidP="00ED0E69">
      <w:pPr>
        <w:jc w:val="both"/>
        <w:rPr>
          <w:rFonts w:eastAsia="新細明體"/>
          <w:lang w:val="en-GB"/>
        </w:rPr>
      </w:pPr>
      <w:r>
        <w:rPr>
          <w:rFonts w:eastAsia="新細明體"/>
          <w:lang w:val="en-GB"/>
        </w:rPr>
        <w:t xml:space="preserve">Thus, </w:t>
      </w:r>
      <w:r w:rsidR="00AF5337">
        <w:rPr>
          <w:rFonts w:eastAsia="新細明體"/>
          <w:lang w:val="en-GB"/>
        </w:rPr>
        <w:t xml:space="preserve">based on the above analysis, </w:t>
      </w:r>
      <w:r>
        <w:rPr>
          <w:rFonts w:eastAsia="新細明體"/>
          <w:lang w:val="en-GB"/>
        </w:rPr>
        <w:t>we prefer to keep the existing requirement, i.e. not to explicitly consider known condition of PL-RS in specification.</w:t>
      </w:r>
    </w:p>
    <w:p w14:paraId="79FE035A" w14:textId="77777777" w:rsidR="008A2A8E" w:rsidRPr="008A2A8E" w:rsidRDefault="008A2A8E" w:rsidP="00ED0E69">
      <w:pPr>
        <w:jc w:val="both"/>
        <w:rPr>
          <w:rFonts w:eastAsia="新細明體"/>
          <w:lang w:val="en-GB"/>
        </w:rPr>
      </w:pPr>
    </w:p>
    <w:p w14:paraId="593B3202" w14:textId="18D7A48B" w:rsidR="008A2A8E" w:rsidRPr="00F456B2" w:rsidRDefault="008A2A8E" w:rsidP="001E1203">
      <w:pPr>
        <w:pStyle w:val="af1"/>
        <w:jc w:val="both"/>
        <w:rPr>
          <w:b w:val="0"/>
          <w:szCs w:val="24"/>
        </w:rPr>
      </w:pPr>
      <w:bookmarkStart w:id="14" w:name="_Ref101443724"/>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7</w:t>
      </w:r>
      <w:r w:rsidRPr="00F456B2">
        <w:rPr>
          <w:noProof/>
          <w:sz w:val="24"/>
          <w:szCs w:val="24"/>
        </w:rPr>
        <w:fldChar w:fldCharType="end"/>
      </w:r>
      <w:r w:rsidRPr="00F456B2">
        <w:rPr>
          <w:sz w:val="24"/>
          <w:szCs w:val="24"/>
        </w:rPr>
        <w:t xml:space="preserve">: </w:t>
      </w:r>
      <w:r>
        <w:rPr>
          <w:sz w:val="24"/>
          <w:szCs w:val="24"/>
        </w:rPr>
        <w:t xml:space="preserve">For MAC CE based UL TCI state switch delay, </w:t>
      </w:r>
      <w:r w:rsidR="001E1203">
        <w:rPr>
          <w:sz w:val="24"/>
          <w:szCs w:val="24"/>
        </w:rPr>
        <w:t xml:space="preserve">the existing requirement is applicable regardless of whether </w:t>
      </w:r>
      <w:r>
        <w:rPr>
          <w:sz w:val="24"/>
          <w:szCs w:val="24"/>
        </w:rPr>
        <w:t>PL-RS is known or unknown.</w:t>
      </w:r>
      <w:bookmarkEnd w:id="14"/>
      <w:r w:rsidR="001E1203">
        <w:rPr>
          <w:sz w:val="24"/>
          <w:szCs w:val="24"/>
        </w:rPr>
        <w:t xml:space="preserve"> No need to further discuss. </w:t>
      </w:r>
    </w:p>
    <w:p w14:paraId="72678658" w14:textId="0F7FD3C6" w:rsidR="00ED0E69" w:rsidRDefault="00ED0E69" w:rsidP="00F456B2">
      <w:pPr>
        <w:rPr>
          <w:rFonts w:eastAsia="新細明體"/>
        </w:rPr>
      </w:pPr>
    </w:p>
    <w:p w14:paraId="0A19ACB0" w14:textId="28773251" w:rsidR="00672C55" w:rsidRPr="00ED0E69" w:rsidRDefault="00672C55" w:rsidP="00672C55">
      <w:pPr>
        <w:pStyle w:val="3"/>
        <w:rPr>
          <w:rFonts w:asciiTheme="minorHAnsi" w:hAnsiTheme="minorHAnsi" w:cstheme="minorHAnsi"/>
          <w:szCs w:val="32"/>
        </w:rPr>
      </w:pPr>
      <w:r w:rsidRPr="00F456B2">
        <w:rPr>
          <w:rFonts w:asciiTheme="minorHAnsi" w:hAnsiTheme="minorHAnsi" w:cstheme="minorHAnsi"/>
          <w:szCs w:val="32"/>
        </w:rPr>
        <w:t>2.</w:t>
      </w:r>
      <w:r>
        <w:rPr>
          <w:rFonts w:asciiTheme="minorHAnsi" w:hAnsiTheme="minorHAnsi" w:cstheme="minorHAnsi"/>
          <w:szCs w:val="32"/>
        </w:rPr>
        <w:t>3.3</w:t>
      </w:r>
      <w:r w:rsidRPr="00F456B2">
        <w:rPr>
          <w:rFonts w:asciiTheme="minorHAnsi" w:hAnsiTheme="minorHAnsi" w:cstheme="minorHAnsi"/>
          <w:szCs w:val="32"/>
        </w:rPr>
        <w:t xml:space="preserve"> </w:t>
      </w:r>
      <w:r>
        <w:rPr>
          <w:rFonts w:asciiTheme="minorHAnsi" w:hAnsiTheme="minorHAnsi" w:cstheme="minorHAnsi"/>
          <w:szCs w:val="32"/>
        </w:rPr>
        <w:t>TCI state list update delay</w:t>
      </w:r>
    </w:p>
    <w:p w14:paraId="35EC129F" w14:textId="1EAB9559" w:rsidR="00672C55" w:rsidRDefault="00F208AC" w:rsidP="00672C55">
      <w:pPr>
        <w:jc w:val="both"/>
        <w:rPr>
          <w:rFonts w:eastAsia="新細明體"/>
        </w:rPr>
      </w:pPr>
      <w:r>
        <w:rPr>
          <w:rFonts w:eastAsia="新細明體"/>
        </w:rPr>
        <w:t>For R17 unified TCI state switch, w</w:t>
      </w:r>
      <w:r w:rsidR="00672C55">
        <w:rPr>
          <w:rFonts w:eastAsia="新細明體"/>
        </w:rPr>
        <w:t>hether to introduce unknown TCI state in TCI state list is still open now. In the legacy R15 and R16 requirement, there is no requirement when the TCI state</w:t>
      </w:r>
      <w:r w:rsidR="00B34628">
        <w:rPr>
          <w:rFonts w:eastAsia="新細明體"/>
        </w:rPr>
        <w:t xml:space="preserve"> in</w:t>
      </w:r>
      <w:r w:rsidR="00592022">
        <w:rPr>
          <w:rFonts w:eastAsia="新細明體"/>
        </w:rPr>
        <w:t xml:space="preserve"> the</w:t>
      </w:r>
      <w:r w:rsidR="00B34628">
        <w:rPr>
          <w:rFonts w:eastAsia="新細明體"/>
        </w:rPr>
        <w:t xml:space="preserve"> list</w:t>
      </w:r>
      <w:r w:rsidR="00672C55">
        <w:rPr>
          <w:rFonts w:eastAsia="新細明體"/>
        </w:rPr>
        <w:t xml:space="preserve"> is unknown. To our understanding, the reason is because the requirement of </w:t>
      </w:r>
      <w:r w:rsidR="00592022">
        <w:rPr>
          <w:rFonts w:eastAsia="新細明體"/>
        </w:rPr>
        <w:t xml:space="preserve">the </w:t>
      </w:r>
      <w:r w:rsidR="00672C55">
        <w:rPr>
          <w:rFonts w:eastAsia="新細明體"/>
        </w:rPr>
        <w:t xml:space="preserve">TCI state list update is to enable the DCI based switch. And the intention of DCI based switch is to </w:t>
      </w:r>
      <w:r w:rsidR="00672C55" w:rsidRPr="00672C55">
        <w:rPr>
          <w:rFonts w:eastAsia="新細明體"/>
        </w:rPr>
        <w:t>quickly</w:t>
      </w:r>
      <w:r w:rsidR="00672C55">
        <w:rPr>
          <w:rFonts w:eastAsia="新細明體"/>
        </w:rPr>
        <w:t xml:space="preserve"> switch the TCI state. Therefore, to </w:t>
      </w:r>
      <w:r w:rsidR="00672C55" w:rsidRPr="00672C55">
        <w:rPr>
          <w:rFonts w:eastAsia="新細明體"/>
        </w:rPr>
        <w:t xml:space="preserve">include the unknown TCI </w:t>
      </w:r>
      <w:r w:rsidR="00592022">
        <w:rPr>
          <w:rFonts w:eastAsia="新細明體"/>
        </w:rPr>
        <w:t xml:space="preserve">in list </w:t>
      </w:r>
      <w:r w:rsidR="00B34628">
        <w:rPr>
          <w:rFonts w:eastAsia="新細明體"/>
        </w:rPr>
        <w:t xml:space="preserve">will </w:t>
      </w:r>
      <w:r w:rsidR="00592022">
        <w:rPr>
          <w:rFonts w:eastAsia="新細明體"/>
        </w:rPr>
        <w:t>make</w:t>
      </w:r>
      <w:r w:rsidR="00B34628">
        <w:rPr>
          <w:rFonts w:eastAsia="新細明體"/>
        </w:rPr>
        <w:t xml:space="preserve"> total delay </w:t>
      </w:r>
      <w:r w:rsidR="00592022">
        <w:rPr>
          <w:rFonts w:eastAsia="新細明體"/>
        </w:rPr>
        <w:t xml:space="preserve">longer </w:t>
      </w:r>
      <w:r w:rsidR="00B34628">
        <w:rPr>
          <w:rFonts w:eastAsia="新細明體"/>
        </w:rPr>
        <w:t xml:space="preserve">and it </w:t>
      </w:r>
      <w:r w:rsidR="00672C55" w:rsidRPr="00672C55">
        <w:rPr>
          <w:rFonts w:eastAsia="新細明體"/>
        </w:rPr>
        <w:t xml:space="preserve">seems conflict with the intention of DCI based </w:t>
      </w:r>
      <w:r w:rsidR="00C92CA9">
        <w:rPr>
          <w:rFonts w:eastAsia="新細明體"/>
        </w:rPr>
        <w:t>switch</w:t>
      </w:r>
      <w:r w:rsidR="00672C55" w:rsidRPr="00672C55">
        <w:rPr>
          <w:rFonts w:eastAsia="新細明體"/>
        </w:rPr>
        <w:t>.</w:t>
      </w:r>
      <w:r w:rsidR="00672C55">
        <w:rPr>
          <w:rFonts w:eastAsia="新細明體"/>
        </w:rPr>
        <w:t xml:space="preserve"> Based on this observation, </w:t>
      </w:r>
      <w:r w:rsidR="00C92CA9">
        <w:rPr>
          <w:rFonts w:eastAsia="新細明體"/>
        </w:rPr>
        <w:t xml:space="preserve">for R17 unified TCI state switch, </w:t>
      </w:r>
      <w:r w:rsidR="00672C55">
        <w:rPr>
          <w:rFonts w:eastAsia="新細明體"/>
        </w:rPr>
        <w:t>to keep the same requirement as R15/R16 is suggested.</w:t>
      </w:r>
    </w:p>
    <w:p w14:paraId="734DC8B5" w14:textId="1B22F4A8" w:rsidR="00672C55" w:rsidRDefault="00672C55" w:rsidP="00F456B2">
      <w:pPr>
        <w:rPr>
          <w:rFonts w:eastAsia="新細明體"/>
        </w:rPr>
      </w:pPr>
    </w:p>
    <w:p w14:paraId="425339E6" w14:textId="1357F782" w:rsidR="00672C55" w:rsidRDefault="00672C55" w:rsidP="00672C55">
      <w:pPr>
        <w:pStyle w:val="af1"/>
        <w:jc w:val="both"/>
        <w:rPr>
          <w:sz w:val="24"/>
          <w:szCs w:val="24"/>
        </w:rPr>
      </w:pPr>
      <w:bookmarkStart w:id="15" w:name="_Ref101443727"/>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2D11C8">
        <w:rPr>
          <w:noProof/>
          <w:sz w:val="24"/>
          <w:szCs w:val="24"/>
        </w:rPr>
        <w:t>8</w:t>
      </w:r>
      <w:r w:rsidRPr="00F456B2">
        <w:rPr>
          <w:noProof/>
          <w:sz w:val="24"/>
          <w:szCs w:val="24"/>
        </w:rPr>
        <w:fldChar w:fldCharType="end"/>
      </w:r>
      <w:r w:rsidRPr="00F456B2">
        <w:rPr>
          <w:sz w:val="24"/>
          <w:szCs w:val="24"/>
        </w:rPr>
        <w:t xml:space="preserve">: </w:t>
      </w:r>
      <w:r>
        <w:rPr>
          <w:sz w:val="24"/>
          <w:szCs w:val="24"/>
        </w:rPr>
        <w:t xml:space="preserve">For </w:t>
      </w:r>
      <w:r w:rsidR="00D51488" w:rsidRPr="00D51488">
        <w:rPr>
          <w:sz w:val="24"/>
          <w:szCs w:val="24"/>
        </w:rPr>
        <w:t>MAC CE based TCI state list update</w:t>
      </w:r>
      <w:r>
        <w:rPr>
          <w:sz w:val="24"/>
          <w:szCs w:val="24"/>
        </w:rPr>
        <w:t xml:space="preserve">, </w:t>
      </w:r>
      <w:r w:rsidR="00E1287C">
        <w:rPr>
          <w:sz w:val="24"/>
          <w:szCs w:val="24"/>
        </w:rPr>
        <w:t xml:space="preserve">requirement </w:t>
      </w:r>
      <w:r w:rsidR="009C3F31">
        <w:rPr>
          <w:sz w:val="24"/>
          <w:szCs w:val="24"/>
        </w:rPr>
        <w:t xml:space="preserve">is not </w:t>
      </w:r>
      <w:r w:rsidR="00E1287C">
        <w:rPr>
          <w:sz w:val="24"/>
          <w:szCs w:val="24"/>
        </w:rPr>
        <w:t>appli</w:t>
      </w:r>
      <w:r w:rsidR="009C3F31">
        <w:rPr>
          <w:sz w:val="24"/>
          <w:szCs w:val="24"/>
        </w:rPr>
        <w:t>cable</w:t>
      </w:r>
      <w:r w:rsidR="00E1287C">
        <w:rPr>
          <w:sz w:val="24"/>
          <w:szCs w:val="24"/>
        </w:rPr>
        <w:t xml:space="preserve"> </w:t>
      </w:r>
      <w:r w:rsidR="009C3F31">
        <w:rPr>
          <w:sz w:val="24"/>
          <w:szCs w:val="24"/>
        </w:rPr>
        <w:t>if</w:t>
      </w:r>
      <w:r w:rsidRPr="00672C55">
        <w:rPr>
          <w:sz w:val="24"/>
          <w:szCs w:val="24"/>
        </w:rPr>
        <w:t xml:space="preserve"> </w:t>
      </w:r>
      <w:r w:rsidR="00E1287C">
        <w:rPr>
          <w:sz w:val="24"/>
          <w:szCs w:val="24"/>
        </w:rPr>
        <w:t xml:space="preserve">unknown TCI state is included in </w:t>
      </w:r>
      <w:r w:rsidR="006D46C7">
        <w:rPr>
          <w:sz w:val="24"/>
          <w:szCs w:val="24"/>
        </w:rPr>
        <w:t xml:space="preserve">the </w:t>
      </w:r>
      <w:r w:rsidRPr="00672C55">
        <w:rPr>
          <w:sz w:val="24"/>
          <w:szCs w:val="24"/>
        </w:rPr>
        <w:t>TCI state list</w:t>
      </w:r>
      <w:r>
        <w:rPr>
          <w:sz w:val="24"/>
          <w:szCs w:val="24"/>
        </w:rPr>
        <w:t>.</w:t>
      </w:r>
      <w:bookmarkEnd w:id="15"/>
    </w:p>
    <w:p w14:paraId="0664A7F1" w14:textId="77777777" w:rsidR="0055664A" w:rsidRPr="0055664A" w:rsidRDefault="0055664A" w:rsidP="0055664A">
      <w:pPr>
        <w:rPr>
          <w:rFonts w:eastAsia="新細明體"/>
        </w:rPr>
      </w:pPr>
    </w:p>
    <w:p w14:paraId="27986AAA" w14:textId="44856362" w:rsidR="003A56FA" w:rsidRPr="00F456B2" w:rsidRDefault="003A56FA" w:rsidP="003A56FA">
      <w:pPr>
        <w:pStyle w:val="2"/>
        <w:rPr>
          <w:rFonts w:asciiTheme="minorHAnsi" w:hAnsiTheme="minorHAnsi" w:cstheme="minorHAnsi"/>
          <w:szCs w:val="32"/>
        </w:rPr>
      </w:pPr>
      <w:r w:rsidRPr="00F456B2">
        <w:rPr>
          <w:rFonts w:asciiTheme="minorHAnsi" w:hAnsiTheme="minorHAnsi" w:cstheme="minorHAnsi"/>
          <w:szCs w:val="32"/>
        </w:rPr>
        <w:t>2.</w:t>
      </w:r>
      <w:r w:rsidR="00C51ACE">
        <w:rPr>
          <w:rFonts w:asciiTheme="minorHAnsi" w:hAnsiTheme="minorHAnsi" w:cstheme="minorHAnsi"/>
          <w:szCs w:val="32"/>
        </w:rPr>
        <w:t>4</w:t>
      </w:r>
      <w:r w:rsidRPr="00F456B2">
        <w:rPr>
          <w:rFonts w:asciiTheme="minorHAnsi" w:hAnsiTheme="minorHAnsi" w:cstheme="minorHAnsi"/>
          <w:szCs w:val="32"/>
        </w:rPr>
        <w:t xml:space="preserve"> </w:t>
      </w:r>
      <w:r>
        <w:rPr>
          <w:rFonts w:asciiTheme="minorHAnsi" w:hAnsiTheme="minorHAnsi" w:cstheme="minorHAnsi"/>
          <w:szCs w:val="32"/>
        </w:rPr>
        <w:t>TCI state-pair indication</w:t>
      </w:r>
    </w:p>
    <w:p w14:paraId="1D40C4BE" w14:textId="6F7DC783" w:rsidR="003A56FA" w:rsidRDefault="003A56FA" w:rsidP="003A56FA">
      <w:pPr>
        <w:jc w:val="both"/>
        <w:rPr>
          <w:rFonts w:eastAsia="新細明體" w:cstheme="minorHAnsi"/>
          <w:szCs w:val="24"/>
          <w:lang w:val="en-GB"/>
        </w:rPr>
      </w:pPr>
      <w:r>
        <w:rPr>
          <w:rFonts w:eastAsia="新細明體" w:cstheme="minorHAnsi"/>
          <w:szCs w:val="24"/>
          <w:lang w:val="en-GB"/>
        </w:rPr>
        <w:t>For the TCI state-pair indication, network will indicate a TCI state containing 1 DL TCI state and 1 UL TCI state, and the source RSs for the 2 TCIs can be different. To our understanding, this case is one special case of separate mode unified TCI state switch. Thus, the same logic as separate mode  unified TCI state can be reused.</w:t>
      </w:r>
    </w:p>
    <w:p w14:paraId="58C85D5A" w14:textId="77777777" w:rsidR="003A56FA" w:rsidRDefault="003A56FA" w:rsidP="003A56FA">
      <w:pPr>
        <w:jc w:val="both"/>
        <w:rPr>
          <w:rFonts w:eastAsia="新細明體" w:cstheme="minorHAnsi"/>
          <w:szCs w:val="24"/>
          <w:lang w:val="en-GB"/>
        </w:rPr>
      </w:pPr>
    </w:p>
    <w:p w14:paraId="19B2259B" w14:textId="3E54BFA3" w:rsidR="003A56FA" w:rsidRPr="00364F7E" w:rsidRDefault="003A56FA" w:rsidP="003A56FA">
      <w:pPr>
        <w:pStyle w:val="af1"/>
        <w:jc w:val="both"/>
        <w:rPr>
          <w:sz w:val="24"/>
          <w:szCs w:val="24"/>
        </w:rPr>
      </w:pPr>
      <w:bookmarkStart w:id="16" w:name="_Ref101292503"/>
      <w:bookmarkStart w:id="17" w:name="_Ref101443729"/>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2D11C8">
        <w:rPr>
          <w:noProof/>
          <w:sz w:val="24"/>
          <w:szCs w:val="24"/>
        </w:rPr>
        <w:t>9</w:t>
      </w:r>
      <w:r w:rsidRPr="0035409E">
        <w:rPr>
          <w:noProof/>
          <w:sz w:val="24"/>
          <w:szCs w:val="24"/>
        </w:rPr>
        <w:fldChar w:fldCharType="end"/>
      </w:r>
      <w:bookmarkEnd w:id="16"/>
      <w:r w:rsidRPr="0035409E">
        <w:rPr>
          <w:sz w:val="24"/>
          <w:szCs w:val="24"/>
        </w:rPr>
        <w:t xml:space="preserve">: </w:t>
      </w:r>
      <w:r w:rsidR="008015EC">
        <w:rPr>
          <w:sz w:val="24"/>
          <w:szCs w:val="24"/>
        </w:rPr>
        <w:t xml:space="preserve">The existing requirement </w:t>
      </w:r>
      <w:r w:rsidR="00364F7E">
        <w:rPr>
          <w:sz w:val="24"/>
          <w:szCs w:val="24"/>
        </w:rPr>
        <w:t xml:space="preserve">for unified TCI in clause 8.15 </w:t>
      </w:r>
      <w:r w:rsidR="008015EC">
        <w:rPr>
          <w:sz w:val="24"/>
          <w:szCs w:val="24"/>
        </w:rPr>
        <w:t xml:space="preserve">can already cover the </w:t>
      </w:r>
      <w:r>
        <w:rPr>
          <w:sz w:val="24"/>
          <w:szCs w:val="24"/>
        </w:rPr>
        <w:t>MAC CE based and DCI based TCI state-pair indication</w:t>
      </w:r>
      <w:bookmarkEnd w:id="17"/>
      <w:r w:rsidR="008015EC">
        <w:rPr>
          <w:sz w:val="24"/>
          <w:szCs w:val="24"/>
        </w:rPr>
        <w:t xml:space="preserve">. No additional requirement is needed. </w:t>
      </w:r>
    </w:p>
    <w:p w14:paraId="2C1DF160" w14:textId="77777777" w:rsidR="00C51ACE" w:rsidRPr="008E77A6" w:rsidRDefault="00C51ACE" w:rsidP="00F456B2">
      <w:pPr>
        <w:rPr>
          <w:rFonts w:eastAsia="新細明體"/>
        </w:rPr>
      </w:pPr>
    </w:p>
    <w:p w14:paraId="0D2656EB" w14:textId="1BFB605E" w:rsidR="00F456B2" w:rsidRPr="00F456B2" w:rsidRDefault="00F456B2" w:rsidP="00F456B2">
      <w:pPr>
        <w:pStyle w:val="2"/>
        <w:rPr>
          <w:rFonts w:asciiTheme="minorHAnsi" w:hAnsiTheme="minorHAnsi" w:cstheme="minorHAnsi"/>
          <w:szCs w:val="32"/>
        </w:rPr>
      </w:pPr>
      <w:r w:rsidRPr="00F456B2">
        <w:rPr>
          <w:rFonts w:asciiTheme="minorHAnsi" w:hAnsiTheme="minorHAnsi" w:cstheme="minorHAnsi"/>
          <w:szCs w:val="32"/>
        </w:rPr>
        <w:t>2.</w:t>
      </w:r>
      <w:r w:rsidR="0055664A">
        <w:rPr>
          <w:rFonts w:asciiTheme="minorHAnsi" w:hAnsiTheme="minorHAnsi" w:cstheme="minorHAnsi"/>
          <w:szCs w:val="32"/>
        </w:rPr>
        <w:t>5</w:t>
      </w:r>
      <w:r w:rsidRPr="00F456B2">
        <w:rPr>
          <w:rFonts w:asciiTheme="minorHAnsi" w:hAnsiTheme="minorHAnsi" w:cstheme="minorHAnsi"/>
          <w:szCs w:val="32"/>
        </w:rPr>
        <w:t xml:space="preserve"> </w:t>
      </w:r>
      <w:r w:rsidR="0055664A">
        <w:rPr>
          <w:rFonts w:asciiTheme="minorHAnsi" w:hAnsiTheme="minorHAnsi" w:cstheme="minorHAnsi"/>
          <w:szCs w:val="32"/>
        </w:rPr>
        <w:t>Non-serving cell</w:t>
      </w:r>
    </w:p>
    <w:p w14:paraId="5B134705" w14:textId="7D8EE83C" w:rsidR="00F456B2" w:rsidRDefault="0055664A" w:rsidP="00F456B2">
      <w:pPr>
        <w:rPr>
          <w:rFonts w:eastAsia="新細明體"/>
          <w:lang w:val="en-GB"/>
        </w:rPr>
      </w:pPr>
      <w:r>
        <w:rPr>
          <w:rFonts w:eastAsia="新細明體"/>
          <w:lang w:val="en-GB"/>
        </w:rPr>
        <w:t>Below is an open issue regarding the number of the Nmax in the last meeting.</w:t>
      </w:r>
    </w:p>
    <w:p w14:paraId="6E70464C" w14:textId="77777777" w:rsidR="0055664A" w:rsidRDefault="0055664A" w:rsidP="00F456B2">
      <w:pPr>
        <w:rPr>
          <w:rFonts w:eastAsia="新細明體"/>
          <w:lang w:val="en-GB"/>
        </w:rPr>
      </w:pPr>
    </w:p>
    <w:tbl>
      <w:tblPr>
        <w:tblStyle w:val="af7"/>
        <w:tblW w:w="0" w:type="auto"/>
        <w:tblLook w:val="04A0" w:firstRow="1" w:lastRow="0" w:firstColumn="1" w:lastColumn="0" w:noHBand="0" w:noVBand="1"/>
      </w:tblPr>
      <w:tblGrid>
        <w:gridCol w:w="9629"/>
      </w:tblGrid>
      <w:tr w:rsidR="0055664A" w14:paraId="789EF3E0" w14:textId="77777777" w:rsidTr="0055664A">
        <w:tc>
          <w:tcPr>
            <w:tcW w:w="9629" w:type="dxa"/>
          </w:tcPr>
          <w:p w14:paraId="308DD882" w14:textId="77777777" w:rsidR="0055664A" w:rsidRDefault="0055664A" w:rsidP="0055664A">
            <w:pPr>
              <w:spacing w:after="120"/>
              <w:rPr>
                <w:bCs/>
                <w:u w:val="single"/>
                <w:lang w:eastAsia="zh-CN"/>
              </w:rPr>
            </w:pPr>
            <w:r w:rsidRPr="0011258D">
              <w:rPr>
                <w:bCs/>
                <w:u w:val="single"/>
                <w:lang w:eastAsia="zh-CN"/>
              </w:rPr>
              <w:t>Issue 1-6-2 MAC CE based TCI state list update delay for cell with different PCI</w:t>
            </w:r>
          </w:p>
          <w:p w14:paraId="4CB7C6C5" w14:textId="77777777" w:rsidR="0055664A" w:rsidRPr="00AE1B2B" w:rsidRDefault="0055664A" w:rsidP="0055664A">
            <w:pPr>
              <w:pStyle w:val="af5"/>
              <w:widowControl/>
              <w:numPr>
                <w:ilvl w:val="0"/>
                <w:numId w:val="7"/>
              </w:numPr>
              <w:overflowPunct w:val="0"/>
              <w:autoSpaceDE w:val="0"/>
              <w:autoSpaceDN w:val="0"/>
              <w:adjustRightInd w:val="0"/>
              <w:spacing w:after="120" w:line="259" w:lineRule="auto"/>
              <w:ind w:left="860"/>
              <w:contextualSpacing w:val="0"/>
              <w:textAlignment w:val="baseline"/>
              <w:rPr>
                <w:bCs/>
                <w:lang w:eastAsia="zh-CN"/>
              </w:rPr>
            </w:pPr>
            <w:r w:rsidRPr="00AE1B2B">
              <w:rPr>
                <w:bCs/>
                <w:lang w:eastAsia="zh-CN"/>
              </w:rPr>
              <w:t>For DL TCI state list update requirements in FR2, T_first_SSB should be scale by the number of cells associated with the target UL TCIs whose SSBs for tracking are overlapped, i.e. Nmax+1, where Nmax=1.</w:t>
            </w:r>
          </w:p>
          <w:p w14:paraId="415161B6" w14:textId="77777777" w:rsidR="0055664A" w:rsidRPr="00AE1B2B" w:rsidRDefault="0055664A" w:rsidP="0055664A">
            <w:pPr>
              <w:pStyle w:val="af5"/>
              <w:widowControl/>
              <w:numPr>
                <w:ilvl w:val="0"/>
                <w:numId w:val="24"/>
              </w:numPr>
              <w:overflowPunct w:val="0"/>
              <w:autoSpaceDE w:val="0"/>
              <w:autoSpaceDN w:val="0"/>
              <w:adjustRightInd w:val="0"/>
              <w:spacing w:after="120" w:line="259" w:lineRule="auto"/>
              <w:contextualSpacing w:val="0"/>
              <w:textAlignment w:val="baseline"/>
              <w:rPr>
                <w:bCs/>
                <w:lang w:eastAsia="zh-CN"/>
              </w:rPr>
            </w:pPr>
            <w:r w:rsidRPr="0055664A">
              <w:rPr>
                <w:bCs/>
                <w:highlight w:val="yellow"/>
                <w:lang w:eastAsia="zh-CN"/>
              </w:rPr>
              <w:t>FFS</w:t>
            </w:r>
            <w:r w:rsidRPr="00AE1B2B">
              <w:rPr>
                <w:bCs/>
                <w:lang w:eastAsia="zh-CN"/>
              </w:rPr>
              <w:t>: delay requirement when Nmax &gt;1·  </w:t>
            </w:r>
          </w:p>
          <w:p w14:paraId="6A1E5D67" w14:textId="77777777" w:rsidR="0055664A" w:rsidRPr="00AE1B2B" w:rsidRDefault="0055664A" w:rsidP="0055664A">
            <w:pPr>
              <w:pStyle w:val="af5"/>
              <w:widowControl/>
              <w:numPr>
                <w:ilvl w:val="0"/>
                <w:numId w:val="7"/>
              </w:numPr>
              <w:spacing w:after="120" w:line="259" w:lineRule="auto"/>
              <w:ind w:left="860"/>
              <w:contextualSpacing w:val="0"/>
              <w:rPr>
                <w:bCs/>
                <w:lang w:eastAsia="zh-CN"/>
              </w:rPr>
            </w:pPr>
            <w:r w:rsidRPr="00AE1B2B">
              <w:rPr>
                <w:bCs/>
                <w:lang w:eastAsia="zh-CN"/>
              </w:rPr>
              <w:t>For UL TCI state list update requirements in FR2, T_first_PL-RS and T_PL-RS should be scale by the number of cells associated with the target UL TCIs whose not-maintained PL-RSs are SSBs, and these SSBs are overlapped, i.e. Nmax+1, where Nmax=1.</w:t>
            </w:r>
          </w:p>
          <w:p w14:paraId="18651337" w14:textId="0ED7650D" w:rsidR="0055664A" w:rsidRPr="0055664A" w:rsidRDefault="0055664A" w:rsidP="00F456B2">
            <w:pPr>
              <w:pStyle w:val="af5"/>
              <w:widowControl/>
              <w:numPr>
                <w:ilvl w:val="0"/>
                <w:numId w:val="24"/>
              </w:numPr>
              <w:overflowPunct w:val="0"/>
              <w:autoSpaceDE w:val="0"/>
              <w:autoSpaceDN w:val="0"/>
              <w:adjustRightInd w:val="0"/>
              <w:spacing w:after="120" w:line="259" w:lineRule="auto"/>
              <w:contextualSpacing w:val="0"/>
              <w:textAlignment w:val="baseline"/>
              <w:rPr>
                <w:bCs/>
                <w:lang w:eastAsia="zh-CN"/>
              </w:rPr>
            </w:pPr>
            <w:r w:rsidRPr="0055664A">
              <w:rPr>
                <w:bCs/>
                <w:highlight w:val="yellow"/>
                <w:lang w:eastAsia="zh-CN"/>
              </w:rPr>
              <w:t>FFS</w:t>
            </w:r>
            <w:r w:rsidRPr="00AE1B2B">
              <w:rPr>
                <w:bCs/>
                <w:lang w:eastAsia="zh-CN"/>
              </w:rPr>
              <w:t>: delay requirement when Nmax &gt;1</w:t>
            </w:r>
          </w:p>
        </w:tc>
      </w:tr>
    </w:tbl>
    <w:p w14:paraId="13518FCD" w14:textId="77777777" w:rsidR="0055664A" w:rsidRPr="0055664A" w:rsidRDefault="0055664A" w:rsidP="00F456B2">
      <w:pPr>
        <w:rPr>
          <w:rFonts w:eastAsia="新細明體"/>
          <w:lang w:val="en-GB"/>
        </w:rPr>
      </w:pPr>
    </w:p>
    <w:p w14:paraId="0C8F3F88" w14:textId="28265BDC" w:rsidR="007A6CB7" w:rsidRDefault="0055664A" w:rsidP="000D71D7">
      <w:pPr>
        <w:jc w:val="both"/>
        <w:rPr>
          <w:rFonts w:eastAsia="新細明體" w:cstheme="minorHAnsi"/>
          <w:szCs w:val="24"/>
          <w:lang w:val="en-GB"/>
        </w:rPr>
      </w:pPr>
      <w:r>
        <w:rPr>
          <w:rFonts w:eastAsia="新細明體" w:cstheme="minorHAnsi"/>
          <w:szCs w:val="24"/>
          <w:lang w:val="en-GB"/>
        </w:rPr>
        <w:t xml:space="preserve">According to the </w:t>
      </w:r>
      <w:r w:rsidR="00B87EA5">
        <w:rPr>
          <w:rFonts w:eastAsia="新細明體" w:cstheme="minorHAnsi"/>
          <w:szCs w:val="24"/>
          <w:lang w:val="en-GB"/>
        </w:rPr>
        <w:t xml:space="preserve">requirement of inter cell L1 measurement </w:t>
      </w:r>
      <w:r>
        <w:rPr>
          <w:rFonts w:eastAsia="新細明體" w:cstheme="minorHAnsi"/>
          <w:szCs w:val="24"/>
          <w:lang w:val="en-GB"/>
        </w:rPr>
        <w:t xml:space="preserve">in TS 38.133 as follows, RAN4 agreed the </w:t>
      </w:r>
      <w:r>
        <w:rPr>
          <w:rFonts w:eastAsia="新細明體" w:cstheme="minorHAnsi"/>
          <w:szCs w:val="24"/>
          <w:lang w:val="en-GB"/>
        </w:rPr>
        <w:lastRenderedPageBreak/>
        <w:t>number of Nmax = 1.</w:t>
      </w:r>
    </w:p>
    <w:p w14:paraId="665D9ACD" w14:textId="19C4C7E2" w:rsidR="0055664A" w:rsidRDefault="0055664A" w:rsidP="000D71D7">
      <w:pPr>
        <w:jc w:val="both"/>
        <w:rPr>
          <w:rFonts w:eastAsia="新細明體" w:cstheme="minorHAnsi"/>
          <w:szCs w:val="24"/>
          <w:lang w:val="en-GB"/>
        </w:rPr>
      </w:pPr>
    </w:p>
    <w:p w14:paraId="2D34DFCD" w14:textId="180C5907" w:rsidR="00B87EA5" w:rsidRPr="00B87EA5" w:rsidRDefault="00B87EA5" w:rsidP="000D71D7">
      <w:pPr>
        <w:jc w:val="both"/>
        <w:rPr>
          <w:rFonts w:eastAsia="新細明體" w:cstheme="minorHAnsi"/>
          <w:szCs w:val="24"/>
          <w:lang w:val="en-GB"/>
        </w:rPr>
      </w:pPr>
      <w:r>
        <w:rPr>
          <w:rFonts w:eastAsia="新細明體" w:cstheme="minorHAnsi" w:hint="eastAsia"/>
          <w:szCs w:val="24"/>
          <w:lang w:val="en-GB"/>
        </w:rPr>
        <w:t>C</w:t>
      </w:r>
      <w:r>
        <w:rPr>
          <w:rFonts w:eastAsia="新細明體" w:cstheme="minorHAnsi"/>
          <w:szCs w:val="24"/>
          <w:lang w:val="en-GB"/>
        </w:rPr>
        <w:t>ontent extracted from TS 38.133</w:t>
      </w:r>
    </w:p>
    <w:tbl>
      <w:tblPr>
        <w:tblStyle w:val="af7"/>
        <w:tblW w:w="0" w:type="auto"/>
        <w:tblLook w:val="04A0" w:firstRow="1" w:lastRow="0" w:firstColumn="1" w:lastColumn="0" w:noHBand="0" w:noVBand="1"/>
      </w:tblPr>
      <w:tblGrid>
        <w:gridCol w:w="9629"/>
      </w:tblGrid>
      <w:tr w:rsidR="0055664A" w14:paraId="6B215F4D" w14:textId="77777777" w:rsidTr="0055664A">
        <w:tc>
          <w:tcPr>
            <w:tcW w:w="9629" w:type="dxa"/>
          </w:tcPr>
          <w:p w14:paraId="1FA2661D" w14:textId="77777777" w:rsidR="0055664A" w:rsidRPr="0055664A" w:rsidRDefault="0055664A" w:rsidP="0055664A">
            <w:pPr>
              <w:widowControl/>
              <w:spacing w:before="120" w:after="180"/>
              <w:rPr>
                <w:rFonts w:ascii="Arial" w:eastAsia="新細明體" w:hAnsi="Arial" w:cs="Arial"/>
                <w:kern w:val="0"/>
                <w:sz w:val="28"/>
                <w:szCs w:val="28"/>
                <w:lang w:val="en-GB"/>
              </w:rPr>
            </w:pPr>
            <w:r w:rsidRPr="0055664A">
              <w:rPr>
                <w:rFonts w:ascii="Arial" w:eastAsia="新細明體" w:hAnsi="Arial" w:cs="Arial"/>
                <w:kern w:val="0"/>
                <w:sz w:val="28"/>
                <w:szCs w:val="28"/>
                <w:lang w:val="en-GB"/>
              </w:rPr>
              <w:t>9.13.4    L1-RSRP measurement requirements</w:t>
            </w:r>
          </w:p>
          <w:p w14:paraId="34342720" w14:textId="77777777" w:rsidR="0055664A" w:rsidRPr="0055664A" w:rsidRDefault="0055664A" w:rsidP="0055664A">
            <w:pPr>
              <w:widowControl/>
              <w:spacing w:before="120" w:after="180"/>
              <w:rPr>
                <w:rFonts w:ascii="Arial" w:eastAsia="新細明體" w:hAnsi="Arial" w:cs="Arial"/>
                <w:kern w:val="0"/>
                <w:szCs w:val="24"/>
                <w:lang w:val="en-GB"/>
              </w:rPr>
            </w:pPr>
            <w:r w:rsidRPr="0055664A">
              <w:rPr>
                <w:rFonts w:ascii="Arial" w:eastAsia="新細明體" w:hAnsi="Arial" w:cs="Arial"/>
                <w:kern w:val="0"/>
                <w:szCs w:val="24"/>
                <w:lang w:val="en-GB"/>
              </w:rPr>
              <w:t>9.13.4.1    Inter-cell SSB based L1-RSRP Reporting</w:t>
            </w:r>
          </w:p>
          <w:p w14:paraId="4FCDC021" w14:textId="77777777" w:rsidR="0055664A" w:rsidRPr="0055664A" w:rsidRDefault="0055664A" w:rsidP="0055664A">
            <w:pPr>
              <w:widowControl/>
              <w:spacing w:after="180"/>
              <w:rPr>
                <w:rFonts w:ascii="Times New Roman" w:eastAsia="新細明體" w:hAnsi="Times New Roman" w:cs="Times New Roman"/>
                <w:kern w:val="0"/>
                <w:sz w:val="20"/>
                <w:szCs w:val="20"/>
              </w:rPr>
            </w:pPr>
            <w:r w:rsidRPr="0055664A">
              <w:rPr>
                <w:rFonts w:ascii="Times New Roman" w:eastAsia="新細明體" w:hAnsi="Times New Roman" w:cs="Times New Roman"/>
                <w:kern w:val="0"/>
                <w:sz w:val="20"/>
                <w:szCs w:val="20"/>
                <w:lang w:val="en-GB"/>
              </w:rPr>
              <w:t xml:space="preserve">If a cell with PCI different from serving cell is known according 9.13.2, the UE shall be capable of performing L1-RSRP measurements based on the configured SSB resource for </w:t>
            </w:r>
            <w:r w:rsidRPr="0055664A">
              <w:rPr>
                <w:rFonts w:ascii="Times New Roman" w:eastAsia="新細明體" w:hAnsi="Times New Roman" w:cs="Times New Roman"/>
                <w:kern w:val="0"/>
                <w:sz w:val="20"/>
                <w:szCs w:val="20"/>
              </w:rPr>
              <w:t>L1-RSRP computation</w:t>
            </w:r>
            <w:r w:rsidRPr="0055664A">
              <w:rPr>
                <w:rFonts w:ascii="Times New Roman" w:eastAsia="新細明體" w:hAnsi="Times New Roman" w:cs="Times New Roman"/>
                <w:kern w:val="0"/>
                <w:sz w:val="20"/>
                <w:szCs w:val="20"/>
                <w:lang w:val="en-GB"/>
              </w:rPr>
              <w:t>, and the UE physical layer shall be capable of reporting L1-RSRP measured over the measurement period of T</w:t>
            </w:r>
            <w:r w:rsidRPr="0055664A">
              <w:rPr>
                <w:rFonts w:ascii="Times New Roman" w:eastAsia="新細明體" w:hAnsi="Times New Roman" w:cs="Times New Roman"/>
                <w:kern w:val="0"/>
                <w:sz w:val="20"/>
                <w:szCs w:val="20"/>
                <w:vertAlign w:val="subscript"/>
                <w:lang w:val="en-GB"/>
              </w:rPr>
              <w:t>L1-RSRP_Measurement_Period_SSB_InterCell_Known</w:t>
            </w:r>
            <w:r w:rsidRPr="0055664A">
              <w:rPr>
                <w:rFonts w:ascii="Times New Roman" w:eastAsia="新細明體" w:hAnsi="Times New Roman" w:cs="Times New Roman"/>
                <w:kern w:val="0"/>
                <w:sz w:val="20"/>
                <w:szCs w:val="20"/>
                <w:lang w:val="en-GB"/>
              </w:rPr>
              <w:t>.</w:t>
            </w:r>
          </w:p>
          <w:p w14:paraId="6ECDE043" w14:textId="63A3FA68" w:rsidR="0055664A" w:rsidRPr="0055664A" w:rsidRDefault="0055664A" w:rsidP="0055664A">
            <w:pPr>
              <w:widowControl/>
              <w:spacing w:after="180"/>
              <w:rPr>
                <w:rFonts w:ascii="Times New Roman" w:eastAsia="新細明體" w:hAnsi="Times New Roman" w:cs="Times New Roman"/>
                <w:kern w:val="0"/>
                <w:sz w:val="20"/>
                <w:szCs w:val="20"/>
                <w:lang w:val="en-GB"/>
              </w:rPr>
            </w:pPr>
            <w:r w:rsidRPr="0055664A">
              <w:rPr>
                <w:rFonts w:ascii="Times New Roman" w:eastAsia="新細明體" w:hAnsi="Times New Roman" w:cs="Times New Roman"/>
                <w:kern w:val="0"/>
                <w:sz w:val="20"/>
                <w:szCs w:val="20"/>
                <w:lang w:val="en-GB"/>
              </w:rPr>
              <w:t xml:space="preserve">The requirements specified in this clause is applicable if </w:t>
            </w:r>
            <w:r w:rsidRPr="0055664A">
              <w:rPr>
                <w:rFonts w:ascii="Times New Roman" w:eastAsia="新細明體" w:hAnsi="Times New Roman" w:cs="Times New Roman"/>
                <w:kern w:val="0"/>
                <w:sz w:val="20"/>
                <w:szCs w:val="20"/>
                <w:highlight w:val="cyan"/>
                <w:lang w:val="en-GB"/>
              </w:rPr>
              <w:t>the number of cells with PCI different from seving cells N</w:t>
            </w:r>
            <w:r w:rsidRPr="0055664A">
              <w:rPr>
                <w:rFonts w:ascii="Times New Roman" w:eastAsia="新細明體" w:hAnsi="Times New Roman" w:cs="Times New Roman"/>
                <w:kern w:val="0"/>
                <w:sz w:val="20"/>
                <w:szCs w:val="20"/>
                <w:highlight w:val="cyan"/>
                <w:vertAlign w:val="subscript"/>
                <w:lang w:val="en-GB"/>
              </w:rPr>
              <w:t>max</w:t>
            </w:r>
            <w:r w:rsidRPr="0055664A">
              <w:rPr>
                <w:rFonts w:ascii="Times New Roman" w:eastAsia="新細明體" w:hAnsi="Times New Roman" w:cs="Times New Roman"/>
                <w:kern w:val="0"/>
                <w:sz w:val="20"/>
                <w:szCs w:val="20"/>
                <w:lang w:val="en-GB"/>
              </w:rPr>
              <w:t xml:space="preserve">, on which UE is required to perform inter-cell BM, is </w:t>
            </w:r>
            <w:r w:rsidRPr="0055664A">
              <w:rPr>
                <w:rFonts w:ascii="Times New Roman" w:eastAsia="新細明體" w:hAnsi="Times New Roman" w:cs="Times New Roman"/>
                <w:kern w:val="0"/>
                <w:sz w:val="20"/>
                <w:szCs w:val="20"/>
                <w:highlight w:val="cyan"/>
                <w:lang w:val="en-GB"/>
              </w:rPr>
              <w:t>no more than one.</w:t>
            </w:r>
          </w:p>
        </w:tc>
      </w:tr>
    </w:tbl>
    <w:p w14:paraId="0486F68E" w14:textId="492E23A5" w:rsidR="0055664A" w:rsidRDefault="0055664A" w:rsidP="000D71D7">
      <w:pPr>
        <w:jc w:val="both"/>
        <w:rPr>
          <w:rFonts w:eastAsia="新細明體" w:cstheme="minorHAnsi"/>
          <w:szCs w:val="24"/>
          <w:lang w:val="en-GB"/>
        </w:rPr>
      </w:pPr>
    </w:p>
    <w:p w14:paraId="0A1A4A09" w14:textId="76F0618B" w:rsidR="0055664A" w:rsidRDefault="0055664A" w:rsidP="000D71D7">
      <w:pPr>
        <w:jc w:val="both"/>
        <w:rPr>
          <w:rFonts w:eastAsia="新細明體" w:cstheme="minorHAnsi"/>
          <w:szCs w:val="24"/>
          <w:lang w:val="en-GB"/>
        </w:rPr>
      </w:pPr>
      <w:r>
        <w:rPr>
          <w:rFonts w:eastAsia="新細明體" w:cstheme="minorHAnsi"/>
          <w:szCs w:val="24"/>
          <w:lang w:val="en-GB"/>
        </w:rPr>
        <w:t>To our understanding, because</w:t>
      </w:r>
      <w:r w:rsidR="00397C20">
        <w:rPr>
          <w:rFonts w:eastAsia="新細明體" w:cstheme="minorHAnsi"/>
          <w:szCs w:val="24"/>
          <w:lang w:val="en-GB"/>
        </w:rPr>
        <w:t>, for non-serving cell,</w:t>
      </w:r>
      <w:r>
        <w:rPr>
          <w:rFonts w:eastAsia="新細明體" w:cstheme="minorHAnsi"/>
          <w:szCs w:val="24"/>
          <w:lang w:val="en-GB"/>
        </w:rPr>
        <w:t xml:space="preserve"> the TCI state switch</w:t>
      </w:r>
      <w:r w:rsidR="00397C20">
        <w:rPr>
          <w:rFonts w:eastAsia="新細明體" w:cstheme="minorHAnsi"/>
          <w:szCs w:val="24"/>
          <w:lang w:val="en-GB"/>
        </w:rPr>
        <w:t xml:space="preserve"> </w:t>
      </w:r>
      <w:r>
        <w:rPr>
          <w:rFonts w:eastAsia="新細明體" w:cstheme="minorHAnsi"/>
          <w:szCs w:val="24"/>
          <w:lang w:val="en-GB"/>
        </w:rPr>
        <w:t>will base on</w:t>
      </w:r>
      <w:r w:rsidR="00CC026C">
        <w:rPr>
          <w:rFonts w:eastAsia="新細明體" w:cstheme="minorHAnsi"/>
          <w:szCs w:val="24"/>
          <w:lang w:val="en-GB"/>
        </w:rPr>
        <w:t xml:space="preserve"> the results of</w:t>
      </w:r>
      <w:r>
        <w:rPr>
          <w:rFonts w:eastAsia="新細明體" w:cstheme="minorHAnsi"/>
          <w:szCs w:val="24"/>
          <w:lang w:val="en-GB"/>
        </w:rPr>
        <w:t xml:space="preserve"> </w:t>
      </w:r>
      <w:r w:rsidR="00397C20">
        <w:rPr>
          <w:rFonts w:eastAsia="新細明體" w:cstheme="minorHAnsi"/>
          <w:szCs w:val="24"/>
          <w:lang w:val="en-GB"/>
        </w:rPr>
        <w:t xml:space="preserve">inter cell </w:t>
      </w:r>
      <w:r>
        <w:rPr>
          <w:rFonts w:eastAsia="新細明體" w:cstheme="minorHAnsi"/>
          <w:szCs w:val="24"/>
          <w:lang w:val="en-GB"/>
        </w:rPr>
        <w:t xml:space="preserve">L1-RSRP </w:t>
      </w:r>
      <w:r w:rsidR="00397C20">
        <w:rPr>
          <w:rFonts w:eastAsia="新細明體" w:cstheme="minorHAnsi"/>
          <w:szCs w:val="24"/>
          <w:lang w:val="en-GB"/>
        </w:rPr>
        <w:t>measurement</w:t>
      </w:r>
      <w:r>
        <w:rPr>
          <w:rFonts w:eastAsia="新細明體" w:cstheme="minorHAnsi"/>
          <w:szCs w:val="24"/>
          <w:lang w:val="en-GB"/>
        </w:rPr>
        <w:t>. Thus,</w:t>
      </w:r>
      <w:r w:rsidR="00CC026C">
        <w:rPr>
          <w:rFonts w:eastAsia="新細明體" w:cstheme="minorHAnsi"/>
          <w:szCs w:val="24"/>
          <w:lang w:val="en-GB"/>
        </w:rPr>
        <w:t xml:space="preserve"> for the number of Nmax</w:t>
      </w:r>
      <w:r w:rsidR="00D23DD1">
        <w:rPr>
          <w:rFonts w:eastAsia="新細明體" w:cstheme="minorHAnsi"/>
          <w:szCs w:val="24"/>
          <w:lang w:val="en-GB"/>
        </w:rPr>
        <w:t xml:space="preserve"> in unified TCI state</w:t>
      </w:r>
      <w:r w:rsidR="00CC026C">
        <w:rPr>
          <w:rFonts w:eastAsia="新細明體" w:cstheme="minorHAnsi"/>
          <w:szCs w:val="24"/>
          <w:lang w:val="en-GB"/>
        </w:rPr>
        <w:t>,</w:t>
      </w:r>
      <w:r>
        <w:rPr>
          <w:rFonts w:eastAsia="新細明體" w:cstheme="minorHAnsi"/>
          <w:szCs w:val="24"/>
          <w:lang w:val="en-GB"/>
        </w:rPr>
        <w:t xml:space="preserve"> the same logic as inter cell L1 measurement can be reused. </w:t>
      </w:r>
    </w:p>
    <w:p w14:paraId="3ACBE8AE" w14:textId="77777777" w:rsidR="0055664A" w:rsidRPr="00F456B2" w:rsidRDefault="0055664A" w:rsidP="000D71D7">
      <w:pPr>
        <w:jc w:val="both"/>
        <w:rPr>
          <w:rFonts w:eastAsia="新細明體" w:cstheme="minorHAnsi"/>
          <w:szCs w:val="24"/>
          <w:lang w:val="en-GB"/>
        </w:rPr>
      </w:pPr>
    </w:p>
    <w:p w14:paraId="2DE421D0" w14:textId="64ECEF78" w:rsidR="00262FDE" w:rsidRPr="00F456B2" w:rsidRDefault="00262FDE" w:rsidP="00262FDE">
      <w:pPr>
        <w:jc w:val="both"/>
        <w:rPr>
          <w:rFonts w:eastAsia="新細明體" w:cstheme="minorHAnsi"/>
          <w:b/>
          <w:bCs/>
          <w:szCs w:val="24"/>
        </w:rPr>
      </w:pPr>
      <w:bookmarkStart w:id="18" w:name="_Ref92112376"/>
      <w:r w:rsidRPr="00F456B2">
        <w:rPr>
          <w:b/>
          <w:bCs/>
          <w:szCs w:val="24"/>
        </w:rPr>
        <w:t>Prop</w:t>
      </w:r>
      <w:r w:rsidRPr="00F456B2">
        <w:rPr>
          <w:rFonts w:cstheme="minorHAnsi"/>
          <w:b/>
          <w:bCs/>
          <w:szCs w:val="24"/>
        </w:rPr>
        <w:t xml:space="preserve">osal </w:t>
      </w:r>
      <w:r w:rsidRPr="00F456B2">
        <w:rPr>
          <w:rFonts w:cstheme="minorHAnsi"/>
          <w:b/>
          <w:bCs/>
          <w:szCs w:val="24"/>
        </w:rPr>
        <w:fldChar w:fldCharType="begin"/>
      </w:r>
      <w:r w:rsidRPr="00F456B2">
        <w:rPr>
          <w:rFonts w:cstheme="minorHAnsi"/>
          <w:b/>
          <w:bCs/>
          <w:szCs w:val="24"/>
        </w:rPr>
        <w:instrText xml:space="preserve"> SEQ Proposal \* ARABIC </w:instrText>
      </w:r>
      <w:r w:rsidRPr="00F456B2">
        <w:rPr>
          <w:rFonts w:cstheme="minorHAnsi"/>
          <w:b/>
          <w:bCs/>
          <w:szCs w:val="24"/>
        </w:rPr>
        <w:fldChar w:fldCharType="separate"/>
      </w:r>
      <w:r w:rsidR="002D11C8">
        <w:rPr>
          <w:rFonts w:cstheme="minorHAnsi"/>
          <w:b/>
          <w:bCs/>
          <w:noProof/>
          <w:szCs w:val="24"/>
        </w:rPr>
        <w:t>10</w:t>
      </w:r>
      <w:r w:rsidRPr="00F456B2">
        <w:rPr>
          <w:rFonts w:cstheme="minorHAnsi"/>
          <w:b/>
          <w:bCs/>
          <w:szCs w:val="24"/>
        </w:rPr>
        <w:fldChar w:fldCharType="end"/>
      </w:r>
      <w:r w:rsidRPr="00F456B2">
        <w:rPr>
          <w:rFonts w:cstheme="minorHAnsi"/>
          <w:b/>
          <w:bCs/>
          <w:szCs w:val="24"/>
        </w:rPr>
        <w:t xml:space="preserve">: </w:t>
      </w:r>
      <w:r w:rsidR="0055664A" w:rsidRPr="0055664A">
        <w:rPr>
          <w:rFonts w:cstheme="minorHAnsi"/>
          <w:b/>
          <w:bCs/>
          <w:szCs w:val="24"/>
        </w:rPr>
        <w:t xml:space="preserve">For </w:t>
      </w:r>
      <w:r w:rsidR="00D23DD1">
        <w:rPr>
          <w:rFonts w:cstheme="minorHAnsi"/>
          <w:b/>
          <w:bCs/>
          <w:szCs w:val="24"/>
        </w:rPr>
        <w:t xml:space="preserve">MAC CE based </w:t>
      </w:r>
      <w:r w:rsidR="0055664A" w:rsidRPr="0055664A">
        <w:rPr>
          <w:rFonts w:cstheme="minorHAnsi"/>
          <w:b/>
          <w:bCs/>
          <w:szCs w:val="24"/>
        </w:rPr>
        <w:t xml:space="preserve">TCI state list update, requirement </w:t>
      </w:r>
      <w:r w:rsidR="00A01A89">
        <w:rPr>
          <w:rFonts w:cstheme="minorHAnsi"/>
          <w:b/>
          <w:bCs/>
          <w:szCs w:val="24"/>
        </w:rPr>
        <w:t xml:space="preserve">is not </w:t>
      </w:r>
      <w:r w:rsidR="00D23DD1">
        <w:rPr>
          <w:rFonts w:cstheme="minorHAnsi"/>
          <w:b/>
          <w:bCs/>
          <w:szCs w:val="24"/>
        </w:rPr>
        <w:t>appli</w:t>
      </w:r>
      <w:r w:rsidR="00A01A89">
        <w:rPr>
          <w:rFonts w:cstheme="minorHAnsi"/>
          <w:b/>
          <w:bCs/>
          <w:szCs w:val="24"/>
        </w:rPr>
        <w:t>cable if</w:t>
      </w:r>
      <w:r w:rsidR="00D23DD1">
        <w:rPr>
          <w:rFonts w:cstheme="minorHAnsi"/>
          <w:b/>
          <w:bCs/>
          <w:szCs w:val="24"/>
        </w:rPr>
        <w:t xml:space="preserve"> </w:t>
      </w:r>
      <w:r w:rsidR="0055664A" w:rsidRPr="0055664A">
        <w:rPr>
          <w:rFonts w:cstheme="minorHAnsi"/>
          <w:b/>
          <w:bCs/>
          <w:szCs w:val="24"/>
        </w:rPr>
        <w:t>N</w:t>
      </w:r>
      <w:r w:rsidR="0055664A" w:rsidRPr="0055664A">
        <w:rPr>
          <w:rFonts w:cstheme="minorHAnsi"/>
          <w:b/>
          <w:bCs/>
          <w:szCs w:val="24"/>
          <w:vertAlign w:val="subscript"/>
        </w:rPr>
        <w:t>max</w:t>
      </w:r>
      <w:r w:rsidR="0055664A" w:rsidRPr="0055664A">
        <w:rPr>
          <w:rFonts w:cstheme="minorHAnsi"/>
          <w:b/>
          <w:bCs/>
          <w:szCs w:val="24"/>
        </w:rPr>
        <w:t xml:space="preserve"> &gt; 1</w:t>
      </w:r>
      <w:r w:rsidR="007A6CB7" w:rsidRPr="0055664A">
        <w:rPr>
          <w:rFonts w:cstheme="minorHAnsi"/>
          <w:b/>
          <w:bCs/>
          <w:szCs w:val="24"/>
        </w:rPr>
        <w:t>.</w:t>
      </w:r>
      <w:bookmarkEnd w:id="18"/>
    </w:p>
    <w:p w14:paraId="40C264C6" w14:textId="77777777" w:rsidR="00FC7C55" w:rsidRPr="00F456B2" w:rsidRDefault="00FC7C55" w:rsidP="0022440E">
      <w:pPr>
        <w:jc w:val="both"/>
        <w:rPr>
          <w:rFonts w:eastAsia="新細明體" w:cstheme="minorHAnsi"/>
          <w:szCs w:val="24"/>
        </w:rPr>
      </w:pPr>
    </w:p>
    <w:p w14:paraId="6420F266" w14:textId="77777777" w:rsidR="00CE0D5E" w:rsidRPr="00F456B2" w:rsidRDefault="00141644" w:rsidP="002E7133">
      <w:pPr>
        <w:pStyle w:val="1"/>
        <w:numPr>
          <w:ilvl w:val="0"/>
          <w:numId w:val="1"/>
        </w:numPr>
        <w:jc w:val="both"/>
        <w:rPr>
          <w:rFonts w:asciiTheme="minorHAnsi" w:hAnsiTheme="minorHAnsi" w:cstheme="minorHAnsi"/>
          <w:szCs w:val="36"/>
          <w:lang w:eastAsia="zh-CN"/>
        </w:rPr>
      </w:pPr>
      <w:r w:rsidRPr="00F456B2">
        <w:rPr>
          <w:rFonts w:asciiTheme="minorHAnsi" w:hAnsiTheme="minorHAnsi" w:cstheme="minorHAnsi"/>
          <w:szCs w:val="36"/>
        </w:rPr>
        <w:t>Summary</w:t>
      </w:r>
    </w:p>
    <w:p w14:paraId="5F000CE4" w14:textId="29EF00D8" w:rsidR="004C0364" w:rsidRPr="00F456B2" w:rsidRDefault="006F7557" w:rsidP="004C0364">
      <w:pPr>
        <w:adjustRightInd w:val="0"/>
        <w:snapToGrid w:val="0"/>
        <w:spacing w:before="180" w:after="120"/>
        <w:jc w:val="both"/>
        <w:rPr>
          <w:rFonts w:cstheme="minorHAnsi"/>
          <w:szCs w:val="24"/>
        </w:rPr>
      </w:pPr>
      <w:r w:rsidRPr="00F456B2">
        <w:rPr>
          <w:rFonts w:cstheme="minorHAnsi"/>
          <w:szCs w:val="24"/>
        </w:rPr>
        <w:t>In this paper,</w:t>
      </w:r>
      <w:r w:rsidR="00FB24ED" w:rsidRPr="00F456B2">
        <w:rPr>
          <w:rFonts w:cstheme="minorHAnsi"/>
          <w:szCs w:val="24"/>
        </w:rPr>
        <w:t xml:space="preserve"> </w:t>
      </w:r>
      <w:r w:rsidR="00CE0CB5" w:rsidRPr="00F456B2">
        <w:rPr>
          <w:rFonts w:cstheme="minorHAnsi"/>
          <w:szCs w:val="24"/>
        </w:rPr>
        <w:t xml:space="preserve">the </w:t>
      </w:r>
      <w:r w:rsidR="009758A1" w:rsidRPr="00F456B2">
        <w:rPr>
          <w:rFonts w:cstheme="minorHAnsi"/>
          <w:szCs w:val="24"/>
        </w:rPr>
        <w:t>discussion</w:t>
      </w:r>
      <w:r w:rsidR="00CE0CB5" w:rsidRPr="00F456B2">
        <w:rPr>
          <w:rFonts w:cstheme="minorHAnsi"/>
          <w:szCs w:val="24"/>
        </w:rPr>
        <w:t xml:space="preserve"> of </w:t>
      </w:r>
      <w:r w:rsidR="00E95EF2" w:rsidRPr="00F456B2">
        <w:rPr>
          <w:rFonts w:cstheme="minorHAnsi"/>
          <w:szCs w:val="24"/>
        </w:rPr>
        <w:t>unified TCI state switch</w:t>
      </w:r>
      <w:r w:rsidR="009758A1" w:rsidRPr="00F456B2">
        <w:rPr>
          <w:rFonts w:cstheme="minorHAnsi"/>
          <w:szCs w:val="24"/>
        </w:rPr>
        <w:t xml:space="preserve"> is</w:t>
      </w:r>
      <w:r w:rsidR="006D29F5" w:rsidRPr="00F456B2">
        <w:rPr>
          <w:rFonts w:cstheme="minorHAnsi"/>
          <w:szCs w:val="24"/>
          <w:lang w:eastAsia="ja-JP"/>
        </w:rPr>
        <w:t xml:space="preserve"> provided</w:t>
      </w:r>
      <w:r w:rsidR="00CE0CB5" w:rsidRPr="00F456B2">
        <w:rPr>
          <w:rFonts w:cstheme="minorHAnsi"/>
          <w:szCs w:val="24"/>
        </w:rPr>
        <w:t>.</w:t>
      </w:r>
      <w:r w:rsidR="00E710BA" w:rsidRPr="00F456B2">
        <w:rPr>
          <w:rFonts w:cstheme="minorHAnsi"/>
          <w:szCs w:val="24"/>
        </w:rPr>
        <w:t xml:space="preserve"> </w:t>
      </w:r>
      <w:r w:rsidR="009758A1" w:rsidRPr="00F456B2">
        <w:rPr>
          <w:rFonts w:cstheme="minorHAnsi"/>
          <w:szCs w:val="24"/>
        </w:rPr>
        <w:t>We have the following proposal</w:t>
      </w:r>
      <w:r w:rsidR="00E710BA" w:rsidRPr="00F456B2">
        <w:rPr>
          <w:rFonts w:cstheme="minorHAnsi"/>
          <w:szCs w:val="24"/>
        </w:rPr>
        <w:t>:</w:t>
      </w:r>
    </w:p>
    <w:p w14:paraId="46A097BC" w14:textId="6BF7D683" w:rsidR="00D04DF7" w:rsidRPr="00060BFF" w:rsidRDefault="00D04DF7" w:rsidP="004C0364">
      <w:pPr>
        <w:adjustRightInd w:val="0"/>
        <w:snapToGrid w:val="0"/>
        <w:spacing w:before="180" w:after="120"/>
        <w:jc w:val="both"/>
        <w:rPr>
          <w:rFonts w:cstheme="minorHAnsi"/>
          <w:b/>
          <w:bCs/>
          <w:szCs w:val="24"/>
        </w:rPr>
      </w:pPr>
      <w:r w:rsidRPr="00060BFF">
        <w:rPr>
          <w:rFonts w:cstheme="minorHAnsi"/>
          <w:b/>
          <w:bCs/>
          <w:szCs w:val="24"/>
        </w:rPr>
        <w:fldChar w:fldCharType="begin"/>
      </w:r>
      <w:r w:rsidRPr="00060BFF">
        <w:rPr>
          <w:rFonts w:cstheme="minorHAnsi"/>
          <w:b/>
          <w:bCs/>
          <w:szCs w:val="24"/>
        </w:rPr>
        <w:instrText xml:space="preserve"> REF _Ref101443658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rFonts w:cstheme="minorHAnsi"/>
          <w:b/>
          <w:bCs/>
          <w:szCs w:val="24"/>
        </w:rPr>
        <w:t xml:space="preserve">Observation </w:t>
      </w:r>
      <w:r w:rsidR="002D11C8" w:rsidRPr="002D11C8">
        <w:rPr>
          <w:rFonts w:cstheme="minorHAnsi"/>
          <w:b/>
          <w:bCs/>
          <w:noProof/>
          <w:szCs w:val="24"/>
        </w:rPr>
        <w:t>1</w:t>
      </w:r>
      <w:r w:rsidR="002D11C8" w:rsidRPr="002D11C8">
        <w:rPr>
          <w:rFonts w:cstheme="minorHAnsi"/>
          <w:b/>
          <w:bCs/>
          <w:szCs w:val="24"/>
        </w:rPr>
        <w:t>:</w:t>
      </w:r>
      <w:r w:rsidR="002D11C8" w:rsidRPr="002D11C8">
        <w:rPr>
          <w:rFonts w:cstheme="minorHAnsi"/>
          <w:b/>
          <w:bCs/>
          <w:szCs w:val="24"/>
          <w:lang w:eastAsia="x-none"/>
        </w:rPr>
        <w:t xml:space="preserve"> For common TCI state switch, one source RS</w:t>
      </w:r>
      <w:r w:rsidR="002D11C8" w:rsidRPr="002D11C8">
        <w:rPr>
          <w:rFonts w:cstheme="minorHAnsi" w:hint="eastAsia"/>
          <w:b/>
          <w:bCs/>
          <w:szCs w:val="24"/>
          <w:lang w:eastAsia="x-none"/>
        </w:rPr>
        <w:t>,</w:t>
      </w:r>
      <w:r w:rsidR="002D11C8" w:rsidRPr="002D11C8">
        <w:rPr>
          <w:rFonts w:cstheme="minorHAnsi"/>
          <w:b/>
          <w:bCs/>
          <w:szCs w:val="24"/>
          <w:lang w:eastAsia="x-none"/>
        </w:rPr>
        <w:t xml:space="preserve"> which is determined from indicated common TCI state ID, could be either across CCs or </w:t>
      </w:r>
      <w:r w:rsidR="002D11C8">
        <w:rPr>
          <w:rFonts w:cstheme="minorHAnsi"/>
          <w:szCs w:val="24"/>
          <w:lang w:eastAsia="x-none"/>
        </w:rPr>
        <w:t xml:space="preserve">per CC </w:t>
      </w:r>
      <w:r w:rsidRPr="00060BFF">
        <w:rPr>
          <w:rFonts w:cstheme="minorHAnsi"/>
          <w:b/>
          <w:bCs/>
          <w:szCs w:val="24"/>
        </w:rPr>
        <w:fldChar w:fldCharType="end"/>
      </w:r>
    </w:p>
    <w:p w14:paraId="0D748390" w14:textId="77777777" w:rsidR="002D11C8" w:rsidRDefault="00D04DF7" w:rsidP="002D11C8">
      <w:pPr>
        <w:adjustRightInd w:val="0"/>
        <w:snapToGrid w:val="0"/>
        <w:spacing w:before="180"/>
        <w:rPr>
          <w:szCs w:val="24"/>
        </w:rPr>
      </w:pPr>
      <w:r w:rsidRPr="00060BFF">
        <w:rPr>
          <w:rFonts w:cstheme="minorHAnsi"/>
          <w:b/>
          <w:bCs/>
          <w:szCs w:val="24"/>
        </w:rPr>
        <w:fldChar w:fldCharType="begin"/>
      </w:r>
      <w:r w:rsidRPr="00060BFF">
        <w:rPr>
          <w:rFonts w:cstheme="minorHAnsi"/>
          <w:b/>
          <w:bCs/>
          <w:szCs w:val="24"/>
        </w:rPr>
        <w:instrText xml:space="preserve"> REF _Ref101443665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b/>
          <w:bCs/>
          <w:szCs w:val="24"/>
        </w:rPr>
        <w:t xml:space="preserve">Proposal </w:t>
      </w:r>
      <w:r w:rsidR="002D11C8" w:rsidRPr="002D11C8">
        <w:rPr>
          <w:b/>
          <w:bCs/>
          <w:noProof/>
          <w:szCs w:val="24"/>
        </w:rPr>
        <w:t>1</w:t>
      </w:r>
      <w:r w:rsidR="002D11C8" w:rsidRPr="002D11C8">
        <w:rPr>
          <w:b/>
          <w:bCs/>
          <w:szCs w:val="24"/>
        </w:rPr>
        <w:t xml:space="preserve">: For common TCI state switch, RAN4 to introduce the delay requirement </w:t>
      </w:r>
      <w:r w:rsidR="002D11C8" w:rsidRPr="002D11C8">
        <w:rPr>
          <w:rFonts w:eastAsia="新細明體"/>
          <w:b/>
          <w:bCs/>
          <w:szCs w:val="24"/>
        </w:rPr>
        <w:t>for</w:t>
      </w:r>
      <w:r w:rsidR="002D11C8" w:rsidRPr="002D11C8">
        <w:rPr>
          <w:b/>
          <w:bCs/>
          <w:szCs w:val="24"/>
        </w:rPr>
        <w:t xml:space="preserve"> one source RS per CC, where the source RS per CC is used </w:t>
      </w:r>
      <w:r w:rsidR="002D11C8" w:rsidRPr="00E15444">
        <w:rPr>
          <w:szCs w:val="24"/>
        </w:rPr>
        <w:t xml:space="preserve">to provide </w:t>
      </w:r>
      <w:r w:rsidR="002D11C8">
        <w:rPr>
          <w:szCs w:val="24"/>
        </w:rPr>
        <w:t>QCL</w:t>
      </w:r>
      <w:r w:rsidR="002D11C8" w:rsidRPr="00E15444">
        <w:rPr>
          <w:szCs w:val="24"/>
        </w:rPr>
        <w:t xml:space="preserve"> information</w:t>
      </w:r>
      <w:r w:rsidR="002D11C8">
        <w:rPr>
          <w:szCs w:val="24"/>
        </w:rPr>
        <w:t>.</w:t>
      </w:r>
    </w:p>
    <w:p w14:paraId="3AE21F3C" w14:textId="1FC3F5F2" w:rsidR="00D04DF7" w:rsidRPr="00060BFF" w:rsidRDefault="00D04DF7" w:rsidP="004C0364">
      <w:pPr>
        <w:adjustRightInd w:val="0"/>
        <w:snapToGrid w:val="0"/>
        <w:spacing w:before="180" w:after="120"/>
        <w:jc w:val="both"/>
        <w:rPr>
          <w:rFonts w:cstheme="minorHAnsi"/>
          <w:b/>
          <w:bCs/>
          <w:szCs w:val="24"/>
        </w:rPr>
      </w:pPr>
      <w:r w:rsidRPr="00060BFF">
        <w:rPr>
          <w:rFonts w:cstheme="minorHAnsi"/>
          <w:b/>
          <w:bCs/>
          <w:szCs w:val="24"/>
        </w:rPr>
        <w:fldChar w:fldCharType="end"/>
      </w:r>
      <w:r w:rsidRPr="00060BFF">
        <w:rPr>
          <w:rFonts w:cstheme="minorHAnsi"/>
          <w:b/>
          <w:bCs/>
          <w:szCs w:val="24"/>
        </w:rPr>
        <w:fldChar w:fldCharType="begin"/>
      </w:r>
      <w:r w:rsidRPr="00060BFF">
        <w:rPr>
          <w:rFonts w:cstheme="minorHAnsi"/>
          <w:b/>
          <w:bCs/>
          <w:szCs w:val="24"/>
        </w:rPr>
        <w:instrText xml:space="preserve"> REF _Ref101443677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rFonts w:cstheme="minorHAnsi"/>
          <w:b/>
          <w:bCs/>
          <w:szCs w:val="24"/>
        </w:rPr>
        <w:t xml:space="preserve">Observation </w:t>
      </w:r>
      <w:r w:rsidR="002D11C8" w:rsidRPr="002D11C8">
        <w:rPr>
          <w:rFonts w:cstheme="minorHAnsi"/>
          <w:b/>
          <w:bCs/>
          <w:noProof/>
          <w:szCs w:val="24"/>
        </w:rPr>
        <w:t>2</w:t>
      </w:r>
      <w:r w:rsidR="002D11C8" w:rsidRPr="002D11C8">
        <w:rPr>
          <w:rFonts w:cstheme="minorHAnsi"/>
          <w:b/>
          <w:bCs/>
          <w:szCs w:val="24"/>
        </w:rPr>
        <w:t>:</w:t>
      </w:r>
      <w:r w:rsidR="002D11C8" w:rsidRPr="002D11C8">
        <w:rPr>
          <w:rFonts w:cstheme="minorHAnsi"/>
          <w:b/>
          <w:bCs/>
          <w:szCs w:val="24"/>
          <w:lang w:eastAsia="x-none"/>
        </w:rPr>
        <w:t xml:space="preserve"> According to the field description of “cell” in QCL-Info in TS 38.331, QCL-Type C and D can be used for across CCs but not QCL-Type A and B.</w:t>
      </w:r>
      <w:r w:rsidRPr="00060BFF">
        <w:rPr>
          <w:rFonts w:cstheme="minorHAnsi"/>
          <w:b/>
          <w:bCs/>
          <w:szCs w:val="24"/>
        </w:rPr>
        <w:fldChar w:fldCharType="end"/>
      </w:r>
    </w:p>
    <w:p w14:paraId="4909E3ED" w14:textId="1DB4AFBB" w:rsidR="00D04DF7" w:rsidRPr="00060BFF" w:rsidRDefault="00D04DF7" w:rsidP="004C0364">
      <w:pPr>
        <w:adjustRightInd w:val="0"/>
        <w:snapToGrid w:val="0"/>
        <w:spacing w:before="180" w:after="120"/>
        <w:jc w:val="both"/>
        <w:rPr>
          <w:rFonts w:cstheme="minorHAnsi"/>
          <w:b/>
          <w:bCs/>
          <w:szCs w:val="24"/>
        </w:rPr>
      </w:pPr>
      <w:r w:rsidRPr="00060BFF">
        <w:rPr>
          <w:rFonts w:cstheme="minorHAnsi"/>
          <w:b/>
          <w:bCs/>
          <w:szCs w:val="24"/>
        </w:rPr>
        <w:fldChar w:fldCharType="begin"/>
      </w:r>
      <w:r w:rsidRPr="00060BFF">
        <w:rPr>
          <w:rFonts w:cstheme="minorHAnsi"/>
          <w:b/>
          <w:bCs/>
          <w:szCs w:val="24"/>
        </w:rPr>
        <w:instrText xml:space="preserve"> REF _Ref101443684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b/>
          <w:bCs/>
          <w:szCs w:val="24"/>
        </w:rPr>
        <w:t xml:space="preserve">Proposal </w:t>
      </w:r>
      <w:r w:rsidR="002D11C8" w:rsidRPr="002D11C8">
        <w:rPr>
          <w:b/>
          <w:bCs/>
          <w:noProof/>
          <w:szCs w:val="24"/>
        </w:rPr>
        <w:t>3</w:t>
      </w:r>
      <w:r w:rsidR="002D11C8" w:rsidRPr="002D11C8">
        <w:rPr>
          <w:b/>
          <w:bCs/>
          <w:szCs w:val="24"/>
        </w:rPr>
        <w:t>: For common TCI state switch, if TCI states involving QCL-Type A and B, the requirement is defined per CC; if TCI states involving QCL-Type C and D, the requirement can be defined per CC or across CCs.</w:t>
      </w:r>
      <w:r w:rsidRPr="00060BFF">
        <w:rPr>
          <w:rFonts w:cstheme="minorHAnsi"/>
          <w:b/>
          <w:bCs/>
          <w:szCs w:val="24"/>
        </w:rPr>
        <w:fldChar w:fldCharType="end"/>
      </w:r>
    </w:p>
    <w:p w14:paraId="56903478" w14:textId="77777777" w:rsidR="002D11C8" w:rsidRDefault="00D04DF7" w:rsidP="002D11C8">
      <w:pPr>
        <w:adjustRightInd w:val="0"/>
        <w:snapToGrid w:val="0"/>
        <w:spacing w:before="180"/>
        <w:rPr>
          <w:szCs w:val="24"/>
        </w:rPr>
      </w:pPr>
      <w:r w:rsidRPr="00060BFF">
        <w:rPr>
          <w:rFonts w:cstheme="minorHAnsi"/>
          <w:b/>
          <w:bCs/>
          <w:szCs w:val="24"/>
        </w:rPr>
        <w:fldChar w:fldCharType="begin"/>
      </w:r>
      <w:r w:rsidRPr="00060BFF">
        <w:rPr>
          <w:rFonts w:cstheme="minorHAnsi"/>
          <w:b/>
          <w:bCs/>
          <w:szCs w:val="24"/>
        </w:rPr>
        <w:instrText xml:space="preserve"> REF _Ref101443705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b/>
          <w:bCs/>
          <w:szCs w:val="24"/>
        </w:rPr>
        <w:t xml:space="preserve">Proposal </w:t>
      </w:r>
      <w:r w:rsidR="002D11C8" w:rsidRPr="002D11C8">
        <w:rPr>
          <w:b/>
          <w:bCs/>
          <w:noProof/>
          <w:szCs w:val="24"/>
        </w:rPr>
        <w:t>4</w:t>
      </w:r>
      <w:r w:rsidR="002D11C8" w:rsidRPr="002D11C8">
        <w:rPr>
          <w:b/>
          <w:bCs/>
          <w:szCs w:val="24"/>
        </w:rPr>
        <w:t>: Reuse the existing known condition, which can apply for both case of source RS per CC and source RS across CC. And it means that if the source RS is configured per CC, then the known condition is per CC; other wise the known condition is across CC.</w:t>
      </w:r>
    </w:p>
    <w:p w14:paraId="05093984" w14:textId="2E89D50F" w:rsidR="00D04DF7" w:rsidRPr="00060BFF" w:rsidRDefault="00D04DF7" w:rsidP="004C0364">
      <w:pPr>
        <w:adjustRightInd w:val="0"/>
        <w:snapToGrid w:val="0"/>
        <w:spacing w:before="180" w:after="120"/>
        <w:jc w:val="both"/>
        <w:rPr>
          <w:rFonts w:cstheme="minorHAnsi"/>
          <w:b/>
          <w:bCs/>
          <w:szCs w:val="24"/>
        </w:rPr>
      </w:pPr>
      <w:r w:rsidRPr="00060BFF">
        <w:rPr>
          <w:rFonts w:cstheme="minorHAnsi"/>
          <w:b/>
          <w:bCs/>
          <w:szCs w:val="24"/>
        </w:rPr>
        <w:fldChar w:fldCharType="end"/>
      </w:r>
      <w:r w:rsidRPr="00060BFF">
        <w:rPr>
          <w:rFonts w:cstheme="minorHAnsi"/>
          <w:b/>
          <w:bCs/>
          <w:szCs w:val="24"/>
        </w:rPr>
        <w:fldChar w:fldCharType="begin"/>
      </w:r>
      <w:r w:rsidRPr="00060BFF">
        <w:rPr>
          <w:rFonts w:cstheme="minorHAnsi"/>
          <w:b/>
          <w:bCs/>
          <w:szCs w:val="24"/>
        </w:rPr>
        <w:instrText xml:space="preserve"> REF _Ref101443715 \h </w:instrText>
      </w:r>
      <w:r w:rsidR="00060BFF" w:rsidRPr="00060BFF">
        <w:rPr>
          <w:rFonts w:cstheme="minorHAnsi"/>
          <w:b/>
          <w:bCs/>
          <w:szCs w:val="24"/>
        </w:rPr>
        <w:instrText xml:space="preserve"> \* MERGEFORMAT </w:instrText>
      </w:r>
      <w:r w:rsidRPr="00060BFF">
        <w:rPr>
          <w:rFonts w:cstheme="minorHAnsi"/>
          <w:b/>
          <w:bCs/>
          <w:szCs w:val="24"/>
        </w:rPr>
      </w:r>
      <w:r w:rsidRPr="00060BFF">
        <w:rPr>
          <w:rFonts w:cstheme="minorHAnsi"/>
          <w:b/>
          <w:bCs/>
          <w:szCs w:val="24"/>
        </w:rPr>
        <w:fldChar w:fldCharType="separate"/>
      </w:r>
      <w:r w:rsidR="002D11C8" w:rsidRPr="002D11C8">
        <w:rPr>
          <w:b/>
          <w:bCs/>
          <w:szCs w:val="24"/>
        </w:rPr>
        <w:t xml:space="preserve">Proposal </w:t>
      </w:r>
      <w:r w:rsidR="002D11C8" w:rsidRPr="002D11C8">
        <w:rPr>
          <w:b/>
          <w:bCs/>
          <w:noProof/>
          <w:szCs w:val="24"/>
        </w:rPr>
        <w:t>5</w:t>
      </w:r>
      <w:r w:rsidR="002D11C8" w:rsidRPr="002D11C8">
        <w:rPr>
          <w:b/>
          <w:bCs/>
          <w:szCs w:val="24"/>
        </w:rPr>
        <w:t xml:space="preserve">: For DCI based UL and joint TCI state switch, the requirement is not applicable if the PL-RS of target TCI state is </w:t>
      </w:r>
      <w:r w:rsidR="002D11C8">
        <w:rPr>
          <w:szCs w:val="24"/>
        </w:rPr>
        <w:t>non-maintained.</w:t>
      </w:r>
      <w:r w:rsidRPr="00060BFF">
        <w:rPr>
          <w:rFonts w:cstheme="minorHAnsi"/>
          <w:b/>
          <w:bCs/>
          <w:szCs w:val="24"/>
        </w:rPr>
        <w:fldChar w:fldCharType="end"/>
      </w:r>
    </w:p>
    <w:p w14:paraId="11648EA3" w14:textId="09E3E45D" w:rsidR="00D04DF7" w:rsidRPr="00060BFF" w:rsidRDefault="00D04DF7" w:rsidP="004C0364">
      <w:pPr>
        <w:adjustRightInd w:val="0"/>
        <w:snapToGrid w:val="0"/>
        <w:spacing w:before="180" w:after="120"/>
        <w:jc w:val="both"/>
        <w:rPr>
          <w:rFonts w:eastAsia="新細明體" w:cstheme="minorHAnsi"/>
          <w:b/>
          <w:bCs/>
          <w:szCs w:val="24"/>
        </w:rPr>
      </w:pPr>
      <w:r w:rsidRPr="00060BFF">
        <w:rPr>
          <w:rFonts w:eastAsia="新細明體" w:cstheme="minorHAnsi"/>
          <w:b/>
          <w:bCs/>
          <w:szCs w:val="24"/>
        </w:rPr>
        <w:fldChar w:fldCharType="begin"/>
      </w:r>
      <w:r w:rsidRPr="00060BFF">
        <w:rPr>
          <w:rFonts w:eastAsia="新細明體" w:cstheme="minorHAnsi"/>
          <w:b/>
          <w:bCs/>
          <w:szCs w:val="24"/>
        </w:rPr>
        <w:instrText xml:space="preserve"> REF _Ref101443721 \h </w:instrText>
      </w:r>
      <w:r w:rsidR="00060BFF" w:rsidRPr="00060BFF">
        <w:rPr>
          <w:rFonts w:eastAsia="新細明體" w:cstheme="minorHAnsi"/>
          <w:b/>
          <w:bCs/>
          <w:szCs w:val="24"/>
        </w:rPr>
        <w:instrText xml:space="preserve"> \* MERGEFORMAT </w:instrText>
      </w:r>
      <w:r w:rsidRPr="00060BFF">
        <w:rPr>
          <w:rFonts w:eastAsia="新細明體" w:cstheme="minorHAnsi"/>
          <w:b/>
          <w:bCs/>
          <w:szCs w:val="24"/>
        </w:rPr>
      </w:r>
      <w:r w:rsidRPr="00060BFF">
        <w:rPr>
          <w:rFonts w:eastAsia="新細明體" w:cstheme="minorHAnsi"/>
          <w:b/>
          <w:bCs/>
          <w:szCs w:val="24"/>
        </w:rPr>
        <w:fldChar w:fldCharType="separate"/>
      </w:r>
      <w:r w:rsidR="002D11C8" w:rsidRPr="002D11C8">
        <w:rPr>
          <w:b/>
          <w:bCs/>
          <w:szCs w:val="24"/>
        </w:rPr>
        <w:t xml:space="preserve">Proposal </w:t>
      </w:r>
      <w:r w:rsidR="002D11C8" w:rsidRPr="002D11C8">
        <w:rPr>
          <w:b/>
          <w:bCs/>
          <w:noProof/>
          <w:szCs w:val="24"/>
        </w:rPr>
        <w:t>6</w:t>
      </w:r>
      <w:r w:rsidR="002D11C8" w:rsidRPr="002D11C8">
        <w:rPr>
          <w:b/>
          <w:bCs/>
          <w:szCs w:val="24"/>
        </w:rPr>
        <w:t>: For the case when SSB is indicated as PL-RS, reuse the existing delay requirement of MAC CE based UL TCI state switch.</w:t>
      </w:r>
      <w:r w:rsidRPr="00060BFF">
        <w:rPr>
          <w:rFonts w:eastAsia="新細明體" w:cstheme="minorHAnsi"/>
          <w:b/>
          <w:bCs/>
          <w:szCs w:val="24"/>
        </w:rPr>
        <w:fldChar w:fldCharType="end"/>
      </w:r>
    </w:p>
    <w:p w14:paraId="4851D1FA" w14:textId="4E637529" w:rsidR="00D04DF7" w:rsidRPr="00060BFF" w:rsidRDefault="00D04DF7" w:rsidP="004C0364">
      <w:pPr>
        <w:adjustRightInd w:val="0"/>
        <w:snapToGrid w:val="0"/>
        <w:spacing w:before="180" w:after="120"/>
        <w:jc w:val="both"/>
        <w:rPr>
          <w:rFonts w:eastAsia="新細明體" w:cstheme="minorHAnsi"/>
          <w:b/>
          <w:bCs/>
          <w:szCs w:val="24"/>
        </w:rPr>
      </w:pPr>
      <w:r w:rsidRPr="00060BFF">
        <w:rPr>
          <w:rFonts w:eastAsia="新細明體" w:cstheme="minorHAnsi"/>
          <w:b/>
          <w:bCs/>
          <w:szCs w:val="24"/>
        </w:rPr>
        <w:fldChar w:fldCharType="begin"/>
      </w:r>
      <w:r w:rsidRPr="00060BFF">
        <w:rPr>
          <w:rFonts w:eastAsia="新細明體" w:cstheme="minorHAnsi"/>
          <w:b/>
          <w:bCs/>
          <w:szCs w:val="24"/>
        </w:rPr>
        <w:instrText xml:space="preserve"> REF _Ref101443724 \h </w:instrText>
      </w:r>
      <w:r w:rsidR="00060BFF" w:rsidRPr="00060BFF">
        <w:rPr>
          <w:rFonts w:eastAsia="新細明體" w:cstheme="minorHAnsi"/>
          <w:b/>
          <w:bCs/>
          <w:szCs w:val="24"/>
        </w:rPr>
        <w:instrText xml:space="preserve"> \* MERGEFORMAT </w:instrText>
      </w:r>
      <w:r w:rsidRPr="00060BFF">
        <w:rPr>
          <w:rFonts w:eastAsia="新細明體" w:cstheme="minorHAnsi"/>
          <w:b/>
          <w:bCs/>
          <w:szCs w:val="24"/>
        </w:rPr>
      </w:r>
      <w:r w:rsidRPr="00060BFF">
        <w:rPr>
          <w:rFonts w:eastAsia="新細明體" w:cstheme="minorHAnsi"/>
          <w:b/>
          <w:bCs/>
          <w:szCs w:val="24"/>
        </w:rPr>
        <w:fldChar w:fldCharType="separate"/>
      </w:r>
      <w:r w:rsidR="002D11C8" w:rsidRPr="002D11C8">
        <w:rPr>
          <w:b/>
          <w:bCs/>
          <w:szCs w:val="24"/>
        </w:rPr>
        <w:t xml:space="preserve">Proposal </w:t>
      </w:r>
      <w:r w:rsidR="002D11C8" w:rsidRPr="002D11C8">
        <w:rPr>
          <w:b/>
          <w:bCs/>
          <w:noProof/>
          <w:szCs w:val="24"/>
        </w:rPr>
        <w:t>7</w:t>
      </w:r>
      <w:r w:rsidR="002D11C8" w:rsidRPr="002D11C8">
        <w:rPr>
          <w:b/>
          <w:bCs/>
          <w:szCs w:val="24"/>
        </w:rPr>
        <w:t xml:space="preserve">: For MAC CE based UL TCI state switch delay, the existing requirement is applicable regardless of whether PL-RS is known </w:t>
      </w:r>
      <w:r w:rsidR="002D11C8">
        <w:rPr>
          <w:szCs w:val="24"/>
        </w:rPr>
        <w:t>or unknown.</w:t>
      </w:r>
      <w:r w:rsidRPr="00060BFF">
        <w:rPr>
          <w:rFonts w:eastAsia="新細明體" w:cstheme="minorHAnsi"/>
          <w:b/>
          <w:bCs/>
          <w:szCs w:val="24"/>
        </w:rPr>
        <w:fldChar w:fldCharType="end"/>
      </w:r>
    </w:p>
    <w:p w14:paraId="5197F67D" w14:textId="310BF20F" w:rsidR="00D04DF7" w:rsidRPr="00060BFF" w:rsidRDefault="00D04DF7" w:rsidP="004C0364">
      <w:pPr>
        <w:adjustRightInd w:val="0"/>
        <w:snapToGrid w:val="0"/>
        <w:spacing w:before="180" w:after="120"/>
        <w:jc w:val="both"/>
        <w:rPr>
          <w:rFonts w:eastAsia="新細明體" w:cstheme="minorHAnsi"/>
          <w:b/>
          <w:bCs/>
          <w:szCs w:val="24"/>
        </w:rPr>
      </w:pPr>
      <w:r w:rsidRPr="00060BFF">
        <w:rPr>
          <w:rFonts w:eastAsia="新細明體" w:cstheme="minorHAnsi"/>
          <w:b/>
          <w:bCs/>
          <w:szCs w:val="24"/>
        </w:rPr>
        <w:fldChar w:fldCharType="begin"/>
      </w:r>
      <w:r w:rsidRPr="00060BFF">
        <w:rPr>
          <w:rFonts w:eastAsia="新細明體" w:cstheme="minorHAnsi"/>
          <w:b/>
          <w:bCs/>
          <w:szCs w:val="24"/>
        </w:rPr>
        <w:instrText xml:space="preserve"> REF _Ref101443727 \h </w:instrText>
      </w:r>
      <w:r w:rsidR="00060BFF" w:rsidRPr="00060BFF">
        <w:rPr>
          <w:rFonts w:eastAsia="新細明體" w:cstheme="minorHAnsi"/>
          <w:b/>
          <w:bCs/>
          <w:szCs w:val="24"/>
        </w:rPr>
        <w:instrText xml:space="preserve"> \* MERGEFORMAT </w:instrText>
      </w:r>
      <w:r w:rsidRPr="00060BFF">
        <w:rPr>
          <w:rFonts w:eastAsia="新細明體" w:cstheme="minorHAnsi"/>
          <w:b/>
          <w:bCs/>
          <w:szCs w:val="24"/>
        </w:rPr>
      </w:r>
      <w:r w:rsidRPr="00060BFF">
        <w:rPr>
          <w:rFonts w:eastAsia="新細明體" w:cstheme="minorHAnsi"/>
          <w:b/>
          <w:bCs/>
          <w:szCs w:val="24"/>
        </w:rPr>
        <w:fldChar w:fldCharType="separate"/>
      </w:r>
      <w:r w:rsidR="002D11C8" w:rsidRPr="002D11C8">
        <w:rPr>
          <w:b/>
          <w:bCs/>
          <w:szCs w:val="24"/>
        </w:rPr>
        <w:t xml:space="preserve">Proposal </w:t>
      </w:r>
      <w:r w:rsidR="002D11C8" w:rsidRPr="002D11C8">
        <w:rPr>
          <w:b/>
          <w:bCs/>
          <w:noProof/>
          <w:szCs w:val="24"/>
        </w:rPr>
        <w:t>8</w:t>
      </w:r>
      <w:r w:rsidR="002D11C8" w:rsidRPr="002D11C8">
        <w:rPr>
          <w:b/>
          <w:bCs/>
          <w:szCs w:val="24"/>
        </w:rPr>
        <w:t xml:space="preserve">: For MAC CE based TCI state list update, requirement is not applicable if unknown TCI </w:t>
      </w:r>
      <w:r w:rsidR="002D11C8" w:rsidRPr="002D11C8">
        <w:rPr>
          <w:b/>
          <w:bCs/>
          <w:szCs w:val="24"/>
        </w:rPr>
        <w:lastRenderedPageBreak/>
        <w:t>state is included in the TCI state list.</w:t>
      </w:r>
      <w:r w:rsidRPr="00060BFF">
        <w:rPr>
          <w:rFonts w:eastAsia="新細明體" w:cstheme="minorHAnsi"/>
          <w:b/>
          <w:bCs/>
          <w:szCs w:val="24"/>
        </w:rPr>
        <w:fldChar w:fldCharType="end"/>
      </w:r>
    </w:p>
    <w:p w14:paraId="7D51B1BE" w14:textId="5090966C" w:rsidR="00D04DF7" w:rsidRPr="00060BFF" w:rsidRDefault="00D04DF7" w:rsidP="004C0364">
      <w:pPr>
        <w:adjustRightInd w:val="0"/>
        <w:snapToGrid w:val="0"/>
        <w:spacing w:before="180" w:after="120"/>
        <w:jc w:val="both"/>
        <w:rPr>
          <w:rFonts w:eastAsia="新細明體" w:cstheme="minorHAnsi"/>
          <w:b/>
          <w:bCs/>
          <w:szCs w:val="24"/>
        </w:rPr>
      </w:pPr>
      <w:r w:rsidRPr="00060BFF">
        <w:rPr>
          <w:rFonts w:eastAsia="新細明體" w:cstheme="minorHAnsi"/>
          <w:b/>
          <w:bCs/>
          <w:szCs w:val="24"/>
        </w:rPr>
        <w:fldChar w:fldCharType="begin"/>
      </w:r>
      <w:r w:rsidRPr="00060BFF">
        <w:rPr>
          <w:rFonts w:eastAsia="新細明體" w:cstheme="minorHAnsi"/>
          <w:b/>
          <w:bCs/>
          <w:szCs w:val="24"/>
        </w:rPr>
        <w:instrText xml:space="preserve"> REF _Ref101443729 \h </w:instrText>
      </w:r>
      <w:r w:rsidR="00060BFF" w:rsidRPr="00060BFF">
        <w:rPr>
          <w:rFonts w:eastAsia="新細明體" w:cstheme="minorHAnsi"/>
          <w:b/>
          <w:bCs/>
          <w:szCs w:val="24"/>
        </w:rPr>
        <w:instrText xml:space="preserve"> \* MERGEFORMAT </w:instrText>
      </w:r>
      <w:r w:rsidRPr="00060BFF">
        <w:rPr>
          <w:rFonts w:eastAsia="新細明體" w:cstheme="minorHAnsi"/>
          <w:b/>
          <w:bCs/>
          <w:szCs w:val="24"/>
        </w:rPr>
      </w:r>
      <w:r w:rsidRPr="00060BFF">
        <w:rPr>
          <w:rFonts w:eastAsia="新細明體" w:cstheme="minorHAnsi"/>
          <w:b/>
          <w:bCs/>
          <w:szCs w:val="24"/>
        </w:rPr>
        <w:fldChar w:fldCharType="separate"/>
      </w:r>
      <w:r w:rsidR="002D11C8" w:rsidRPr="002D11C8">
        <w:rPr>
          <w:b/>
          <w:bCs/>
          <w:szCs w:val="24"/>
        </w:rPr>
        <w:t xml:space="preserve">Proposal </w:t>
      </w:r>
      <w:r w:rsidR="002D11C8" w:rsidRPr="002D11C8">
        <w:rPr>
          <w:b/>
          <w:bCs/>
          <w:noProof/>
          <w:szCs w:val="24"/>
        </w:rPr>
        <w:t>9</w:t>
      </w:r>
      <w:r w:rsidR="002D11C8" w:rsidRPr="002D11C8">
        <w:rPr>
          <w:b/>
          <w:bCs/>
          <w:szCs w:val="24"/>
        </w:rPr>
        <w:t>: The existing requirement for unified TCI in clause 8.15 can already cover the MAC CE based and DCI based TCI state-pair indication</w:t>
      </w:r>
      <w:r w:rsidRPr="00060BFF">
        <w:rPr>
          <w:rFonts w:eastAsia="新細明體" w:cstheme="minorHAnsi"/>
          <w:b/>
          <w:bCs/>
          <w:szCs w:val="24"/>
        </w:rPr>
        <w:fldChar w:fldCharType="end"/>
      </w:r>
    </w:p>
    <w:p w14:paraId="570E8345" w14:textId="6965A3E1" w:rsidR="00D04DF7" w:rsidRPr="00F456B2" w:rsidRDefault="00D04DF7" w:rsidP="004C0364">
      <w:pPr>
        <w:adjustRightInd w:val="0"/>
        <w:snapToGrid w:val="0"/>
        <w:spacing w:before="180" w:after="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_Ref92112376 \h </w:instrText>
      </w:r>
      <w:r>
        <w:rPr>
          <w:rFonts w:eastAsia="新細明體" w:cstheme="minorHAnsi"/>
          <w:szCs w:val="24"/>
        </w:rPr>
      </w:r>
      <w:r>
        <w:rPr>
          <w:rFonts w:eastAsia="新細明體" w:cstheme="minorHAnsi"/>
          <w:szCs w:val="24"/>
        </w:rPr>
        <w:fldChar w:fldCharType="separate"/>
      </w:r>
      <w:r w:rsidR="002D11C8" w:rsidRPr="00F456B2">
        <w:rPr>
          <w:b/>
          <w:bCs/>
          <w:szCs w:val="24"/>
        </w:rPr>
        <w:t>Prop</w:t>
      </w:r>
      <w:r w:rsidR="002D11C8" w:rsidRPr="00F456B2">
        <w:rPr>
          <w:rFonts w:cstheme="minorHAnsi"/>
          <w:b/>
          <w:bCs/>
          <w:szCs w:val="24"/>
        </w:rPr>
        <w:t xml:space="preserve">osal </w:t>
      </w:r>
      <w:r w:rsidR="002D11C8">
        <w:rPr>
          <w:rFonts w:cstheme="minorHAnsi"/>
          <w:b/>
          <w:bCs/>
          <w:noProof/>
          <w:szCs w:val="24"/>
        </w:rPr>
        <w:t>10</w:t>
      </w:r>
      <w:r w:rsidR="002D11C8" w:rsidRPr="00F456B2">
        <w:rPr>
          <w:rFonts w:cstheme="minorHAnsi"/>
          <w:b/>
          <w:bCs/>
          <w:szCs w:val="24"/>
        </w:rPr>
        <w:t xml:space="preserve">: </w:t>
      </w:r>
      <w:r w:rsidR="002D11C8" w:rsidRPr="0055664A">
        <w:rPr>
          <w:rFonts w:cstheme="minorHAnsi"/>
          <w:b/>
          <w:bCs/>
          <w:szCs w:val="24"/>
        </w:rPr>
        <w:t xml:space="preserve">For </w:t>
      </w:r>
      <w:r w:rsidR="002D11C8">
        <w:rPr>
          <w:rFonts w:cstheme="minorHAnsi"/>
          <w:b/>
          <w:bCs/>
          <w:szCs w:val="24"/>
        </w:rPr>
        <w:t xml:space="preserve">MAC CE based </w:t>
      </w:r>
      <w:r w:rsidR="002D11C8" w:rsidRPr="0055664A">
        <w:rPr>
          <w:rFonts w:cstheme="minorHAnsi"/>
          <w:b/>
          <w:bCs/>
          <w:szCs w:val="24"/>
        </w:rPr>
        <w:t xml:space="preserve">TCI state list update, requirement </w:t>
      </w:r>
      <w:r w:rsidR="002D11C8">
        <w:rPr>
          <w:rFonts w:cstheme="minorHAnsi"/>
          <w:b/>
          <w:bCs/>
          <w:szCs w:val="24"/>
        </w:rPr>
        <w:t xml:space="preserve">is not applicable if </w:t>
      </w:r>
      <w:r w:rsidR="002D11C8" w:rsidRPr="0055664A">
        <w:rPr>
          <w:rFonts w:cstheme="minorHAnsi"/>
          <w:b/>
          <w:bCs/>
          <w:szCs w:val="24"/>
        </w:rPr>
        <w:t>N</w:t>
      </w:r>
      <w:r w:rsidR="002D11C8" w:rsidRPr="0055664A">
        <w:rPr>
          <w:rFonts w:cstheme="minorHAnsi"/>
          <w:b/>
          <w:bCs/>
          <w:szCs w:val="24"/>
          <w:vertAlign w:val="subscript"/>
        </w:rPr>
        <w:t>max</w:t>
      </w:r>
      <w:r w:rsidR="002D11C8" w:rsidRPr="0055664A">
        <w:rPr>
          <w:rFonts w:cstheme="minorHAnsi"/>
          <w:b/>
          <w:bCs/>
          <w:szCs w:val="24"/>
        </w:rPr>
        <w:t xml:space="preserve"> &gt; 1.</w:t>
      </w:r>
      <w:r>
        <w:rPr>
          <w:rFonts w:eastAsia="新細明體" w:cstheme="minorHAnsi"/>
          <w:szCs w:val="24"/>
        </w:rPr>
        <w:fldChar w:fldCharType="end"/>
      </w:r>
    </w:p>
    <w:p w14:paraId="40489780" w14:textId="77777777" w:rsidR="0057215D" w:rsidRPr="00F456B2" w:rsidRDefault="0057215D" w:rsidP="0057215D">
      <w:pPr>
        <w:tabs>
          <w:tab w:val="num" w:pos="2160"/>
        </w:tabs>
        <w:jc w:val="both"/>
        <w:textAlignment w:val="center"/>
        <w:rPr>
          <w:rFonts w:eastAsia="新細明體" w:cstheme="minorHAnsi"/>
          <w:b/>
          <w:bCs/>
          <w:szCs w:val="24"/>
        </w:rPr>
      </w:pPr>
    </w:p>
    <w:p w14:paraId="3BE8EB0F" w14:textId="77777777" w:rsidR="0057215D" w:rsidRPr="00F456B2" w:rsidRDefault="0057215D" w:rsidP="0057215D">
      <w:pPr>
        <w:pStyle w:val="1"/>
        <w:numPr>
          <w:ilvl w:val="0"/>
          <w:numId w:val="1"/>
        </w:numPr>
        <w:spacing w:before="0" w:after="0"/>
        <w:jc w:val="both"/>
        <w:rPr>
          <w:rFonts w:asciiTheme="minorHAnsi" w:hAnsiTheme="minorHAnsi" w:cstheme="minorHAnsi"/>
          <w:szCs w:val="36"/>
        </w:rPr>
      </w:pPr>
      <w:r w:rsidRPr="00F456B2">
        <w:rPr>
          <w:rFonts w:asciiTheme="minorHAnsi" w:hAnsiTheme="minorHAnsi" w:cstheme="minorHAnsi"/>
          <w:szCs w:val="36"/>
        </w:rPr>
        <w:t>Reference</w:t>
      </w:r>
    </w:p>
    <w:p w14:paraId="718E64F4" w14:textId="77777777" w:rsidR="0057215D" w:rsidRPr="00F456B2" w:rsidRDefault="0057215D" w:rsidP="0057215D">
      <w:pPr>
        <w:rPr>
          <w:lang w:val="en-GB" w:eastAsia="en-US"/>
        </w:rPr>
      </w:pPr>
    </w:p>
    <w:p w14:paraId="7EC3E1EB" w14:textId="65B6CAFA" w:rsidR="0057215D" w:rsidRPr="00F456B2" w:rsidRDefault="0057215D" w:rsidP="00190CF0">
      <w:pPr>
        <w:pStyle w:val="af5"/>
        <w:numPr>
          <w:ilvl w:val="0"/>
          <w:numId w:val="6"/>
        </w:numPr>
        <w:ind w:left="357" w:hanging="357"/>
        <w:jc w:val="both"/>
        <w:rPr>
          <w:rFonts w:cstheme="minorHAnsi"/>
          <w:szCs w:val="24"/>
          <w:lang w:val="en-GB"/>
        </w:rPr>
      </w:pPr>
      <w:bookmarkStart w:id="19" w:name="_Ref94781619"/>
      <w:r w:rsidRPr="00F456B2">
        <w:rPr>
          <w:rFonts w:cstheme="minorHAnsi"/>
          <w:szCs w:val="24"/>
          <w:lang w:val="en-GB"/>
        </w:rPr>
        <w:t>R4-220</w:t>
      </w:r>
      <w:r w:rsidR="005D598D" w:rsidRPr="00F456B2">
        <w:rPr>
          <w:rFonts w:cstheme="minorHAnsi"/>
          <w:szCs w:val="24"/>
          <w:lang w:val="en-GB"/>
        </w:rPr>
        <w:t>6943</w:t>
      </w:r>
      <w:r w:rsidRPr="00F456B2">
        <w:rPr>
          <w:rFonts w:cstheme="minorHAnsi"/>
          <w:szCs w:val="24"/>
          <w:lang w:val="en-GB"/>
        </w:rPr>
        <w:t xml:space="preserve">, </w:t>
      </w:r>
      <w:r w:rsidR="005D598D" w:rsidRPr="00F456B2">
        <w:rPr>
          <w:rFonts w:cstheme="minorHAnsi"/>
          <w:szCs w:val="24"/>
          <w:lang w:val="en-GB"/>
        </w:rPr>
        <w:t>WF on FeMIMO RRM impact for unified TCI state</w:t>
      </w:r>
      <w:r w:rsidRPr="00F456B2">
        <w:rPr>
          <w:rFonts w:cstheme="minorHAnsi"/>
          <w:szCs w:val="24"/>
          <w:lang w:val="en-GB"/>
        </w:rPr>
        <w:t xml:space="preserve">, </w:t>
      </w:r>
      <w:r w:rsidR="005D598D" w:rsidRPr="00F456B2">
        <w:rPr>
          <w:rFonts w:cstheme="minorHAnsi"/>
          <w:szCs w:val="24"/>
          <w:lang w:val="en-GB"/>
        </w:rPr>
        <w:t>Intel Corporation</w:t>
      </w:r>
      <w:r w:rsidRPr="00F456B2">
        <w:rPr>
          <w:rFonts w:cstheme="minorHAnsi"/>
          <w:szCs w:val="24"/>
          <w:lang w:val="en-GB"/>
        </w:rPr>
        <w:t>, RAN4 #10</w:t>
      </w:r>
      <w:r w:rsidR="005D598D" w:rsidRPr="00F456B2">
        <w:rPr>
          <w:rFonts w:cstheme="minorHAnsi"/>
          <w:szCs w:val="24"/>
          <w:lang w:val="en-GB"/>
        </w:rPr>
        <w:t>2</w:t>
      </w:r>
      <w:r w:rsidRPr="00F456B2">
        <w:rPr>
          <w:rFonts w:cstheme="minorHAnsi"/>
          <w:szCs w:val="24"/>
          <w:lang w:val="en-GB"/>
        </w:rPr>
        <w:t>-e</w:t>
      </w:r>
      <w:bookmarkEnd w:id="19"/>
    </w:p>
    <w:p w14:paraId="225CE0E8" w14:textId="0F5B8A13" w:rsidR="00E708E1" w:rsidRPr="00F456B2" w:rsidRDefault="00E708E1" w:rsidP="00190CF0">
      <w:pPr>
        <w:pStyle w:val="af5"/>
        <w:numPr>
          <w:ilvl w:val="0"/>
          <w:numId w:val="6"/>
        </w:numPr>
        <w:ind w:left="357" w:hanging="357"/>
        <w:jc w:val="both"/>
        <w:rPr>
          <w:rFonts w:cstheme="minorHAnsi"/>
          <w:szCs w:val="24"/>
          <w:lang w:val="en-GB"/>
        </w:rPr>
      </w:pPr>
      <w:bookmarkStart w:id="20" w:name="_Ref95771199"/>
      <w:r w:rsidRPr="00F456B2">
        <w:rPr>
          <w:rFonts w:eastAsia="新細明體" w:cstheme="minorHAnsi" w:hint="eastAsia"/>
          <w:szCs w:val="24"/>
          <w:lang w:val="en-GB" w:eastAsia="zh-TW"/>
        </w:rPr>
        <w:t>R</w:t>
      </w:r>
      <w:r w:rsidRPr="00F456B2">
        <w:rPr>
          <w:rFonts w:eastAsia="新細明體" w:cstheme="minorHAnsi"/>
          <w:szCs w:val="24"/>
          <w:lang w:val="en-GB" w:eastAsia="zh-TW"/>
        </w:rPr>
        <w:t>4-2204366, Discussion on inter cell beam management in R17 feMIMO, MediaTek Inc., RAN4 #102-e</w:t>
      </w:r>
      <w:bookmarkEnd w:id="20"/>
    </w:p>
    <w:p w14:paraId="63DE1282" w14:textId="77777777" w:rsidR="0057215D" w:rsidRPr="0057215D" w:rsidRDefault="0057215D" w:rsidP="004C0364">
      <w:pPr>
        <w:adjustRightInd w:val="0"/>
        <w:snapToGrid w:val="0"/>
        <w:spacing w:before="180" w:after="120"/>
        <w:jc w:val="both"/>
        <w:rPr>
          <w:rFonts w:eastAsia="新細明體" w:cstheme="minorHAnsi"/>
          <w:szCs w:val="24"/>
          <w:lang w:val="en-GB"/>
        </w:rPr>
      </w:pPr>
    </w:p>
    <w:sectPr w:rsidR="0057215D" w:rsidRPr="0057215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54DF" w14:textId="77777777" w:rsidR="005A6C8F" w:rsidRDefault="005A6C8F">
      <w:r>
        <w:separator/>
      </w:r>
    </w:p>
  </w:endnote>
  <w:endnote w:type="continuationSeparator" w:id="0">
    <w:p w14:paraId="10C63BB0" w14:textId="77777777" w:rsidR="005A6C8F" w:rsidRDefault="005A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1E3B" w14:textId="77777777" w:rsidR="005A6C8F" w:rsidRDefault="005A6C8F">
      <w:r>
        <w:separator/>
      </w:r>
    </w:p>
  </w:footnote>
  <w:footnote w:type="continuationSeparator" w:id="0">
    <w:p w14:paraId="26797DE9" w14:textId="77777777" w:rsidR="005A6C8F" w:rsidRDefault="005A6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15B49"/>
    <w:multiLevelType w:val="hybridMultilevel"/>
    <w:tmpl w:val="8BA83A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253878"/>
    <w:multiLevelType w:val="hybridMultilevel"/>
    <w:tmpl w:val="77BC0510"/>
    <w:lvl w:ilvl="0" w:tplc="04090001">
      <w:start w:val="1"/>
      <w:numFmt w:val="bullet"/>
      <w:lvlText w:val=""/>
      <w:lvlJc w:val="left"/>
      <w:pPr>
        <w:ind w:left="108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1D5892"/>
    <w:multiLevelType w:val="hybridMultilevel"/>
    <w:tmpl w:val="F0349854"/>
    <w:lvl w:ilvl="0" w:tplc="B5C6F89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0"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2D2814"/>
    <w:multiLevelType w:val="hybridMultilevel"/>
    <w:tmpl w:val="7FAEBF72"/>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4576F6C"/>
    <w:multiLevelType w:val="hybridMultilevel"/>
    <w:tmpl w:val="8FA65412"/>
    <w:lvl w:ilvl="0" w:tplc="38882A00">
      <w:start w:val="4"/>
      <w:numFmt w:val="bullet"/>
      <w:lvlText w:val="-"/>
      <w:lvlJc w:val="left"/>
      <w:pPr>
        <w:ind w:left="1170" w:hanging="360"/>
      </w:pPr>
      <w:rPr>
        <w:rFonts w:ascii="Times New Roman" w:eastAsia="Times New Roman" w:hAnsi="Times New Roman" w:cs="Times New Roman"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6" w15:restartNumberingAfterBreak="0">
    <w:nsid w:val="4E014309"/>
    <w:multiLevelType w:val="multilevel"/>
    <w:tmpl w:val="0A5E3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8" w15:restartNumberingAfterBreak="0">
    <w:nsid w:val="58946BF9"/>
    <w:multiLevelType w:val="hybridMultilevel"/>
    <w:tmpl w:val="01C651D4"/>
    <w:lvl w:ilvl="0" w:tplc="B5C6F894">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58B73482"/>
    <w:multiLevelType w:val="hybridMultilevel"/>
    <w:tmpl w:val="2AE283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BB72E4"/>
    <w:multiLevelType w:val="hybridMultilevel"/>
    <w:tmpl w:val="39F82A14"/>
    <w:lvl w:ilvl="0" w:tplc="C9F8B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D7020FE"/>
    <w:multiLevelType w:val="hybridMultilevel"/>
    <w:tmpl w:val="D0EEF410"/>
    <w:lvl w:ilvl="0" w:tplc="041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FA83F0F"/>
    <w:multiLevelType w:val="hybridMultilevel"/>
    <w:tmpl w:val="E3167434"/>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B011FA8"/>
    <w:multiLevelType w:val="multilevel"/>
    <w:tmpl w:val="70A8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193542"/>
    <w:multiLevelType w:val="multilevel"/>
    <w:tmpl w:val="A0C04E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2"/>
  </w:num>
  <w:num w:numId="3">
    <w:abstractNumId w:val="3"/>
  </w:num>
  <w:num w:numId="4">
    <w:abstractNumId w:val="1"/>
  </w:num>
  <w:num w:numId="5">
    <w:abstractNumId w:val="20"/>
  </w:num>
  <w:num w:numId="6">
    <w:abstractNumId w:val="7"/>
  </w:num>
  <w:num w:numId="7">
    <w:abstractNumId w:val="19"/>
  </w:num>
  <w:num w:numId="8">
    <w:abstractNumId w:val="10"/>
  </w:num>
  <w:num w:numId="9">
    <w:abstractNumId w:val="23"/>
  </w:num>
  <w:num w:numId="10">
    <w:abstractNumId w:val="5"/>
  </w:num>
  <w:num w:numId="11">
    <w:abstractNumId w:val="8"/>
  </w:num>
  <w:num w:numId="12">
    <w:abstractNumId w:val="14"/>
  </w:num>
  <w:num w:numId="13">
    <w:abstractNumId w:val="11"/>
  </w:num>
  <w:num w:numId="14">
    <w:abstractNumId w:val="22"/>
  </w:num>
  <w:num w:numId="15">
    <w:abstractNumId w:val="16"/>
  </w:num>
  <w:num w:numId="16">
    <w:abstractNumId w:val="21"/>
  </w:num>
  <w:num w:numId="17">
    <w:abstractNumId w:val="2"/>
  </w:num>
  <w:num w:numId="18">
    <w:abstractNumId w:val="27"/>
  </w:num>
  <w:num w:numId="19">
    <w:abstractNumId w:val="17"/>
  </w:num>
  <w:num w:numId="20">
    <w:abstractNumId w:val="0"/>
  </w:num>
  <w:num w:numId="21">
    <w:abstractNumId w:val="4"/>
  </w:num>
  <w:num w:numId="22">
    <w:abstractNumId w:val="9"/>
  </w:num>
  <w:num w:numId="23">
    <w:abstractNumId w:val="26"/>
  </w:num>
  <w:num w:numId="24">
    <w:abstractNumId w:val="15"/>
  </w:num>
  <w:num w:numId="25">
    <w:abstractNumId w:val="25"/>
  </w:num>
  <w:num w:numId="26">
    <w:abstractNumId w:val="13"/>
  </w:num>
  <w:num w:numId="27">
    <w:abstractNumId w:val="6"/>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CA6"/>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1E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B"/>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37"/>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4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FF"/>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7E8"/>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5E7"/>
    <w:rsid w:val="000E480A"/>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2A"/>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4FF0"/>
    <w:rsid w:val="0011522C"/>
    <w:rsid w:val="00115388"/>
    <w:rsid w:val="001153A7"/>
    <w:rsid w:val="001154E1"/>
    <w:rsid w:val="00115809"/>
    <w:rsid w:val="00115FDA"/>
    <w:rsid w:val="00116525"/>
    <w:rsid w:val="001166B4"/>
    <w:rsid w:val="00116CCF"/>
    <w:rsid w:val="001171FD"/>
    <w:rsid w:val="0011731B"/>
    <w:rsid w:val="00117412"/>
    <w:rsid w:val="0011774F"/>
    <w:rsid w:val="0011780E"/>
    <w:rsid w:val="00117DA7"/>
    <w:rsid w:val="00120801"/>
    <w:rsid w:val="00120888"/>
    <w:rsid w:val="00120A1A"/>
    <w:rsid w:val="00120E91"/>
    <w:rsid w:val="001216D3"/>
    <w:rsid w:val="00121720"/>
    <w:rsid w:val="00121893"/>
    <w:rsid w:val="00121AD5"/>
    <w:rsid w:val="00121BA2"/>
    <w:rsid w:val="00121E5E"/>
    <w:rsid w:val="0012222B"/>
    <w:rsid w:val="001224A0"/>
    <w:rsid w:val="001228AF"/>
    <w:rsid w:val="00122B1D"/>
    <w:rsid w:val="001232AB"/>
    <w:rsid w:val="00123511"/>
    <w:rsid w:val="00123768"/>
    <w:rsid w:val="00123E28"/>
    <w:rsid w:val="00123FC5"/>
    <w:rsid w:val="001246B3"/>
    <w:rsid w:val="00124C9E"/>
    <w:rsid w:val="00125226"/>
    <w:rsid w:val="001252C5"/>
    <w:rsid w:val="00125E2D"/>
    <w:rsid w:val="001260AD"/>
    <w:rsid w:val="00126BC0"/>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4C"/>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B5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25"/>
    <w:rsid w:val="00187BB1"/>
    <w:rsid w:val="00187C31"/>
    <w:rsid w:val="001909E0"/>
    <w:rsid w:val="00190C0B"/>
    <w:rsid w:val="00190CF0"/>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033"/>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03"/>
    <w:rsid w:val="001E12E8"/>
    <w:rsid w:val="001E19BF"/>
    <w:rsid w:val="001E1AD2"/>
    <w:rsid w:val="001E1CF2"/>
    <w:rsid w:val="001E24A5"/>
    <w:rsid w:val="001E2B47"/>
    <w:rsid w:val="001E2BD4"/>
    <w:rsid w:val="001E2C4C"/>
    <w:rsid w:val="001E2C52"/>
    <w:rsid w:val="001E4614"/>
    <w:rsid w:val="001E48F4"/>
    <w:rsid w:val="001E4C39"/>
    <w:rsid w:val="001E4D35"/>
    <w:rsid w:val="001E594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C6C"/>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2FDE"/>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228"/>
    <w:rsid w:val="00271630"/>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CC6"/>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4"/>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E7B"/>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9BB"/>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5C17"/>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1C8"/>
    <w:rsid w:val="002D18AA"/>
    <w:rsid w:val="002D1960"/>
    <w:rsid w:val="002D1B3F"/>
    <w:rsid w:val="002D33DC"/>
    <w:rsid w:val="002D365F"/>
    <w:rsid w:val="002D3909"/>
    <w:rsid w:val="002D391D"/>
    <w:rsid w:val="002D4C3B"/>
    <w:rsid w:val="002D50E3"/>
    <w:rsid w:val="002D5179"/>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AEA"/>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0FFD"/>
    <w:rsid w:val="00331100"/>
    <w:rsid w:val="00331308"/>
    <w:rsid w:val="0033149D"/>
    <w:rsid w:val="00331903"/>
    <w:rsid w:val="00331C6A"/>
    <w:rsid w:val="00332709"/>
    <w:rsid w:val="00333319"/>
    <w:rsid w:val="00333E46"/>
    <w:rsid w:val="003344CA"/>
    <w:rsid w:val="0033464F"/>
    <w:rsid w:val="00334A08"/>
    <w:rsid w:val="00334AA0"/>
    <w:rsid w:val="00334C64"/>
    <w:rsid w:val="00334FBD"/>
    <w:rsid w:val="00334FCF"/>
    <w:rsid w:val="003350C7"/>
    <w:rsid w:val="00335429"/>
    <w:rsid w:val="00335473"/>
    <w:rsid w:val="00335F0B"/>
    <w:rsid w:val="003368AE"/>
    <w:rsid w:val="00336B61"/>
    <w:rsid w:val="003370DD"/>
    <w:rsid w:val="0033715B"/>
    <w:rsid w:val="00337188"/>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3BA6"/>
    <w:rsid w:val="0035409E"/>
    <w:rsid w:val="003545C4"/>
    <w:rsid w:val="00354E11"/>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4F7E"/>
    <w:rsid w:val="0036502D"/>
    <w:rsid w:val="00365B13"/>
    <w:rsid w:val="00365D8F"/>
    <w:rsid w:val="00366132"/>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0E3"/>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C20"/>
    <w:rsid w:val="00397F8E"/>
    <w:rsid w:val="00397FE0"/>
    <w:rsid w:val="003A052A"/>
    <w:rsid w:val="003A082E"/>
    <w:rsid w:val="003A0908"/>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6FA"/>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1C"/>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6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52D"/>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51E"/>
    <w:rsid w:val="00402C3B"/>
    <w:rsid w:val="004033E0"/>
    <w:rsid w:val="004034B1"/>
    <w:rsid w:val="00403BE3"/>
    <w:rsid w:val="00403C73"/>
    <w:rsid w:val="00403D4B"/>
    <w:rsid w:val="00403D9F"/>
    <w:rsid w:val="00403E41"/>
    <w:rsid w:val="00404104"/>
    <w:rsid w:val="00404532"/>
    <w:rsid w:val="004046A7"/>
    <w:rsid w:val="0040471B"/>
    <w:rsid w:val="0040473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9D3"/>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D6"/>
    <w:rsid w:val="00434AD0"/>
    <w:rsid w:val="00434B64"/>
    <w:rsid w:val="00435596"/>
    <w:rsid w:val="004355DA"/>
    <w:rsid w:val="00435796"/>
    <w:rsid w:val="004357B9"/>
    <w:rsid w:val="0043615B"/>
    <w:rsid w:val="00436950"/>
    <w:rsid w:val="004372CE"/>
    <w:rsid w:val="004373B9"/>
    <w:rsid w:val="00437A12"/>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32"/>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02C"/>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0B"/>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1F3F"/>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C6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2C3"/>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64A"/>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B68"/>
    <w:rsid w:val="00567D7A"/>
    <w:rsid w:val="00570594"/>
    <w:rsid w:val="00570682"/>
    <w:rsid w:val="005708FD"/>
    <w:rsid w:val="00570E41"/>
    <w:rsid w:val="00571008"/>
    <w:rsid w:val="0057140A"/>
    <w:rsid w:val="00572105"/>
    <w:rsid w:val="0057215D"/>
    <w:rsid w:val="005721A8"/>
    <w:rsid w:val="005727F0"/>
    <w:rsid w:val="005728BE"/>
    <w:rsid w:val="00572988"/>
    <w:rsid w:val="00573181"/>
    <w:rsid w:val="00573698"/>
    <w:rsid w:val="00573805"/>
    <w:rsid w:val="00573AE1"/>
    <w:rsid w:val="00574433"/>
    <w:rsid w:val="005746CF"/>
    <w:rsid w:val="00574BFF"/>
    <w:rsid w:val="00574D22"/>
    <w:rsid w:val="00575D25"/>
    <w:rsid w:val="0057610E"/>
    <w:rsid w:val="00576727"/>
    <w:rsid w:val="0057702D"/>
    <w:rsid w:val="005774C5"/>
    <w:rsid w:val="005777CF"/>
    <w:rsid w:val="00577845"/>
    <w:rsid w:val="00577BDC"/>
    <w:rsid w:val="00577C07"/>
    <w:rsid w:val="00577E2B"/>
    <w:rsid w:val="00580536"/>
    <w:rsid w:val="00580926"/>
    <w:rsid w:val="00580AE4"/>
    <w:rsid w:val="00580EF8"/>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022"/>
    <w:rsid w:val="00592244"/>
    <w:rsid w:val="005922B0"/>
    <w:rsid w:val="005927F5"/>
    <w:rsid w:val="00592805"/>
    <w:rsid w:val="00593C8C"/>
    <w:rsid w:val="00593CEF"/>
    <w:rsid w:val="0059429E"/>
    <w:rsid w:val="00594684"/>
    <w:rsid w:val="00594823"/>
    <w:rsid w:val="005961CA"/>
    <w:rsid w:val="00596310"/>
    <w:rsid w:val="00596672"/>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C8F"/>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4EB"/>
    <w:rsid w:val="005B37D5"/>
    <w:rsid w:val="005B3843"/>
    <w:rsid w:val="005B4262"/>
    <w:rsid w:val="005B485A"/>
    <w:rsid w:val="005B4EFE"/>
    <w:rsid w:val="005B4F13"/>
    <w:rsid w:val="005B5B7C"/>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730"/>
    <w:rsid w:val="005C09D3"/>
    <w:rsid w:val="005C0B33"/>
    <w:rsid w:val="005C0FF1"/>
    <w:rsid w:val="005C1550"/>
    <w:rsid w:val="005C180F"/>
    <w:rsid w:val="005C1E7B"/>
    <w:rsid w:val="005C28C1"/>
    <w:rsid w:val="005C2D1F"/>
    <w:rsid w:val="005C2EA3"/>
    <w:rsid w:val="005C2F0F"/>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598D"/>
    <w:rsid w:val="005D62A1"/>
    <w:rsid w:val="005D6843"/>
    <w:rsid w:val="005D6AE3"/>
    <w:rsid w:val="005D6ECB"/>
    <w:rsid w:val="005D6FFA"/>
    <w:rsid w:val="005D72F5"/>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134"/>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4D9A"/>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1AA"/>
    <w:rsid w:val="00614423"/>
    <w:rsid w:val="006144F3"/>
    <w:rsid w:val="00614ADB"/>
    <w:rsid w:val="00614CD1"/>
    <w:rsid w:val="006150F1"/>
    <w:rsid w:val="0061544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117"/>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C55"/>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F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BE6"/>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382"/>
    <w:rsid w:val="006C16ED"/>
    <w:rsid w:val="006C2020"/>
    <w:rsid w:val="006C24C9"/>
    <w:rsid w:val="006C2942"/>
    <w:rsid w:val="006C315F"/>
    <w:rsid w:val="006C3587"/>
    <w:rsid w:val="006C37A2"/>
    <w:rsid w:val="006C37DA"/>
    <w:rsid w:val="006C3825"/>
    <w:rsid w:val="006C3E16"/>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0B9"/>
    <w:rsid w:val="006D43CE"/>
    <w:rsid w:val="006D447C"/>
    <w:rsid w:val="006D46C7"/>
    <w:rsid w:val="006D4A91"/>
    <w:rsid w:val="006D4AF3"/>
    <w:rsid w:val="006D538B"/>
    <w:rsid w:val="006D54E3"/>
    <w:rsid w:val="006D646A"/>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30"/>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4D91"/>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6FE"/>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7C7"/>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27"/>
    <w:rsid w:val="007807B7"/>
    <w:rsid w:val="007808BA"/>
    <w:rsid w:val="0078134E"/>
    <w:rsid w:val="007821E8"/>
    <w:rsid w:val="0078241D"/>
    <w:rsid w:val="007826E7"/>
    <w:rsid w:val="007827EE"/>
    <w:rsid w:val="00782AEA"/>
    <w:rsid w:val="007831A9"/>
    <w:rsid w:val="00783A1E"/>
    <w:rsid w:val="00783B00"/>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442"/>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1CF"/>
    <w:rsid w:val="007A493F"/>
    <w:rsid w:val="007A4B9E"/>
    <w:rsid w:val="007A4C27"/>
    <w:rsid w:val="007A4FCF"/>
    <w:rsid w:val="007A51F0"/>
    <w:rsid w:val="007A5434"/>
    <w:rsid w:val="007A54FB"/>
    <w:rsid w:val="007A5633"/>
    <w:rsid w:val="007A593C"/>
    <w:rsid w:val="007A596D"/>
    <w:rsid w:val="007A5C52"/>
    <w:rsid w:val="007A622C"/>
    <w:rsid w:val="007A6CB7"/>
    <w:rsid w:val="007A6D08"/>
    <w:rsid w:val="007A6D4D"/>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0"/>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4F0B"/>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5EC"/>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4E2"/>
    <w:rsid w:val="008147B9"/>
    <w:rsid w:val="00814990"/>
    <w:rsid w:val="008149BD"/>
    <w:rsid w:val="00814A98"/>
    <w:rsid w:val="00814CB0"/>
    <w:rsid w:val="0081545F"/>
    <w:rsid w:val="00815481"/>
    <w:rsid w:val="00815692"/>
    <w:rsid w:val="00815A93"/>
    <w:rsid w:val="00815C5B"/>
    <w:rsid w:val="00815C86"/>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0E0"/>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5A48"/>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4EC2"/>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F43"/>
    <w:rsid w:val="00876EA7"/>
    <w:rsid w:val="0087712E"/>
    <w:rsid w:val="008778E4"/>
    <w:rsid w:val="008804D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A8E"/>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A88"/>
    <w:rsid w:val="008B2E89"/>
    <w:rsid w:val="008B30D4"/>
    <w:rsid w:val="008B3529"/>
    <w:rsid w:val="008B361D"/>
    <w:rsid w:val="008B3A05"/>
    <w:rsid w:val="008B3A0A"/>
    <w:rsid w:val="008B45E7"/>
    <w:rsid w:val="008B471E"/>
    <w:rsid w:val="008B5290"/>
    <w:rsid w:val="008B55FA"/>
    <w:rsid w:val="008B60A7"/>
    <w:rsid w:val="008B6491"/>
    <w:rsid w:val="008B6D94"/>
    <w:rsid w:val="008B6FEB"/>
    <w:rsid w:val="008B77B0"/>
    <w:rsid w:val="008B7C43"/>
    <w:rsid w:val="008C01D1"/>
    <w:rsid w:val="008C09EB"/>
    <w:rsid w:val="008C146F"/>
    <w:rsid w:val="008C178D"/>
    <w:rsid w:val="008C1912"/>
    <w:rsid w:val="008C2186"/>
    <w:rsid w:val="008C22E1"/>
    <w:rsid w:val="008C24DA"/>
    <w:rsid w:val="008C40F0"/>
    <w:rsid w:val="008C410A"/>
    <w:rsid w:val="008C4C3F"/>
    <w:rsid w:val="008C5978"/>
    <w:rsid w:val="008C6516"/>
    <w:rsid w:val="008C715E"/>
    <w:rsid w:val="008C7185"/>
    <w:rsid w:val="008D0A4A"/>
    <w:rsid w:val="008D0DAD"/>
    <w:rsid w:val="008D1338"/>
    <w:rsid w:val="008D145A"/>
    <w:rsid w:val="008D1B7C"/>
    <w:rsid w:val="008D1BF1"/>
    <w:rsid w:val="008D1CB3"/>
    <w:rsid w:val="008D2266"/>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7A6"/>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39E"/>
    <w:rsid w:val="009005A8"/>
    <w:rsid w:val="00900708"/>
    <w:rsid w:val="00900FD6"/>
    <w:rsid w:val="0090134E"/>
    <w:rsid w:val="009013EF"/>
    <w:rsid w:val="009016C9"/>
    <w:rsid w:val="00901762"/>
    <w:rsid w:val="0090191F"/>
    <w:rsid w:val="00901C62"/>
    <w:rsid w:val="009027B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9F0"/>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715"/>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3E4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CF9"/>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CD"/>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36E"/>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0BB8"/>
    <w:rsid w:val="00991031"/>
    <w:rsid w:val="009913F8"/>
    <w:rsid w:val="00991B40"/>
    <w:rsid w:val="00991BBB"/>
    <w:rsid w:val="00992197"/>
    <w:rsid w:val="009922D5"/>
    <w:rsid w:val="00992349"/>
    <w:rsid w:val="0099246D"/>
    <w:rsid w:val="00992A99"/>
    <w:rsid w:val="00992D26"/>
    <w:rsid w:val="00992DD7"/>
    <w:rsid w:val="00992E41"/>
    <w:rsid w:val="00992E42"/>
    <w:rsid w:val="009931B3"/>
    <w:rsid w:val="009934A9"/>
    <w:rsid w:val="009941EC"/>
    <w:rsid w:val="0099436C"/>
    <w:rsid w:val="009943A6"/>
    <w:rsid w:val="00994739"/>
    <w:rsid w:val="009949BE"/>
    <w:rsid w:val="00994AA5"/>
    <w:rsid w:val="00994E1B"/>
    <w:rsid w:val="009953E1"/>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3DE"/>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3F31"/>
    <w:rsid w:val="009C4593"/>
    <w:rsid w:val="009C46E7"/>
    <w:rsid w:val="009C4EB2"/>
    <w:rsid w:val="009C51D5"/>
    <w:rsid w:val="009C56FA"/>
    <w:rsid w:val="009C57B6"/>
    <w:rsid w:val="009C5A0E"/>
    <w:rsid w:val="009C5B86"/>
    <w:rsid w:val="009C6173"/>
    <w:rsid w:val="009C6315"/>
    <w:rsid w:val="009C6A7C"/>
    <w:rsid w:val="009C6B52"/>
    <w:rsid w:val="009C7119"/>
    <w:rsid w:val="009C7411"/>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A89"/>
    <w:rsid w:val="00A01F46"/>
    <w:rsid w:val="00A02274"/>
    <w:rsid w:val="00A023C2"/>
    <w:rsid w:val="00A02837"/>
    <w:rsid w:val="00A036BA"/>
    <w:rsid w:val="00A03C77"/>
    <w:rsid w:val="00A0403A"/>
    <w:rsid w:val="00A040AC"/>
    <w:rsid w:val="00A0424C"/>
    <w:rsid w:val="00A043E3"/>
    <w:rsid w:val="00A049EC"/>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B7E"/>
    <w:rsid w:val="00A20D44"/>
    <w:rsid w:val="00A21243"/>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1C"/>
    <w:rsid w:val="00A47952"/>
    <w:rsid w:val="00A5026F"/>
    <w:rsid w:val="00A50461"/>
    <w:rsid w:val="00A50AC8"/>
    <w:rsid w:val="00A50CD6"/>
    <w:rsid w:val="00A5107C"/>
    <w:rsid w:val="00A52E06"/>
    <w:rsid w:val="00A539BC"/>
    <w:rsid w:val="00A53AFE"/>
    <w:rsid w:val="00A5403C"/>
    <w:rsid w:val="00A54D71"/>
    <w:rsid w:val="00A54DED"/>
    <w:rsid w:val="00A54EEA"/>
    <w:rsid w:val="00A55993"/>
    <w:rsid w:val="00A559F4"/>
    <w:rsid w:val="00A56900"/>
    <w:rsid w:val="00A56A50"/>
    <w:rsid w:val="00A56B17"/>
    <w:rsid w:val="00A56F3F"/>
    <w:rsid w:val="00A57210"/>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065"/>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400"/>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6F60"/>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A51"/>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6C"/>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337"/>
    <w:rsid w:val="00AF564B"/>
    <w:rsid w:val="00AF5C0F"/>
    <w:rsid w:val="00AF5F91"/>
    <w:rsid w:val="00AF6BC8"/>
    <w:rsid w:val="00AF6E22"/>
    <w:rsid w:val="00AF7CF9"/>
    <w:rsid w:val="00AF7EBA"/>
    <w:rsid w:val="00B0019B"/>
    <w:rsid w:val="00B0067F"/>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380"/>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F27"/>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3E7"/>
    <w:rsid w:val="00B34628"/>
    <w:rsid w:val="00B34914"/>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158"/>
    <w:rsid w:val="00B61238"/>
    <w:rsid w:val="00B61DA8"/>
    <w:rsid w:val="00B627C6"/>
    <w:rsid w:val="00B62D08"/>
    <w:rsid w:val="00B63337"/>
    <w:rsid w:val="00B635F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7E6"/>
    <w:rsid w:val="00B75925"/>
    <w:rsid w:val="00B75CE4"/>
    <w:rsid w:val="00B75E12"/>
    <w:rsid w:val="00B760F4"/>
    <w:rsid w:val="00B761BF"/>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A5"/>
    <w:rsid w:val="00B87EF1"/>
    <w:rsid w:val="00B90922"/>
    <w:rsid w:val="00B91BBC"/>
    <w:rsid w:val="00B91D73"/>
    <w:rsid w:val="00B92255"/>
    <w:rsid w:val="00B925D5"/>
    <w:rsid w:val="00B92DB4"/>
    <w:rsid w:val="00B92EC7"/>
    <w:rsid w:val="00B93008"/>
    <w:rsid w:val="00B932AC"/>
    <w:rsid w:val="00B93776"/>
    <w:rsid w:val="00B9378B"/>
    <w:rsid w:val="00B938FA"/>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97C20"/>
    <w:rsid w:val="00BA0AD9"/>
    <w:rsid w:val="00BA0FF7"/>
    <w:rsid w:val="00BA1B4B"/>
    <w:rsid w:val="00BA2066"/>
    <w:rsid w:val="00BA2794"/>
    <w:rsid w:val="00BA293A"/>
    <w:rsid w:val="00BA2F81"/>
    <w:rsid w:val="00BA3CB1"/>
    <w:rsid w:val="00BA3E3E"/>
    <w:rsid w:val="00BA4BE0"/>
    <w:rsid w:val="00BA546D"/>
    <w:rsid w:val="00BA6367"/>
    <w:rsid w:val="00BA668E"/>
    <w:rsid w:val="00BA6988"/>
    <w:rsid w:val="00BA6C7E"/>
    <w:rsid w:val="00BA6FAD"/>
    <w:rsid w:val="00BA70AC"/>
    <w:rsid w:val="00BA738D"/>
    <w:rsid w:val="00BA7D32"/>
    <w:rsid w:val="00BB045C"/>
    <w:rsid w:val="00BB07B8"/>
    <w:rsid w:val="00BB0816"/>
    <w:rsid w:val="00BB0D1E"/>
    <w:rsid w:val="00BB2541"/>
    <w:rsid w:val="00BB26EC"/>
    <w:rsid w:val="00BB28EC"/>
    <w:rsid w:val="00BB304F"/>
    <w:rsid w:val="00BB34D4"/>
    <w:rsid w:val="00BB35B6"/>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34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281"/>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EFB"/>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ACE"/>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A9"/>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1EBD"/>
    <w:rsid w:val="00CA270E"/>
    <w:rsid w:val="00CA300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AC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26C"/>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19"/>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3CBF"/>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0E5"/>
    <w:rsid w:val="00CE15AC"/>
    <w:rsid w:val="00CE192C"/>
    <w:rsid w:val="00CE1C2F"/>
    <w:rsid w:val="00CE1E58"/>
    <w:rsid w:val="00CE24B0"/>
    <w:rsid w:val="00CE24CB"/>
    <w:rsid w:val="00CE2859"/>
    <w:rsid w:val="00CE32BD"/>
    <w:rsid w:val="00CE3920"/>
    <w:rsid w:val="00CE39B1"/>
    <w:rsid w:val="00CE3B00"/>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98C"/>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DF7"/>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DD1"/>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30C"/>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799"/>
    <w:rsid w:val="00D4389C"/>
    <w:rsid w:val="00D438D3"/>
    <w:rsid w:val="00D440F4"/>
    <w:rsid w:val="00D444D5"/>
    <w:rsid w:val="00D44E66"/>
    <w:rsid w:val="00D4531E"/>
    <w:rsid w:val="00D45395"/>
    <w:rsid w:val="00D46299"/>
    <w:rsid w:val="00D46AB1"/>
    <w:rsid w:val="00D46CCA"/>
    <w:rsid w:val="00D476E9"/>
    <w:rsid w:val="00D47C16"/>
    <w:rsid w:val="00D50890"/>
    <w:rsid w:val="00D50C12"/>
    <w:rsid w:val="00D50C6E"/>
    <w:rsid w:val="00D5103B"/>
    <w:rsid w:val="00D510CF"/>
    <w:rsid w:val="00D5148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57DDD"/>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C30"/>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72E"/>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C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370"/>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4DCA"/>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56"/>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87C"/>
    <w:rsid w:val="00E12D0A"/>
    <w:rsid w:val="00E12E65"/>
    <w:rsid w:val="00E12EA9"/>
    <w:rsid w:val="00E12FD6"/>
    <w:rsid w:val="00E13365"/>
    <w:rsid w:val="00E13521"/>
    <w:rsid w:val="00E13993"/>
    <w:rsid w:val="00E13A74"/>
    <w:rsid w:val="00E13B9F"/>
    <w:rsid w:val="00E1480A"/>
    <w:rsid w:val="00E14C6D"/>
    <w:rsid w:val="00E15444"/>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291B"/>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99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08E1"/>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1C7"/>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A63"/>
    <w:rsid w:val="00E90D24"/>
    <w:rsid w:val="00E911E9"/>
    <w:rsid w:val="00E91367"/>
    <w:rsid w:val="00E9244C"/>
    <w:rsid w:val="00E92758"/>
    <w:rsid w:val="00E92CCB"/>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923"/>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322"/>
    <w:rsid w:val="00EC0496"/>
    <w:rsid w:val="00EC06BB"/>
    <w:rsid w:val="00EC0BE6"/>
    <w:rsid w:val="00EC146F"/>
    <w:rsid w:val="00EC16A8"/>
    <w:rsid w:val="00EC1833"/>
    <w:rsid w:val="00EC1931"/>
    <w:rsid w:val="00EC2024"/>
    <w:rsid w:val="00EC2141"/>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5A1"/>
    <w:rsid w:val="00EC78A1"/>
    <w:rsid w:val="00EC7F2E"/>
    <w:rsid w:val="00ED01BB"/>
    <w:rsid w:val="00ED01C8"/>
    <w:rsid w:val="00ED09D6"/>
    <w:rsid w:val="00ED0BCA"/>
    <w:rsid w:val="00ED0E69"/>
    <w:rsid w:val="00ED21C2"/>
    <w:rsid w:val="00ED2373"/>
    <w:rsid w:val="00ED25B7"/>
    <w:rsid w:val="00ED2A4C"/>
    <w:rsid w:val="00ED2ABD"/>
    <w:rsid w:val="00ED2BB3"/>
    <w:rsid w:val="00ED3121"/>
    <w:rsid w:val="00ED3178"/>
    <w:rsid w:val="00ED32C8"/>
    <w:rsid w:val="00ED33BD"/>
    <w:rsid w:val="00ED3685"/>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5C2"/>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7B"/>
    <w:rsid w:val="00F143D5"/>
    <w:rsid w:val="00F14F43"/>
    <w:rsid w:val="00F15D7C"/>
    <w:rsid w:val="00F15DB4"/>
    <w:rsid w:val="00F15EA7"/>
    <w:rsid w:val="00F15F33"/>
    <w:rsid w:val="00F1672E"/>
    <w:rsid w:val="00F16BAF"/>
    <w:rsid w:val="00F16D27"/>
    <w:rsid w:val="00F17876"/>
    <w:rsid w:val="00F179C2"/>
    <w:rsid w:val="00F179C6"/>
    <w:rsid w:val="00F179F9"/>
    <w:rsid w:val="00F20315"/>
    <w:rsid w:val="00F20542"/>
    <w:rsid w:val="00F205F3"/>
    <w:rsid w:val="00F2061C"/>
    <w:rsid w:val="00F208A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56B8"/>
    <w:rsid w:val="00F3680A"/>
    <w:rsid w:val="00F3697A"/>
    <w:rsid w:val="00F37392"/>
    <w:rsid w:val="00F37AF1"/>
    <w:rsid w:val="00F37B13"/>
    <w:rsid w:val="00F401B1"/>
    <w:rsid w:val="00F40A10"/>
    <w:rsid w:val="00F41B0A"/>
    <w:rsid w:val="00F41F34"/>
    <w:rsid w:val="00F41F96"/>
    <w:rsid w:val="00F42022"/>
    <w:rsid w:val="00F4246F"/>
    <w:rsid w:val="00F42AEA"/>
    <w:rsid w:val="00F43148"/>
    <w:rsid w:val="00F43398"/>
    <w:rsid w:val="00F43451"/>
    <w:rsid w:val="00F43B65"/>
    <w:rsid w:val="00F44085"/>
    <w:rsid w:val="00F443DA"/>
    <w:rsid w:val="00F44613"/>
    <w:rsid w:val="00F4537E"/>
    <w:rsid w:val="00F456B2"/>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B78"/>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680"/>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D"/>
    <w:rsid w:val="00F723AE"/>
    <w:rsid w:val="00F726A0"/>
    <w:rsid w:val="00F72E56"/>
    <w:rsid w:val="00F73012"/>
    <w:rsid w:val="00F733F7"/>
    <w:rsid w:val="00F736D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11D"/>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1"/>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EE8"/>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14D"/>
    <w:rsid w:val="00FC55E5"/>
    <w:rsid w:val="00FC57BB"/>
    <w:rsid w:val="00FC59C4"/>
    <w:rsid w:val="00FC5B49"/>
    <w:rsid w:val="00FC5F61"/>
    <w:rsid w:val="00FC604E"/>
    <w:rsid w:val="00FC6451"/>
    <w:rsid w:val="00FC6587"/>
    <w:rsid w:val="00FC67F5"/>
    <w:rsid w:val="00FC6FA9"/>
    <w:rsid w:val="00FC7576"/>
    <w:rsid w:val="00FC7BA3"/>
    <w:rsid w:val="00FC7C5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11C8"/>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D11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D11C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572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33494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9389688">
      <w:bodyDiv w:val="1"/>
      <w:marLeft w:val="0"/>
      <w:marRight w:val="0"/>
      <w:marTop w:val="0"/>
      <w:marBottom w:val="0"/>
      <w:divBdr>
        <w:top w:val="none" w:sz="0" w:space="0" w:color="auto"/>
        <w:left w:val="none" w:sz="0" w:space="0" w:color="auto"/>
        <w:bottom w:val="none" w:sz="0" w:space="0" w:color="auto"/>
        <w:right w:val="none" w:sz="0" w:space="0" w:color="auto"/>
      </w:divBdr>
      <w:divsChild>
        <w:div w:id="1522012812">
          <w:marLeft w:val="0"/>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916107">
      <w:bodyDiv w:val="1"/>
      <w:marLeft w:val="0"/>
      <w:marRight w:val="0"/>
      <w:marTop w:val="0"/>
      <w:marBottom w:val="0"/>
      <w:divBdr>
        <w:top w:val="none" w:sz="0" w:space="0" w:color="auto"/>
        <w:left w:val="none" w:sz="0" w:space="0" w:color="auto"/>
        <w:bottom w:val="none" w:sz="0" w:space="0" w:color="auto"/>
        <w:right w:val="none" w:sz="0" w:space="0" w:color="auto"/>
      </w:divBdr>
      <w:divsChild>
        <w:div w:id="484201879">
          <w:marLeft w:val="0"/>
          <w:marRight w:val="0"/>
          <w:marTop w:val="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035995">
      <w:bodyDiv w:val="1"/>
      <w:marLeft w:val="0"/>
      <w:marRight w:val="0"/>
      <w:marTop w:val="0"/>
      <w:marBottom w:val="0"/>
      <w:divBdr>
        <w:top w:val="none" w:sz="0" w:space="0" w:color="auto"/>
        <w:left w:val="none" w:sz="0" w:space="0" w:color="auto"/>
        <w:bottom w:val="none" w:sz="0" w:space="0" w:color="auto"/>
        <w:right w:val="none" w:sz="0" w:space="0" w:color="auto"/>
      </w:divBdr>
      <w:divsChild>
        <w:div w:id="2107847851">
          <w:marLeft w:val="0"/>
          <w:marRight w:val="0"/>
          <w:marTop w:val="0"/>
          <w:marBottom w:val="0"/>
          <w:divBdr>
            <w:top w:val="none" w:sz="0" w:space="0" w:color="auto"/>
            <w:left w:val="none" w:sz="0" w:space="0" w:color="auto"/>
            <w:bottom w:val="none" w:sz="0" w:space="0" w:color="auto"/>
            <w:right w:val="none" w:sz="0" w:space="0" w:color="auto"/>
          </w:divBdr>
        </w:div>
      </w:divsChild>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8729978">
      <w:bodyDiv w:val="1"/>
      <w:marLeft w:val="0"/>
      <w:marRight w:val="0"/>
      <w:marTop w:val="0"/>
      <w:marBottom w:val="0"/>
      <w:divBdr>
        <w:top w:val="none" w:sz="0" w:space="0" w:color="auto"/>
        <w:left w:val="none" w:sz="0" w:space="0" w:color="auto"/>
        <w:bottom w:val="none" w:sz="0" w:space="0" w:color="auto"/>
        <w:right w:val="none" w:sz="0" w:space="0" w:color="auto"/>
      </w:divBdr>
      <w:divsChild>
        <w:div w:id="413402367">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6374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543324">
      <w:bodyDiv w:val="1"/>
      <w:marLeft w:val="0"/>
      <w:marRight w:val="0"/>
      <w:marTop w:val="0"/>
      <w:marBottom w:val="0"/>
      <w:divBdr>
        <w:top w:val="none" w:sz="0" w:space="0" w:color="auto"/>
        <w:left w:val="none" w:sz="0" w:space="0" w:color="auto"/>
        <w:bottom w:val="none" w:sz="0" w:space="0" w:color="auto"/>
        <w:right w:val="none" w:sz="0" w:space="0" w:color="auto"/>
      </w:divBdr>
      <w:divsChild>
        <w:div w:id="972252203">
          <w:marLeft w:val="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085945">
      <w:bodyDiv w:val="1"/>
      <w:marLeft w:val="0"/>
      <w:marRight w:val="0"/>
      <w:marTop w:val="0"/>
      <w:marBottom w:val="0"/>
      <w:divBdr>
        <w:top w:val="none" w:sz="0" w:space="0" w:color="auto"/>
        <w:left w:val="none" w:sz="0" w:space="0" w:color="auto"/>
        <w:bottom w:val="none" w:sz="0" w:space="0" w:color="auto"/>
        <w:right w:val="none" w:sz="0" w:space="0" w:color="auto"/>
      </w:divBdr>
      <w:divsChild>
        <w:div w:id="1943606509">
          <w:marLeft w:val="0"/>
          <w:marRight w:val="0"/>
          <w:marTop w:val="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49782797">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956256">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4452-BFC9-48D5-B415-37C63FE6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2935</Words>
  <Characters>16733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2022-04-22T05:46:00Z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