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793C" w:rsidRPr="004A029C" w:rsidRDefault="007A793C" w:rsidP="007A793C">
      <w:pPr>
        <w:pStyle w:val="Header"/>
        <w:keepLines/>
        <w:tabs>
          <w:tab w:val="right" w:pos="10440"/>
          <w:tab w:val="right" w:pos="13323"/>
        </w:tabs>
        <w:spacing w:before="60" w:after="60"/>
        <w:rPr>
          <w:rFonts w:eastAsia="宋体" w:cs="Arial"/>
          <w:b w:val="0"/>
          <w:sz w:val="24"/>
          <w:szCs w:val="24"/>
          <w:lang w:eastAsia="zh-CN"/>
        </w:rPr>
      </w:pPr>
      <w:r w:rsidRPr="004A029C">
        <w:rPr>
          <w:rFonts w:cs="Arial"/>
          <w:sz w:val="24"/>
          <w:szCs w:val="24"/>
        </w:rPr>
        <w:t>GPP TSG-RAN WG4 Meeting #</w:t>
      </w:r>
      <w:r w:rsidRPr="004A029C">
        <w:rPr>
          <w:rFonts w:cs="Arial"/>
        </w:rPr>
        <w:t xml:space="preserve"> </w:t>
      </w:r>
      <w:r>
        <w:rPr>
          <w:rFonts w:cs="Arial"/>
          <w:sz w:val="24"/>
          <w:szCs w:val="24"/>
        </w:rPr>
        <w:t>103</w:t>
      </w:r>
      <w:r w:rsidRPr="004A029C">
        <w:rPr>
          <w:rFonts w:cs="Arial"/>
          <w:sz w:val="24"/>
          <w:szCs w:val="24"/>
        </w:rPr>
        <w:t>-e</w:t>
      </w:r>
      <w:r w:rsidRPr="004A029C">
        <w:rPr>
          <w:rFonts w:cs="Arial"/>
          <w:sz w:val="24"/>
          <w:szCs w:val="24"/>
        </w:rPr>
        <w:tab/>
      </w:r>
      <w:r w:rsidR="00EF4E03" w:rsidRPr="00EF4E03">
        <w:rPr>
          <w:rFonts w:cs="Arial"/>
          <w:sz w:val="24"/>
          <w:szCs w:val="24"/>
        </w:rPr>
        <w:t>R4-2208940</w:t>
      </w:r>
      <w:bookmarkStart w:id="0" w:name="_GoBack"/>
      <w:bookmarkEnd w:id="0"/>
    </w:p>
    <w:p w:rsidR="007A793C" w:rsidRPr="004A029C" w:rsidRDefault="007A793C" w:rsidP="007A793C">
      <w:pPr>
        <w:pStyle w:val="Header"/>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Electronic Meeting, May 09 – May 20</w:t>
      </w:r>
      <w:r w:rsidRPr="004A029C">
        <w:rPr>
          <w:rFonts w:eastAsia="宋体" w:cs="Arial"/>
          <w:sz w:val="24"/>
          <w:szCs w:val="24"/>
          <w:lang w:eastAsia="zh-CN"/>
        </w:rPr>
        <w:t>, 2022</w:t>
      </w:r>
    </w:p>
    <w:p w:rsidR="00DF0231" w:rsidRPr="002D2977" w:rsidRDefault="00DF0231" w:rsidP="00DF0231">
      <w:pPr>
        <w:pStyle w:val="Footer"/>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9D6B07">
        <w:rPr>
          <w:rFonts w:ascii="Arial" w:hAnsi="Arial"/>
          <w:sz w:val="24"/>
          <w:lang w:val="en-US"/>
        </w:rPr>
        <w:t>9.9.2.1</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9D6B07" w:rsidRPr="009D6B07">
        <w:rPr>
          <w:rFonts w:ascii="Arial" w:hAnsi="Arial"/>
          <w:sz w:val="24"/>
          <w:lang w:val="en-US"/>
        </w:rPr>
        <w:t>Discussion on performance requirements for SRS antenna port switching</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9D6B07" w:rsidRPr="00622EBC" w:rsidRDefault="007E1DD2" w:rsidP="00622EBC">
      <w:pPr>
        <w:rPr>
          <w:rFonts w:eastAsiaTheme="minorEastAsia"/>
          <w:lang w:val="en-US" w:eastAsia="zh-CN"/>
        </w:rPr>
      </w:pPr>
      <w:r>
        <w:rPr>
          <w:rFonts w:eastAsiaTheme="minorEastAsia" w:hint="eastAsia"/>
          <w:lang w:val="en-US" w:eastAsia="zh-CN"/>
        </w:rPr>
        <w:t>I</w:t>
      </w:r>
      <w:r>
        <w:rPr>
          <w:rFonts w:eastAsiaTheme="minorEastAsia"/>
          <w:lang w:val="en-US" w:eastAsia="zh-CN"/>
        </w:rPr>
        <w:t>n last RAN4 meeting,</w:t>
      </w:r>
      <w:r w:rsidR="000365A6">
        <w:rPr>
          <w:rFonts w:eastAsiaTheme="minorEastAsia"/>
          <w:lang w:val="en-US" w:eastAsia="zh-CN"/>
        </w:rPr>
        <w:t xml:space="preserve"> the core requirements for SRS antenna port switching are completed. According to the schedule, the performance requirements shall be discussed to verify the requirements. In this paper, we provide our views on how to define test cases for the corresponding requirements.</w:t>
      </w:r>
    </w:p>
    <w:p w:rsidR="00DF0231" w:rsidRDefault="00DF0231" w:rsidP="00DF0231">
      <w:pPr>
        <w:pStyle w:val="Heading1"/>
        <w:numPr>
          <w:ilvl w:val="0"/>
          <w:numId w:val="1"/>
        </w:numPr>
        <w:rPr>
          <w:lang w:val="en-US"/>
        </w:rPr>
      </w:pPr>
      <w:r w:rsidRPr="002D2977">
        <w:rPr>
          <w:lang w:val="en-US"/>
        </w:rPr>
        <w:t>Discussion</w:t>
      </w:r>
    </w:p>
    <w:p w:rsidR="00F52FBD" w:rsidRDefault="000F1F2F" w:rsidP="001E24D0">
      <w:pPr>
        <w:rPr>
          <w:rFonts w:eastAsiaTheme="minorEastAsia"/>
          <w:lang w:eastAsia="zh-CN"/>
        </w:rPr>
      </w:pPr>
      <w:r>
        <w:rPr>
          <w:rFonts w:eastAsiaTheme="minorEastAsia" w:hint="eastAsia"/>
          <w:lang w:eastAsia="zh-CN"/>
        </w:rPr>
        <w:t>T</w:t>
      </w:r>
      <w:r>
        <w:rPr>
          <w:rFonts w:eastAsiaTheme="minorEastAsia"/>
          <w:lang w:eastAsia="zh-CN"/>
        </w:rPr>
        <w:t xml:space="preserve">here were initial discussion on test cases list for SRS antenna port switching. Based on the outputs of the email discussion, </w:t>
      </w:r>
      <w:r w:rsidR="008321F1">
        <w:rPr>
          <w:rFonts w:eastAsiaTheme="minorEastAsia"/>
          <w:lang w:eastAsia="zh-CN"/>
        </w:rPr>
        <w:t>three</w:t>
      </w:r>
      <w:r>
        <w:rPr>
          <w:rFonts w:eastAsiaTheme="minorEastAsia"/>
          <w:lang w:eastAsia="zh-CN"/>
        </w:rPr>
        <w:t xml:space="preserve"> scenarios are discussed: SRS with 1 symbol in sync case, SRS with 1 symbol in </w:t>
      </w:r>
      <w:proofErr w:type="spellStart"/>
      <w:r>
        <w:rPr>
          <w:rFonts w:eastAsiaTheme="minorEastAsia"/>
          <w:lang w:eastAsia="zh-CN"/>
        </w:rPr>
        <w:t>async</w:t>
      </w:r>
      <w:proofErr w:type="spellEnd"/>
      <w:r>
        <w:rPr>
          <w:rFonts w:eastAsiaTheme="minorEastAsia"/>
          <w:lang w:eastAsia="zh-CN"/>
        </w:rPr>
        <w:t xml:space="preserve"> case and more than 1 symbol in </w:t>
      </w:r>
      <w:proofErr w:type="spellStart"/>
      <w:r>
        <w:rPr>
          <w:rFonts w:eastAsiaTheme="minorEastAsia"/>
          <w:lang w:eastAsia="zh-CN"/>
        </w:rPr>
        <w:t>async</w:t>
      </w:r>
      <w:proofErr w:type="spellEnd"/>
      <w:r>
        <w:rPr>
          <w:rFonts w:eastAsiaTheme="minorEastAsia"/>
          <w:lang w:eastAsia="zh-CN"/>
        </w:rPr>
        <w:t xml:space="preserve"> case. Due to the testability issue about LTE/FR1+FR2, NR-DC is not considered in the test case list as only FR1+FR2 NR-DC is considered in this WI and only SRS antenna port switching in FR1 is considered. Thus, the test cases are defined in EN-DC, NR-CA and NE-DC.</w:t>
      </w:r>
    </w:p>
    <w:p w:rsidR="000F1F2F" w:rsidRDefault="000F1F2F" w:rsidP="001E24D0">
      <w:pPr>
        <w:rPr>
          <w:rFonts w:cs="v4.2.0"/>
        </w:rPr>
      </w:pPr>
      <w:r>
        <w:rPr>
          <w:rFonts w:eastAsiaTheme="minorEastAsia"/>
          <w:lang w:eastAsia="zh-CN"/>
        </w:rPr>
        <w:t xml:space="preserve">Regarding the test case design, for scenario 1 </w:t>
      </w:r>
      <w:proofErr w:type="spellStart"/>
      <w:r>
        <w:rPr>
          <w:rFonts w:eastAsiaTheme="minorEastAsia"/>
          <w:lang w:eastAsia="zh-CN"/>
        </w:rPr>
        <w:t>async</w:t>
      </w:r>
      <w:proofErr w:type="spellEnd"/>
      <w:r>
        <w:rPr>
          <w:rFonts w:eastAsiaTheme="minorEastAsia"/>
          <w:lang w:eastAsia="zh-CN"/>
        </w:rPr>
        <w:t xml:space="preserve"> and scenario 2, as slot level interruption requirements are defined, it straightforward to define the test case by counting the ACK/NACK as most existing interruption requirement. For scenario 1 sync case, it is agreed to have symbol level requirements. </w:t>
      </w:r>
      <w:r w:rsidR="009C3B57">
        <w:rPr>
          <w:rFonts w:eastAsiaTheme="minorEastAsia"/>
          <w:lang w:eastAsia="zh-CN"/>
        </w:rPr>
        <w:t xml:space="preserve">There are indeed some test cases where symbol level interruptions are verified. For example, for RLM scheduling restriction, the symbol level requirements are verify for UE supporting </w:t>
      </w:r>
      <w:proofErr w:type="spellStart"/>
      <w:r w:rsidR="009C3B57" w:rsidRPr="006F4D85">
        <w:rPr>
          <w:rFonts w:cs="v4.2.0"/>
        </w:rPr>
        <w:t>pdcch-MonitoringAnyOccasions</w:t>
      </w:r>
      <w:proofErr w:type="spellEnd"/>
      <w:r w:rsidR="009C3B57">
        <w:rPr>
          <w:rFonts w:cs="v4.2.0"/>
        </w:rPr>
        <w:t>. For SRS antenna port switching, based on discussion in last meeting, companies proposed that the location of the SRS symbol can be well designed that only 1 slot is interrupted, which is shown as follows:</w:t>
      </w:r>
    </w:p>
    <w:tbl>
      <w:tblPr>
        <w:tblStyle w:val="TableGrid"/>
        <w:tblW w:w="0" w:type="auto"/>
        <w:tblLook w:val="04A0" w:firstRow="1" w:lastRow="0" w:firstColumn="1" w:lastColumn="0" w:noHBand="0" w:noVBand="1"/>
      </w:tblPr>
      <w:tblGrid>
        <w:gridCol w:w="9562"/>
      </w:tblGrid>
      <w:tr w:rsidR="009C3B57" w:rsidTr="009C3B57">
        <w:tc>
          <w:tcPr>
            <w:tcW w:w="9562" w:type="dxa"/>
          </w:tcPr>
          <w:p w:rsidR="009C3B57" w:rsidRPr="009C3B57" w:rsidRDefault="009C3B57" w:rsidP="009C3B57">
            <w:pPr>
              <w:overflowPunct w:val="0"/>
              <w:autoSpaceDE w:val="0"/>
              <w:autoSpaceDN w:val="0"/>
              <w:adjustRightInd w:val="0"/>
              <w:rPr>
                <w:b/>
                <w:u w:val="single"/>
                <w:lang w:eastAsia="ko-KR"/>
              </w:rPr>
            </w:pPr>
            <w:r w:rsidRPr="009C3B57">
              <w:rPr>
                <w:b/>
                <w:u w:val="single"/>
                <w:lang w:eastAsia="ko-KR"/>
              </w:rPr>
              <w:t>Issue 3-2: further clarifications on interruption requirement</w:t>
            </w:r>
          </w:p>
          <w:p w:rsidR="009C3B57" w:rsidRPr="009C3B57" w:rsidRDefault="009C3B57" w:rsidP="009C3B57">
            <w:pPr>
              <w:overflowPunct w:val="0"/>
              <w:autoSpaceDE w:val="0"/>
              <w:autoSpaceDN w:val="0"/>
              <w:adjustRightInd w:val="0"/>
              <w:rPr>
                <w:rFonts w:eastAsia="宋体"/>
                <w:b/>
                <w:bCs/>
                <w:iCs/>
                <w:lang w:val="en-US" w:eastAsia="zh-CN"/>
              </w:rPr>
            </w:pPr>
            <w:r w:rsidRPr="009C3B57">
              <w:rPr>
                <w:rFonts w:eastAsia="宋体"/>
                <w:b/>
                <w:bCs/>
                <w:iCs/>
                <w:lang w:val="en-US" w:eastAsia="zh-CN"/>
              </w:rPr>
              <w:t>Agreement in 2nd round :</w:t>
            </w:r>
          </w:p>
          <w:p w:rsidR="009C3B57" w:rsidRPr="009C3B57" w:rsidRDefault="009C3B57" w:rsidP="009C3B57">
            <w:pPr>
              <w:numPr>
                <w:ilvl w:val="0"/>
                <w:numId w:val="45"/>
              </w:numPr>
              <w:overflowPunct w:val="0"/>
              <w:autoSpaceDE w:val="0"/>
              <w:autoSpaceDN w:val="0"/>
              <w:adjustRightInd w:val="0"/>
              <w:snapToGrid w:val="0"/>
              <w:spacing w:after="120" w:line="256" w:lineRule="auto"/>
              <w:jc w:val="both"/>
              <w:textAlignment w:val="baseline"/>
              <w:rPr>
                <w:rFonts w:eastAsia="宋体"/>
                <w:kern w:val="2"/>
                <w:sz w:val="21"/>
                <w:szCs w:val="21"/>
                <w:lang w:val="x-none" w:eastAsia="zh-CN"/>
              </w:rPr>
            </w:pPr>
            <w:r w:rsidRPr="009C3B57">
              <w:rPr>
                <w:rFonts w:eastAsia="宋体"/>
                <w:kern w:val="2"/>
                <w:sz w:val="21"/>
                <w:szCs w:val="21"/>
                <w:lang w:val="x-none" w:eastAsia="zh-CN"/>
              </w:rPr>
              <w:t>For “Proposal 1: For the sync case of scenario 1, further discuss whether the case when the last symbol in the slot on the aggressor CC is not used for SRS transmission is only considered for test case design, in which the maximum number interrupted slots for SRS antenna switching is 1 for all 15kHz and 30kHz aggressor CC SCS cases.”,</w:t>
            </w:r>
          </w:p>
          <w:p w:rsidR="009C3B57" w:rsidRPr="009C3B57" w:rsidRDefault="009C3B57" w:rsidP="009C3B57">
            <w:pPr>
              <w:numPr>
                <w:ilvl w:val="1"/>
                <w:numId w:val="45"/>
              </w:numPr>
              <w:overflowPunct w:val="0"/>
              <w:autoSpaceDE w:val="0"/>
              <w:autoSpaceDN w:val="0"/>
              <w:adjustRightInd w:val="0"/>
              <w:snapToGrid w:val="0"/>
              <w:spacing w:after="120" w:line="256" w:lineRule="auto"/>
              <w:jc w:val="both"/>
              <w:textAlignment w:val="baseline"/>
              <w:rPr>
                <w:kern w:val="2"/>
                <w:sz w:val="21"/>
                <w:szCs w:val="21"/>
                <w:lang w:eastAsia="zh-CN"/>
              </w:rPr>
            </w:pPr>
            <w:r w:rsidRPr="009C3B57">
              <w:rPr>
                <w:rFonts w:eastAsia="宋体"/>
                <w:kern w:val="2"/>
                <w:sz w:val="21"/>
                <w:szCs w:val="21"/>
                <w:lang w:val="x-none" w:eastAsia="zh-CN"/>
              </w:rPr>
              <w:t xml:space="preserve">Tentative Agreement: can </w:t>
            </w:r>
            <w:r w:rsidRPr="009C3B57">
              <w:rPr>
                <w:rFonts w:eastAsia="宋体"/>
                <w:kern w:val="2"/>
                <w:sz w:val="21"/>
                <w:szCs w:val="21"/>
                <w:lang w:val="en-US" w:eastAsia="zh-CN"/>
              </w:rPr>
              <w:t>discuss proposal 1 in performance stage</w:t>
            </w:r>
          </w:p>
          <w:p w:rsidR="009C3B57" w:rsidRPr="009C3B57" w:rsidRDefault="009C3B57" w:rsidP="001E24D0">
            <w:pPr>
              <w:rPr>
                <w:rFonts w:cs="v4.2.0"/>
              </w:rPr>
            </w:pPr>
          </w:p>
        </w:tc>
      </w:tr>
    </w:tbl>
    <w:p w:rsidR="009C3B57" w:rsidRDefault="009C3B57" w:rsidP="001E24D0">
      <w:pPr>
        <w:rPr>
          <w:rFonts w:eastAsiaTheme="minorEastAsia" w:cs="v4.2.0"/>
          <w:lang w:eastAsia="zh-CN"/>
        </w:rPr>
      </w:pPr>
    </w:p>
    <w:p w:rsidR="00226524" w:rsidRDefault="00226524" w:rsidP="001E24D0">
      <w:pPr>
        <w:rPr>
          <w:rFonts w:eastAsiaTheme="minorEastAsia" w:cs="v4.2.0"/>
          <w:lang w:val="en-US" w:eastAsia="zh-CN"/>
        </w:rPr>
      </w:pPr>
      <w:r>
        <w:rPr>
          <w:rFonts w:eastAsiaTheme="minorEastAsia" w:cs="v4.2.0"/>
          <w:lang w:eastAsia="zh-CN"/>
        </w:rPr>
        <w:t xml:space="preserve">From our understanding, </w:t>
      </w:r>
      <w:r>
        <w:rPr>
          <w:rFonts w:eastAsiaTheme="minorEastAsia" w:cs="v4.2.0"/>
          <w:lang w:val="en-US" w:eastAsia="zh-CN"/>
        </w:rPr>
        <w:t xml:space="preserve">allocating the SRS antenna port switching resource at the last but one symbol is a feasible approach to verify the interruption requirements. As illustrated in following Fig, when the SCS of aggressor CC and victim CC is 15/30 KHz, it can be guaranteed that only one slot is interrupted. </w:t>
      </w:r>
    </w:p>
    <w:p w:rsidR="00226524" w:rsidRPr="00226524" w:rsidRDefault="00226524" w:rsidP="001E24D0">
      <w:pPr>
        <w:rPr>
          <w:rFonts w:eastAsiaTheme="minorEastAsia" w:cs="v4.2.0"/>
          <w:lang w:val="en-US" w:eastAsia="zh-CN"/>
        </w:rPr>
      </w:pPr>
      <w:r>
        <w:rPr>
          <w:noProof/>
          <w:lang w:val="en-US" w:eastAsia="zh-CN"/>
        </w:rPr>
        <w:lastRenderedPageBreak/>
        <w:drawing>
          <wp:inline distT="0" distB="0" distL="0" distR="0" wp14:anchorId="47BDCAAF" wp14:editId="60310C33">
            <wp:extent cx="4895443" cy="3416377"/>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916039" cy="3430750"/>
                    </a:xfrm>
                    <a:prstGeom prst="rect">
                      <a:avLst/>
                    </a:prstGeom>
                  </pic:spPr>
                </pic:pic>
              </a:graphicData>
            </a:graphic>
          </wp:inline>
        </w:drawing>
      </w:r>
    </w:p>
    <w:p w:rsidR="009C3B57" w:rsidRDefault="00226524" w:rsidP="001E24D0">
      <w:pPr>
        <w:rPr>
          <w:rFonts w:eastAsiaTheme="minorEastAsia"/>
          <w:lang w:eastAsia="zh-CN"/>
        </w:rPr>
      </w:pPr>
      <w:r>
        <w:rPr>
          <w:rFonts w:eastAsiaTheme="minorEastAsia" w:hint="eastAsia"/>
          <w:lang w:eastAsia="zh-CN"/>
        </w:rPr>
        <w:t>F</w:t>
      </w:r>
      <w:r>
        <w:rPr>
          <w:rFonts w:eastAsiaTheme="minorEastAsia"/>
          <w:lang w:eastAsia="zh-CN"/>
        </w:rPr>
        <w:t>ig.1 Interruption for scenario 1 sync case when allocating the SRS resource at the last but on symbol of a slot.</w:t>
      </w:r>
    </w:p>
    <w:p w:rsidR="00226524" w:rsidRPr="00781460" w:rsidRDefault="00226524" w:rsidP="001E24D0">
      <w:pPr>
        <w:rPr>
          <w:rFonts w:eastAsiaTheme="minorEastAsia"/>
          <w:b/>
          <w:lang w:eastAsia="zh-CN"/>
        </w:rPr>
      </w:pPr>
      <w:r w:rsidRPr="00781460">
        <w:rPr>
          <w:rFonts w:eastAsiaTheme="minorEastAsia" w:hint="eastAsia"/>
          <w:b/>
          <w:lang w:eastAsia="zh-CN"/>
        </w:rPr>
        <w:t>P</w:t>
      </w:r>
      <w:r w:rsidRPr="00781460">
        <w:rPr>
          <w:rFonts w:eastAsiaTheme="minorEastAsia"/>
          <w:b/>
          <w:lang w:eastAsia="zh-CN"/>
        </w:rPr>
        <w:t xml:space="preserve">roposal 1: </w:t>
      </w:r>
      <w:r w:rsidR="00781460" w:rsidRPr="00781460">
        <w:rPr>
          <w:rFonts w:eastAsiaTheme="minorEastAsia"/>
          <w:b/>
          <w:lang w:eastAsia="zh-CN"/>
        </w:rPr>
        <w:t>Define test cases for scenario 1 sync case by allocating the SRS resource at the last but on</w:t>
      </w:r>
      <w:r w:rsidR="008321F1">
        <w:rPr>
          <w:rFonts w:eastAsiaTheme="minorEastAsia"/>
          <w:b/>
          <w:lang w:eastAsia="zh-CN"/>
        </w:rPr>
        <w:t>e</w:t>
      </w:r>
      <w:r w:rsidR="00781460" w:rsidRPr="00781460">
        <w:rPr>
          <w:rFonts w:eastAsiaTheme="minorEastAsia"/>
          <w:b/>
          <w:lang w:eastAsia="zh-CN"/>
        </w:rPr>
        <w:t xml:space="preserve"> symbol of slot and the interruption on victim CCs should be no longer than 1 slot</w:t>
      </w:r>
      <w:r w:rsidR="00757103">
        <w:rPr>
          <w:rFonts w:eastAsiaTheme="minorEastAsia"/>
          <w:b/>
          <w:lang w:eastAsia="zh-CN"/>
        </w:rPr>
        <w:t xml:space="preserve"> (</w:t>
      </w:r>
      <w:proofErr w:type="spellStart"/>
      <w:r w:rsidR="00757103">
        <w:rPr>
          <w:rFonts w:eastAsiaTheme="minorEastAsia"/>
          <w:b/>
          <w:lang w:eastAsia="zh-CN"/>
        </w:rPr>
        <w:t>subframe</w:t>
      </w:r>
      <w:proofErr w:type="spellEnd"/>
      <w:r w:rsidR="00757103">
        <w:rPr>
          <w:rFonts w:eastAsiaTheme="minorEastAsia"/>
          <w:b/>
          <w:lang w:eastAsia="zh-CN"/>
        </w:rPr>
        <w:t xml:space="preserve"> for E-UTRA)</w:t>
      </w:r>
      <w:r w:rsidR="00781460" w:rsidRPr="00781460">
        <w:rPr>
          <w:rFonts w:eastAsiaTheme="minorEastAsia"/>
          <w:b/>
          <w:lang w:eastAsia="zh-CN"/>
        </w:rPr>
        <w:t xml:space="preserve"> when the SCS of aggressor CC and victim CC is 15/30 KHz.</w:t>
      </w:r>
    </w:p>
    <w:p w:rsidR="00781460" w:rsidRDefault="00781460" w:rsidP="001E24D0">
      <w:r>
        <w:rPr>
          <w:rFonts w:eastAsiaTheme="minorEastAsia" w:hint="eastAsia"/>
          <w:lang w:eastAsia="zh-CN"/>
        </w:rPr>
        <w:t>B</w:t>
      </w:r>
      <w:r>
        <w:rPr>
          <w:rFonts w:eastAsiaTheme="minorEastAsia"/>
          <w:lang w:eastAsia="zh-CN"/>
        </w:rPr>
        <w:t xml:space="preserve">ased on proposal 1, all test cases can be done in legacy approach by counting the ACK/NACK. </w:t>
      </w:r>
      <w:r w:rsidR="006F3453">
        <w:rPr>
          <w:rFonts w:eastAsiaTheme="minorEastAsia"/>
          <w:lang w:eastAsia="zh-CN"/>
        </w:rPr>
        <w:t xml:space="preserve">Regarding the SRS configuration. For scenario 1, </w:t>
      </w:r>
      <w:proofErr w:type="spellStart"/>
      <w:r w:rsidR="006F3453" w:rsidRPr="00363440">
        <w:rPr>
          <w:i/>
        </w:rPr>
        <w:t>startPosition</w:t>
      </w:r>
      <w:proofErr w:type="spellEnd"/>
      <w:r w:rsidR="006F3453">
        <w:t xml:space="preserve"> should be configured as 1 and </w:t>
      </w:r>
      <w:proofErr w:type="spellStart"/>
      <w:r w:rsidR="006F3453" w:rsidRPr="00363440">
        <w:rPr>
          <w:i/>
        </w:rPr>
        <w:t>nrofSymbols</w:t>
      </w:r>
      <w:proofErr w:type="spellEnd"/>
      <w:r w:rsidR="006F3453">
        <w:t xml:space="preserve"> should be configured as 1.</w:t>
      </w:r>
      <w:r w:rsidR="00121108">
        <w:t xml:space="preserve"> However, different UE may indicate different UE capability about </w:t>
      </w:r>
      <w:proofErr w:type="spellStart"/>
      <w:r w:rsidR="00121108" w:rsidRPr="00121108">
        <w:rPr>
          <w:i/>
        </w:rPr>
        <w:t>srs-TxSwitch</w:t>
      </w:r>
      <w:proofErr w:type="spellEnd"/>
      <w:r w:rsidR="00121108" w:rsidRPr="00121108">
        <w:t>,</w:t>
      </w:r>
      <w:r w:rsidR="00121108">
        <w:t xml:space="preserve"> it may require different SRS set configurations. For instance, for 1T2R UE, it is expected to have a SRS set with two SRS resource with 1 port. For 2T4R UE, it is expected to have a SRS set with two SRS resource with 2 ports. One approach is to provide SRS configurations for each UE capabilities. Currently, the SRS configuration in TS 38.133 is on per SRS resource basis. Thus, a generic approach can be used to add a note that </w:t>
      </w:r>
      <w:proofErr w:type="spellStart"/>
      <w:r w:rsidR="00121108">
        <w:t>nrofSRS</w:t>
      </w:r>
      <w:proofErr w:type="spellEnd"/>
      <w:r w:rsidR="00121108">
        <w:t>-Ports depends indicated UE capability.</w:t>
      </w:r>
    </w:p>
    <w:p w:rsidR="00121108" w:rsidRDefault="00121108" w:rsidP="001E24D0">
      <w:pPr>
        <w:rPr>
          <w:b/>
        </w:rPr>
      </w:pPr>
      <w:r w:rsidRPr="00121108">
        <w:rPr>
          <w:b/>
        </w:rPr>
        <w:t xml:space="preserve">Proposal 2: </w:t>
      </w:r>
      <w:r w:rsidR="00B77718">
        <w:rPr>
          <w:b/>
        </w:rPr>
        <w:t xml:space="preserve">SRS resource configuration </w:t>
      </w:r>
      <w:r w:rsidR="00BB08B3">
        <w:rPr>
          <w:b/>
        </w:rPr>
        <w:t>to</w:t>
      </w:r>
      <w:r w:rsidR="00B77718">
        <w:rPr>
          <w:b/>
        </w:rPr>
        <w:t xml:space="preserve"> be defined in generic approach for different UE capability (i.e. </w:t>
      </w:r>
      <w:r w:rsidR="00B93486">
        <w:rPr>
          <w:b/>
        </w:rPr>
        <w:t xml:space="preserve">add a note to clarify that </w:t>
      </w:r>
      <w:proofErr w:type="spellStart"/>
      <w:r w:rsidR="00B77718">
        <w:rPr>
          <w:b/>
        </w:rPr>
        <w:t>nrofSRS</w:t>
      </w:r>
      <w:proofErr w:type="spellEnd"/>
      <w:r w:rsidR="00B77718">
        <w:rPr>
          <w:b/>
        </w:rPr>
        <w:t>-Ports</w:t>
      </w:r>
      <w:r w:rsidR="00B93486">
        <w:rPr>
          <w:b/>
        </w:rPr>
        <w:t xml:space="preserve"> depends on indicated UE </w:t>
      </w:r>
      <w:r w:rsidR="007D5E86">
        <w:rPr>
          <w:b/>
        </w:rPr>
        <w:t>capability</w:t>
      </w:r>
      <w:r w:rsidR="0031623D">
        <w:rPr>
          <w:b/>
          <w:lang w:val="en-US"/>
        </w:rPr>
        <w:t xml:space="preserve"> for SRS antenna port switching</w:t>
      </w:r>
      <w:r w:rsidR="00B77718">
        <w:rPr>
          <w:b/>
        </w:rPr>
        <w:t>)</w:t>
      </w:r>
    </w:p>
    <w:p w:rsidR="00FB6675" w:rsidRPr="00FB6675" w:rsidRDefault="00FB6675" w:rsidP="001E24D0">
      <w:r w:rsidRPr="00FB6675">
        <w:t>We provide the SRS configuration table in our companied CR as follows:</w:t>
      </w:r>
    </w:p>
    <w:p w:rsidR="00FB6675" w:rsidRPr="00CA03E1" w:rsidRDefault="00FB6675" w:rsidP="00FB6675">
      <w:pPr>
        <w:keepNext/>
        <w:keepLines/>
        <w:overflowPunct w:val="0"/>
        <w:autoSpaceDE w:val="0"/>
        <w:autoSpaceDN w:val="0"/>
        <w:adjustRightInd w:val="0"/>
        <w:spacing w:before="60"/>
        <w:jc w:val="center"/>
        <w:textAlignment w:val="baseline"/>
        <w:rPr>
          <w:rFonts w:ascii="Arial" w:eastAsia="Malgun Gothic" w:hAnsi="Arial"/>
          <w:b/>
          <w:lang w:eastAsia="ko-KR"/>
        </w:rPr>
      </w:pPr>
      <w:r w:rsidRPr="00E24515">
        <w:rPr>
          <w:rFonts w:ascii="Arial" w:eastAsia="Times New Roman" w:hAnsi="Arial"/>
          <w:b/>
          <w:lang w:eastAsia="ko-KR"/>
        </w:rPr>
        <w:t>Table A.</w:t>
      </w:r>
      <w:r>
        <w:rPr>
          <w:rFonts w:ascii="Arial" w:eastAsia="Times New Roman" w:hAnsi="Arial"/>
          <w:b/>
          <w:lang w:eastAsia="ko-KR"/>
        </w:rPr>
        <w:t>4.5.2.x3</w:t>
      </w:r>
      <w:r w:rsidRPr="00E24515">
        <w:rPr>
          <w:rFonts w:ascii="Arial" w:eastAsia="Times New Roman" w:hAnsi="Arial"/>
          <w:b/>
          <w:lang w:eastAsia="ko-KR"/>
        </w:rPr>
        <w:t>.1-</w:t>
      </w:r>
      <w:r>
        <w:rPr>
          <w:rFonts w:ascii="Arial" w:eastAsia="Times New Roman" w:hAnsi="Arial"/>
          <w:b/>
          <w:lang w:eastAsia="ko-KR"/>
        </w:rPr>
        <w:t>4</w:t>
      </w:r>
      <w:r w:rsidRPr="00E24515">
        <w:rPr>
          <w:rFonts w:ascii="Arial" w:eastAsia="Times New Roman" w:hAnsi="Arial"/>
          <w:b/>
          <w:lang w:eastAsia="ko-KR"/>
        </w:rPr>
        <w:t xml:space="preserve">: </w:t>
      </w:r>
      <w:r w:rsidRPr="002F518F">
        <w:rPr>
          <w:rFonts w:ascii="Arial" w:eastAsia="Times New Roman" w:hAnsi="Arial"/>
          <w:b/>
          <w:lang w:eastAsia="ko-KR"/>
        </w:rPr>
        <w:t>SRS Configuration</w:t>
      </w:r>
      <w:r>
        <w:rPr>
          <w:rFonts w:ascii="Arial" w:eastAsia="Times New Roman" w:hAnsi="Arial"/>
          <w:b/>
          <w:lang w:eastAsia="ko-KR"/>
        </w:rPr>
        <w:t xml:space="preserve"> for antenna port switching</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816"/>
      </w:tblGrid>
      <w:tr w:rsidR="00FB6675" w:rsidRPr="006F4D85" w:rsidTr="00AF1861">
        <w:trPr>
          <w:jc w:val="center"/>
        </w:trPr>
        <w:tc>
          <w:tcPr>
            <w:tcW w:w="1340" w:type="dxa"/>
            <w:tcBorders>
              <w:top w:val="single" w:sz="4" w:space="0" w:color="auto"/>
              <w:left w:val="single" w:sz="4" w:space="0" w:color="auto"/>
              <w:bottom w:val="single" w:sz="4" w:space="0" w:color="auto"/>
              <w:right w:val="single" w:sz="4" w:space="0" w:color="auto"/>
            </w:tcBorders>
          </w:tcPr>
          <w:p w:rsidR="00FB6675" w:rsidRPr="006F4D85" w:rsidRDefault="00FB6675" w:rsidP="00AF1861">
            <w:pPr>
              <w:pStyle w:val="TAH"/>
            </w:pPr>
          </w:p>
        </w:tc>
        <w:tc>
          <w:tcPr>
            <w:tcW w:w="2389" w:type="dxa"/>
            <w:tcBorders>
              <w:top w:val="single" w:sz="4" w:space="0" w:color="auto"/>
              <w:left w:val="single" w:sz="4" w:space="0" w:color="auto"/>
              <w:bottom w:val="single" w:sz="4" w:space="0" w:color="auto"/>
              <w:right w:val="single" w:sz="4" w:space="0" w:color="auto"/>
            </w:tcBorders>
            <w:hideMark/>
          </w:tcPr>
          <w:p w:rsidR="00FB6675" w:rsidRPr="006F4D85" w:rsidRDefault="00FB6675" w:rsidP="00AF1861">
            <w:pPr>
              <w:pStyle w:val="TAH"/>
            </w:pPr>
            <w:r w:rsidRPr="006F4D85">
              <w:t>Field</w:t>
            </w:r>
          </w:p>
        </w:tc>
        <w:tc>
          <w:tcPr>
            <w:tcW w:w="1816" w:type="dxa"/>
            <w:tcBorders>
              <w:top w:val="single" w:sz="4" w:space="0" w:color="auto"/>
              <w:left w:val="single" w:sz="4" w:space="0" w:color="auto"/>
              <w:bottom w:val="single" w:sz="4" w:space="0" w:color="auto"/>
              <w:right w:val="single" w:sz="4" w:space="0" w:color="auto"/>
            </w:tcBorders>
            <w:hideMark/>
          </w:tcPr>
          <w:p w:rsidR="00FB6675" w:rsidRPr="006F4D85" w:rsidRDefault="00FB6675" w:rsidP="00AF1861">
            <w:pPr>
              <w:pStyle w:val="TAH"/>
            </w:pPr>
            <w:r w:rsidRPr="006F4D85">
              <w:t>SRSConf.1</w:t>
            </w:r>
          </w:p>
        </w:tc>
        <w:tc>
          <w:tcPr>
            <w:tcW w:w="1816" w:type="dxa"/>
            <w:tcBorders>
              <w:top w:val="single" w:sz="4" w:space="0" w:color="auto"/>
              <w:left w:val="single" w:sz="4" w:space="0" w:color="auto"/>
              <w:bottom w:val="single" w:sz="4" w:space="0" w:color="auto"/>
              <w:right w:val="single" w:sz="4" w:space="0" w:color="auto"/>
            </w:tcBorders>
          </w:tcPr>
          <w:p w:rsidR="00FB6675" w:rsidRPr="006F4D85" w:rsidRDefault="00FB6675" w:rsidP="00AF1861">
            <w:pPr>
              <w:pStyle w:val="TAH"/>
            </w:pPr>
            <w:r w:rsidRPr="006F4D85">
              <w:t>SRSConf.</w:t>
            </w:r>
            <w:r>
              <w:t>2</w:t>
            </w:r>
          </w:p>
        </w:tc>
      </w:tr>
      <w:tr w:rsidR="00FB6675" w:rsidRPr="006F4D85" w:rsidTr="00AF1861">
        <w:trPr>
          <w:jc w:val="center"/>
        </w:trPr>
        <w:tc>
          <w:tcPr>
            <w:tcW w:w="1340" w:type="dxa"/>
            <w:tcBorders>
              <w:top w:val="single" w:sz="4" w:space="0" w:color="auto"/>
              <w:left w:val="single" w:sz="4" w:space="0" w:color="auto"/>
              <w:bottom w:val="nil"/>
              <w:right w:val="single" w:sz="4" w:space="0" w:color="auto"/>
            </w:tcBorders>
            <w:hideMark/>
          </w:tcPr>
          <w:p w:rsidR="00FB6675" w:rsidRPr="006F4D85" w:rsidRDefault="00FB6675" w:rsidP="00AF1861">
            <w:pPr>
              <w:pStyle w:val="TAL"/>
            </w:pPr>
            <w:r w:rsidRPr="006F4D85">
              <w:t>SRS-</w:t>
            </w:r>
          </w:p>
        </w:tc>
        <w:tc>
          <w:tcPr>
            <w:tcW w:w="2389" w:type="dxa"/>
            <w:tcBorders>
              <w:top w:val="single" w:sz="4" w:space="0" w:color="auto"/>
              <w:left w:val="single" w:sz="4" w:space="0" w:color="auto"/>
              <w:bottom w:val="single" w:sz="4" w:space="0" w:color="auto"/>
              <w:right w:val="single" w:sz="4" w:space="0" w:color="auto"/>
            </w:tcBorders>
            <w:hideMark/>
          </w:tcPr>
          <w:p w:rsidR="00FB6675" w:rsidRPr="006F4D85" w:rsidRDefault="00FB6675" w:rsidP="00AF1861">
            <w:pPr>
              <w:pStyle w:val="TAL"/>
            </w:pPr>
            <w:proofErr w:type="spellStart"/>
            <w:r w:rsidRPr="006F4D85">
              <w:t>srs-ResourceSetId</w:t>
            </w:r>
            <w:proofErr w:type="spellEnd"/>
          </w:p>
        </w:tc>
        <w:tc>
          <w:tcPr>
            <w:tcW w:w="1816" w:type="dxa"/>
            <w:tcBorders>
              <w:top w:val="single" w:sz="4" w:space="0" w:color="auto"/>
              <w:left w:val="single" w:sz="4" w:space="0" w:color="auto"/>
              <w:bottom w:val="single" w:sz="4" w:space="0" w:color="auto"/>
              <w:right w:val="single" w:sz="4" w:space="0" w:color="auto"/>
            </w:tcBorders>
            <w:hideMark/>
          </w:tcPr>
          <w:p w:rsidR="00FB6675" w:rsidRPr="006F4D85" w:rsidRDefault="00FB6675" w:rsidP="00AF1861">
            <w:pPr>
              <w:pStyle w:val="TAL"/>
            </w:pPr>
            <w:r w:rsidRPr="006F4D85">
              <w:t>0</w:t>
            </w:r>
          </w:p>
        </w:tc>
        <w:tc>
          <w:tcPr>
            <w:tcW w:w="1816" w:type="dxa"/>
            <w:tcBorders>
              <w:top w:val="single" w:sz="4" w:space="0" w:color="auto"/>
              <w:left w:val="single" w:sz="4" w:space="0" w:color="auto"/>
              <w:bottom w:val="single" w:sz="4" w:space="0" w:color="auto"/>
              <w:right w:val="single" w:sz="4" w:space="0" w:color="auto"/>
            </w:tcBorders>
          </w:tcPr>
          <w:p w:rsidR="00FB6675" w:rsidRPr="006F4D85" w:rsidRDefault="00FB6675" w:rsidP="00AF1861">
            <w:pPr>
              <w:pStyle w:val="TAL"/>
            </w:pPr>
            <w:r w:rsidRPr="006F4D85">
              <w:t>0</w:t>
            </w:r>
          </w:p>
        </w:tc>
      </w:tr>
      <w:tr w:rsidR="00FB6675" w:rsidRPr="006F4D85" w:rsidTr="00AF1861">
        <w:trPr>
          <w:jc w:val="center"/>
        </w:trPr>
        <w:tc>
          <w:tcPr>
            <w:tcW w:w="0" w:type="auto"/>
            <w:tcBorders>
              <w:top w:val="nil"/>
              <w:left w:val="single" w:sz="4" w:space="0" w:color="auto"/>
              <w:bottom w:val="nil"/>
              <w:right w:val="single" w:sz="4" w:space="0" w:color="auto"/>
            </w:tcBorders>
            <w:vAlign w:val="center"/>
            <w:hideMark/>
          </w:tcPr>
          <w:p w:rsidR="00FB6675" w:rsidRPr="006F4D85" w:rsidRDefault="00FB6675" w:rsidP="00AF1861">
            <w:pPr>
              <w:pStyle w:val="TAL"/>
            </w:pPr>
            <w:proofErr w:type="spellStart"/>
            <w:r w:rsidRPr="006F4D85">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rsidR="00FB6675" w:rsidRPr="006F4D85" w:rsidRDefault="00FB6675" w:rsidP="00AF1861">
            <w:pPr>
              <w:pStyle w:val="TAL"/>
            </w:pPr>
            <w:proofErr w:type="spellStart"/>
            <w:r w:rsidRPr="006F4D85">
              <w:t>srs-ResourceIdList</w:t>
            </w:r>
            <w:proofErr w:type="spellEnd"/>
          </w:p>
        </w:tc>
        <w:tc>
          <w:tcPr>
            <w:tcW w:w="1816" w:type="dxa"/>
            <w:tcBorders>
              <w:top w:val="single" w:sz="4" w:space="0" w:color="auto"/>
              <w:left w:val="single" w:sz="4" w:space="0" w:color="auto"/>
              <w:bottom w:val="single" w:sz="4" w:space="0" w:color="auto"/>
              <w:right w:val="single" w:sz="4" w:space="0" w:color="auto"/>
            </w:tcBorders>
            <w:hideMark/>
          </w:tcPr>
          <w:p w:rsidR="00FB6675" w:rsidRPr="006F4D85" w:rsidRDefault="00FB6675" w:rsidP="00AF1861">
            <w:pPr>
              <w:pStyle w:val="TAL"/>
            </w:pPr>
            <w:r>
              <w:rPr>
                <w:rFonts w:hint="eastAsia"/>
              </w:rPr>
              <w:t>Note</w:t>
            </w:r>
            <w:r>
              <w:t xml:space="preserve"> 1</w:t>
            </w:r>
          </w:p>
        </w:tc>
        <w:tc>
          <w:tcPr>
            <w:tcW w:w="1816" w:type="dxa"/>
            <w:tcBorders>
              <w:top w:val="single" w:sz="4" w:space="0" w:color="auto"/>
              <w:left w:val="single" w:sz="4" w:space="0" w:color="auto"/>
              <w:bottom w:val="single" w:sz="4" w:space="0" w:color="auto"/>
              <w:right w:val="single" w:sz="4" w:space="0" w:color="auto"/>
            </w:tcBorders>
          </w:tcPr>
          <w:p w:rsidR="00FB6675" w:rsidRPr="006F4D85" w:rsidRDefault="00FB6675" w:rsidP="00AF1861">
            <w:pPr>
              <w:pStyle w:val="TAL"/>
            </w:pPr>
            <w:r>
              <w:rPr>
                <w:rFonts w:hint="eastAsia"/>
              </w:rPr>
              <w:t>Note</w:t>
            </w:r>
            <w:r>
              <w:t xml:space="preserve"> 1</w:t>
            </w:r>
          </w:p>
        </w:tc>
      </w:tr>
      <w:tr w:rsidR="00FB6675" w:rsidRPr="006F4D85" w:rsidTr="00AF1861">
        <w:trPr>
          <w:jc w:val="center"/>
        </w:trPr>
        <w:tc>
          <w:tcPr>
            <w:tcW w:w="0" w:type="auto"/>
            <w:tcBorders>
              <w:top w:val="nil"/>
              <w:left w:val="single" w:sz="4" w:space="0" w:color="auto"/>
              <w:bottom w:val="nil"/>
              <w:right w:val="single" w:sz="4" w:space="0" w:color="auto"/>
            </w:tcBorders>
            <w:vAlign w:val="center"/>
            <w:hideMark/>
          </w:tcPr>
          <w:p w:rsidR="00FB6675" w:rsidRPr="006F4D85" w:rsidRDefault="00FB6675" w:rsidP="00AF1861">
            <w:pPr>
              <w:pStyle w:val="TAL"/>
            </w:pPr>
          </w:p>
        </w:tc>
        <w:tc>
          <w:tcPr>
            <w:tcW w:w="2389" w:type="dxa"/>
            <w:tcBorders>
              <w:top w:val="single" w:sz="4" w:space="0" w:color="auto"/>
              <w:left w:val="single" w:sz="4" w:space="0" w:color="auto"/>
              <w:bottom w:val="single" w:sz="4" w:space="0" w:color="auto"/>
              <w:right w:val="single" w:sz="4" w:space="0" w:color="auto"/>
            </w:tcBorders>
            <w:hideMark/>
          </w:tcPr>
          <w:p w:rsidR="00FB6675" w:rsidRPr="006F4D85" w:rsidRDefault="00FB6675" w:rsidP="00AF1861">
            <w:pPr>
              <w:pStyle w:val="TAL"/>
            </w:pPr>
            <w:proofErr w:type="spellStart"/>
            <w:r w:rsidRPr="006F4D85">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rsidR="00FB6675" w:rsidRPr="006F4D85" w:rsidRDefault="00FB6675" w:rsidP="00AF1861">
            <w:pPr>
              <w:pStyle w:val="TAL"/>
            </w:pPr>
            <w:r w:rsidRPr="006F4D85">
              <w:t>Periodic</w:t>
            </w:r>
          </w:p>
        </w:tc>
        <w:tc>
          <w:tcPr>
            <w:tcW w:w="1816" w:type="dxa"/>
            <w:tcBorders>
              <w:top w:val="single" w:sz="4" w:space="0" w:color="auto"/>
              <w:left w:val="single" w:sz="4" w:space="0" w:color="auto"/>
              <w:bottom w:val="single" w:sz="4" w:space="0" w:color="auto"/>
              <w:right w:val="single" w:sz="4" w:space="0" w:color="auto"/>
            </w:tcBorders>
          </w:tcPr>
          <w:p w:rsidR="00FB6675" w:rsidRPr="006F4D85" w:rsidRDefault="00FB6675" w:rsidP="00AF1861">
            <w:pPr>
              <w:pStyle w:val="TAL"/>
            </w:pPr>
            <w:r w:rsidRPr="006F4D85">
              <w:t>Periodic</w:t>
            </w:r>
          </w:p>
        </w:tc>
      </w:tr>
      <w:tr w:rsidR="00FB6675" w:rsidRPr="006F4D85" w:rsidTr="00AF1861">
        <w:trPr>
          <w:jc w:val="center"/>
        </w:trPr>
        <w:tc>
          <w:tcPr>
            <w:tcW w:w="0" w:type="auto"/>
            <w:tcBorders>
              <w:top w:val="nil"/>
              <w:left w:val="single" w:sz="4" w:space="0" w:color="auto"/>
              <w:bottom w:val="single" w:sz="4" w:space="0" w:color="auto"/>
              <w:right w:val="single" w:sz="4" w:space="0" w:color="auto"/>
            </w:tcBorders>
            <w:vAlign w:val="center"/>
            <w:hideMark/>
          </w:tcPr>
          <w:p w:rsidR="00FB6675" w:rsidRPr="006F4D85" w:rsidRDefault="00FB6675" w:rsidP="00AF1861">
            <w:pPr>
              <w:pStyle w:val="TAL"/>
            </w:pPr>
          </w:p>
        </w:tc>
        <w:tc>
          <w:tcPr>
            <w:tcW w:w="2389" w:type="dxa"/>
            <w:tcBorders>
              <w:top w:val="single" w:sz="4" w:space="0" w:color="auto"/>
              <w:left w:val="single" w:sz="4" w:space="0" w:color="auto"/>
              <w:bottom w:val="single" w:sz="4" w:space="0" w:color="auto"/>
              <w:right w:val="single" w:sz="4" w:space="0" w:color="auto"/>
            </w:tcBorders>
            <w:hideMark/>
          </w:tcPr>
          <w:p w:rsidR="00FB6675" w:rsidRPr="006F4D85" w:rsidRDefault="00FB6675" w:rsidP="00AF1861">
            <w:pPr>
              <w:pStyle w:val="TAL"/>
            </w:pPr>
            <w:r w:rsidRPr="006F4D85">
              <w:t>Usage</w:t>
            </w:r>
          </w:p>
        </w:tc>
        <w:tc>
          <w:tcPr>
            <w:tcW w:w="1816" w:type="dxa"/>
            <w:tcBorders>
              <w:top w:val="single" w:sz="4" w:space="0" w:color="auto"/>
              <w:left w:val="single" w:sz="4" w:space="0" w:color="auto"/>
              <w:bottom w:val="single" w:sz="4" w:space="0" w:color="auto"/>
              <w:right w:val="single" w:sz="4" w:space="0" w:color="auto"/>
            </w:tcBorders>
            <w:hideMark/>
          </w:tcPr>
          <w:p w:rsidR="00FB6675" w:rsidRPr="006F4D85" w:rsidRDefault="00FB6675" w:rsidP="00AF1861">
            <w:pPr>
              <w:pStyle w:val="TAL"/>
            </w:pPr>
            <w:proofErr w:type="spellStart"/>
            <w:r w:rsidRPr="00D51113">
              <w:rPr>
                <w:szCs w:val="24"/>
                <w:lang w:eastAsia="zh-TW"/>
              </w:rPr>
              <w:t>antennaSwitching</w:t>
            </w:r>
            <w:proofErr w:type="spellEnd"/>
          </w:p>
        </w:tc>
        <w:tc>
          <w:tcPr>
            <w:tcW w:w="1816" w:type="dxa"/>
            <w:tcBorders>
              <w:top w:val="single" w:sz="4" w:space="0" w:color="auto"/>
              <w:left w:val="single" w:sz="4" w:space="0" w:color="auto"/>
              <w:bottom w:val="single" w:sz="4" w:space="0" w:color="auto"/>
              <w:right w:val="single" w:sz="4" w:space="0" w:color="auto"/>
            </w:tcBorders>
          </w:tcPr>
          <w:p w:rsidR="00FB6675" w:rsidRPr="00D51113" w:rsidRDefault="00FB6675" w:rsidP="00AF1861">
            <w:pPr>
              <w:pStyle w:val="TAL"/>
              <w:rPr>
                <w:szCs w:val="24"/>
                <w:lang w:eastAsia="zh-TW"/>
              </w:rPr>
            </w:pPr>
            <w:proofErr w:type="spellStart"/>
            <w:r w:rsidRPr="00D51113">
              <w:rPr>
                <w:szCs w:val="24"/>
                <w:lang w:eastAsia="zh-TW"/>
              </w:rPr>
              <w:t>antennaSwitching</w:t>
            </w:r>
            <w:proofErr w:type="spellEnd"/>
          </w:p>
        </w:tc>
      </w:tr>
      <w:tr w:rsidR="00FB6675" w:rsidRPr="006F4D85" w:rsidTr="00AF1861">
        <w:trPr>
          <w:jc w:val="center"/>
        </w:trPr>
        <w:tc>
          <w:tcPr>
            <w:tcW w:w="1340" w:type="dxa"/>
            <w:tcBorders>
              <w:top w:val="single" w:sz="4" w:space="0" w:color="auto"/>
              <w:left w:val="single" w:sz="4" w:space="0" w:color="auto"/>
              <w:bottom w:val="nil"/>
              <w:right w:val="single" w:sz="4" w:space="0" w:color="auto"/>
            </w:tcBorders>
            <w:hideMark/>
          </w:tcPr>
          <w:p w:rsidR="00FB6675" w:rsidRPr="006F4D85" w:rsidRDefault="00FB6675" w:rsidP="00AF1861">
            <w:pPr>
              <w:pStyle w:val="TAL"/>
            </w:pPr>
            <w:r w:rsidRPr="006F4D85">
              <w:t>SRS-Resource</w:t>
            </w:r>
          </w:p>
        </w:tc>
        <w:tc>
          <w:tcPr>
            <w:tcW w:w="2389" w:type="dxa"/>
            <w:tcBorders>
              <w:top w:val="single" w:sz="4" w:space="0" w:color="auto"/>
              <w:left w:val="single" w:sz="4" w:space="0" w:color="auto"/>
              <w:bottom w:val="single" w:sz="4" w:space="0" w:color="auto"/>
              <w:right w:val="single" w:sz="4" w:space="0" w:color="auto"/>
            </w:tcBorders>
            <w:hideMark/>
          </w:tcPr>
          <w:p w:rsidR="00FB6675" w:rsidRPr="006F4D85" w:rsidRDefault="00FB6675" w:rsidP="00AF1861">
            <w:pPr>
              <w:pStyle w:val="TAL"/>
            </w:pPr>
            <w:r w:rsidRPr="006F4D85">
              <w:t>SRS-</w:t>
            </w:r>
            <w:proofErr w:type="spellStart"/>
            <w:r w:rsidRPr="006F4D85">
              <w:t>ResourceId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rsidR="00FB6675" w:rsidRPr="006F4D85" w:rsidRDefault="00FB6675" w:rsidP="00AF1861">
            <w:pPr>
              <w:pStyle w:val="TAL"/>
            </w:pPr>
            <w:r w:rsidRPr="006F4D85">
              <w:t>0</w:t>
            </w:r>
          </w:p>
        </w:tc>
        <w:tc>
          <w:tcPr>
            <w:tcW w:w="1816" w:type="dxa"/>
            <w:tcBorders>
              <w:top w:val="single" w:sz="4" w:space="0" w:color="auto"/>
              <w:left w:val="single" w:sz="4" w:space="0" w:color="auto"/>
              <w:bottom w:val="single" w:sz="4" w:space="0" w:color="auto"/>
              <w:right w:val="single" w:sz="4" w:space="0" w:color="auto"/>
            </w:tcBorders>
          </w:tcPr>
          <w:p w:rsidR="00FB6675" w:rsidRPr="006F4D85" w:rsidRDefault="00FB6675" w:rsidP="00AF1861">
            <w:pPr>
              <w:pStyle w:val="TAL"/>
            </w:pPr>
            <w:r w:rsidRPr="006F4D85">
              <w:t>0</w:t>
            </w:r>
          </w:p>
        </w:tc>
      </w:tr>
      <w:tr w:rsidR="00FB6675" w:rsidRPr="006F4D85" w:rsidTr="00AF1861">
        <w:trPr>
          <w:jc w:val="center"/>
        </w:trPr>
        <w:tc>
          <w:tcPr>
            <w:tcW w:w="0" w:type="auto"/>
            <w:tcBorders>
              <w:top w:val="nil"/>
              <w:left w:val="single" w:sz="4" w:space="0" w:color="auto"/>
              <w:bottom w:val="nil"/>
              <w:right w:val="single" w:sz="4" w:space="0" w:color="auto"/>
            </w:tcBorders>
            <w:hideMark/>
          </w:tcPr>
          <w:p w:rsidR="00FB6675" w:rsidRPr="006F4D85" w:rsidRDefault="00FB6675" w:rsidP="00AF1861">
            <w:pPr>
              <w:spacing w:after="0" w:line="256" w:lineRule="auto"/>
              <w:rPr>
                <w:rFonts w:ascii="Arial"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FB6675" w:rsidRPr="006F4D85" w:rsidRDefault="00FB6675" w:rsidP="00AF1861">
            <w:pPr>
              <w:pStyle w:val="TAL"/>
            </w:pPr>
            <w:proofErr w:type="spellStart"/>
            <w:r w:rsidRPr="006F4D85">
              <w:t>nrofSRS</w:t>
            </w:r>
            <w:proofErr w:type="spellEnd"/>
            <w:r w:rsidRPr="006F4D85">
              <w:t>-Ports</w:t>
            </w:r>
          </w:p>
        </w:tc>
        <w:tc>
          <w:tcPr>
            <w:tcW w:w="1816" w:type="dxa"/>
            <w:tcBorders>
              <w:top w:val="single" w:sz="4" w:space="0" w:color="auto"/>
              <w:left w:val="single" w:sz="4" w:space="0" w:color="auto"/>
              <w:bottom w:val="single" w:sz="4" w:space="0" w:color="auto"/>
              <w:right w:val="single" w:sz="4" w:space="0" w:color="auto"/>
            </w:tcBorders>
            <w:hideMark/>
          </w:tcPr>
          <w:p w:rsidR="00FB6675" w:rsidRPr="006F4D85" w:rsidRDefault="00FB6675" w:rsidP="00AF1861">
            <w:pPr>
              <w:pStyle w:val="TAL"/>
            </w:pPr>
            <w:r>
              <w:t>Note 1</w:t>
            </w:r>
          </w:p>
        </w:tc>
        <w:tc>
          <w:tcPr>
            <w:tcW w:w="1816" w:type="dxa"/>
            <w:tcBorders>
              <w:top w:val="single" w:sz="4" w:space="0" w:color="auto"/>
              <w:left w:val="single" w:sz="4" w:space="0" w:color="auto"/>
              <w:bottom w:val="single" w:sz="4" w:space="0" w:color="auto"/>
              <w:right w:val="single" w:sz="4" w:space="0" w:color="auto"/>
            </w:tcBorders>
          </w:tcPr>
          <w:p w:rsidR="00FB6675" w:rsidRDefault="00FB6675" w:rsidP="00AF1861">
            <w:pPr>
              <w:pStyle w:val="TAL"/>
            </w:pPr>
            <w:r>
              <w:t>Note 1</w:t>
            </w:r>
          </w:p>
        </w:tc>
      </w:tr>
      <w:tr w:rsidR="00FB6675" w:rsidRPr="006F4D85" w:rsidTr="00AF1861">
        <w:trPr>
          <w:jc w:val="center"/>
        </w:trPr>
        <w:tc>
          <w:tcPr>
            <w:tcW w:w="0" w:type="auto"/>
            <w:tcBorders>
              <w:top w:val="nil"/>
              <w:left w:val="single" w:sz="4" w:space="0" w:color="auto"/>
              <w:bottom w:val="nil"/>
              <w:right w:val="single" w:sz="4" w:space="0" w:color="auto"/>
            </w:tcBorders>
            <w:hideMark/>
          </w:tcPr>
          <w:p w:rsidR="00FB6675" w:rsidRPr="006F4D85" w:rsidRDefault="00FB6675" w:rsidP="00AF1861">
            <w:pPr>
              <w:spacing w:after="0" w:line="256" w:lineRule="auto"/>
              <w:rPr>
                <w:rFonts w:ascii="Arial"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FB6675" w:rsidRPr="006F4D85" w:rsidRDefault="00FB6675" w:rsidP="00AF1861">
            <w:pPr>
              <w:pStyle w:val="TAL"/>
            </w:pPr>
            <w:proofErr w:type="spellStart"/>
            <w:r w:rsidRPr="006F4D85">
              <w:t>transmissionComb</w:t>
            </w:r>
            <w:proofErr w:type="spellEnd"/>
            <w:r w:rsidRPr="006F4D85">
              <w:t xml:space="preserve"> </w:t>
            </w:r>
          </w:p>
        </w:tc>
        <w:tc>
          <w:tcPr>
            <w:tcW w:w="1816" w:type="dxa"/>
            <w:tcBorders>
              <w:top w:val="single" w:sz="4" w:space="0" w:color="auto"/>
              <w:left w:val="single" w:sz="4" w:space="0" w:color="auto"/>
              <w:bottom w:val="single" w:sz="4" w:space="0" w:color="auto"/>
              <w:right w:val="single" w:sz="4" w:space="0" w:color="auto"/>
            </w:tcBorders>
            <w:hideMark/>
          </w:tcPr>
          <w:p w:rsidR="00FB6675" w:rsidRPr="006F4D85" w:rsidRDefault="00FB6675" w:rsidP="00AF1861">
            <w:pPr>
              <w:pStyle w:val="TAL"/>
            </w:pPr>
            <w:r w:rsidRPr="006F4D85">
              <w:t>n2</w:t>
            </w:r>
          </w:p>
        </w:tc>
        <w:tc>
          <w:tcPr>
            <w:tcW w:w="1816" w:type="dxa"/>
            <w:tcBorders>
              <w:top w:val="single" w:sz="4" w:space="0" w:color="auto"/>
              <w:left w:val="single" w:sz="4" w:space="0" w:color="auto"/>
              <w:bottom w:val="single" w:sz="4" w:space="0" w:color="auto"/>
              <w:right w:val="single" w:sz="4" w:space="0" w:color="auto"/>
            </w:tcBorders>
          </w:tcPr>
          <w:p w:rsidR="00FB6675" w:rsidRPr="006F4D85" w:rsidRDefault="00FB6675" w:rsidP="00AF1861">
            <w:pPr>
              <w:pStyle w:val="TAL"/>
            </w:pPr>
            <w:r w:rsidRPr="006F4D85">
              <w:t>n2</w:t>
            </w:r>
          </w:p>
        </w:tc>
      </w:tr>
      <w:tr w:rsidR="00FB6675" w:rsidRPr="006F4D85" w:rsidTr="00AF1861">
        <w:trPr>
          <w:jc w:val="center"/>
        </w:trPr>
        <w:tc>
          <w:tcPr>
            <w:tcW w:w="0" w:type="auto"/>
            <w:tcBorders>
              <w:top w:val="nil"/>
              <w:left w:val="single" w:sz="4" w:space="0" w:color="auto"/>
              <w:bottom w:val="nil"/>
              <w:right w:val="single" w:sz="4" w:space="0" w:color="auto"/>
            </w:tcBorders>
            <w:hideMark/>
          </w:tcPr>
          <w:p w:rsidR="00FB6675" w:rsidRPr="006F4D85" w:rsidRDefault="00FB6675" w:rsidP="00AF1861">
            <w:pPr>
              <w:spacing w:after="0" w:line="256" w:lineRule="auto"/>
              <w:rPr>
                <w:rFonts w:ascii="Arial"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FB6675" w:rsidRPr="006F4D85" w:rsidRDefault="00FB6675" w:rsidP="00AF1861">
            <w:pPr>
              <w:pStyle w:val="TAL"/>
            </w:pPr>
            <w:r w:rsidRPr="006F4D85">
              <w:t>combOffset-n2</w:t>
            </w:r>
          </w:p>
        </w:tc>
        <w:tc>
          <w:tcPr>
            <w:tcW w:w="1816" w:type="dxa"/>
            <w:tcBorders>
              <w:top w:val="single" w:sz="4" w:space="0" w:color="auto"/>
              <w:left w:val="single" w:sz="4" w:space="0" w:color="auto"/>
              <w:bottom w:val="single" w:sz="4" w:space="0" w:color="auto"/>
              <w:right w:val="single" w:sz="4" w:space="0" w:color="auto"/>
            </w:tcBorders>
            <w:hideMark/>
          </w:tcPr>
          <w:p w:rsidR="00FB6675" w:rsidRPr="006F4D85" w:rsidRDefault="00FB6675" w:rsidP="00AF1861">
            <w:pPr>
              <w:pStyle w:val="TAL"/>
            </w:pPr>
            <w:r w:rsidRPr="006F4D85">
              <w:t>0</w:t>
            </w:r>
          </w:p>
        </w:tc>
        <w:tc>
          <w:tcPr>
            <w:tcW w:w="1816" w:type="dxa"/>
            <w:tcBorders>
              <w:top w:val="single" w:sz="4" w:space="0" w:color="auto"/>
              <w:left w:val="single" w:sz="4" w:space="0" w:color="auto"/>
              <w:bottom w:val="single" w:sz="4" w:space="0" w:color="auto"/>
              <w:right w:val="single" w:sz="4" w:space="0" w:color="auto"/>
            </w:tcBorders>
          </w:tcPr>
          <w:p w:rsidR="00FB6675" w:rsidRPr="006F4D85" w:rsidRDefault="00FB6675" w:rsidP="00AF1861">
            <w:pPr>
              <w:pStyle w:val="TAL"/>
            </w:pPr>
            <w:r w:rsidRPr="006F4D85">
              <w:t>0</w:t>
            </w:r>
          </w:p>
        </w:tc>
      </w:tr>
      <w:tr w:rsidR="00FB6675" w:rsidRPr="006F4D85" w:rsidTr="00AF1861">
        <w:trPr>
          <w:jc w:val="center"/>
        </w:trPr>
        <w:tc>
          <w:tcPr>
            <w:tcW w:w="0" w:type="auto"/>
            <w:tcBorders>
              <w:top w:val="nil"/>
              <w:left w:val="single" w:sz="4" w:space="0" w:color="auto"/>
              <w:bottom w:val="nil"/>
              <w:right w:val="single" w:sz="4" w:space="0" w:color="auto"/>
            </w:tcBorders>
            <w:hideMark/>
          </w:tcPr>
          <w:p w:rsidR="00FB6675" w:rsidRPr="006F4D85" w:rsidRDefault="00FB6675" w:rsidP="00AF1861">
            <w:pPr>
              <w:spacing w:after="0" w:line="256" w:lineRule="auto"/>
              <w:rPr>
                <w:rFonts w:ascii="Arial"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FB6675" w:rsidRPr="006F4D85" w:rsidRDefault="00FB6675" w:rsidP="00AF1861">
            <w:pPr>
              <w:pStyle w:val="TAL"/>
            </w:pPr>
            <w:r w:rsidRPr="006F4D85">
              <w:t>cyclicShift-n2</w:t>
            </w:r>
          </w:p>
        </w:tc>
        <w:tc>
          <w:tcPr>
            <w:tcW w:w="1816" w:type="dxa"/>
            <w:tcBorders>
              <w:top w:val="single" w:sz="4" w:space="0" w:color="auto"/>
              <w:left w:val="single" w:sz="4" w:space="0" w:color="auto"/>
              <w:bottom w:val="single" w:sz="4" w:space="0" w:color="auto"/>
              <w:right w:val="single" w:sz="4" w:space="0" w:color="auto"/>
            </w:tcBorders>
            <w:hideMark/>
          </w:tcPr>
          <w:p w:rsidR="00FB6675" w:rsidRPr="006F4D85" w:rsidRDefault="00FB6675" w:rsidP="00AF1861">
            <w:pPr>
              <w:pStyle w:val="TAL"/>
            </w:pPr>
            <w:r w:rsidRPr="006F4D85">
              <w:t>0</w:t>
            </w:r>
          </w:p>
        </w:tc>
        <w:tc>
          <w:tcPr>
            <w:tcW w:w="1816" w:type="dxa"/>
            <w:tcBorders>
              <w:top w:val="single" w:sz="4" w:space="0" w:color="auto"/>
              <w:left w:val="single" w:sz="4" w:space="0" w:color="auto"/>
              <w:bottom w:val="single" w:sz="4" w:space="0" w:color="auto"/>
              <w:right w:val="single" w:sz="4" w:space="0" w:color="auto"/>
            </w:tcBorders>
          </w:tcPr>
          <w:p w:rsidR="00FB6675" w:rsidRPr="006F4D85" w:rsidRDefault="00FB6675" w:rsidP="00AF1861">
            <w:pPr>
              <w:pStyle w:val="TAL"/>
            </w:pPr>
            <w:r w:rsidRPr="006F4D85">
              <w:t>0</w:t>
            </w:r>
          </w:p>
        </w:tc>
      </w:tr>
      <w:tr w:rsidR="00FB6675" w:rsidRPr="006F4D85" w:rsidTr="00AF1861">
        <w:trPr>
          <w:jc w:val="center"/>
        </w:trPr>
        <w:tc>
          <w:tcPr>
            <w:tcW w:w="0" w:type="auto"/>
            <w:tcBorders>
              <w:top w:val="nil"/>
              <w:left w:val="single" w:sz="4" w:space="0" w:color="auto"/>
              <w:bottom w:val="nil"/>
              <w:right w:val="single" w:sz="4" w:space="0" w:color="auto"/>
            </w:tcBorders>
            <w:hideMark/>
          </w:tcPr>
          <w:p w:rsidR="00FB6675" w:rsidRPr="006F4D85" w:rsidRDefault="00FB6675" w:rsidP="00AF1861">
            <w:pPr>
              <w:spacing w:after="0" w:line="256" w:lineRule="auto"/>
              <w:rPr>
                <w:rFonts w:ascii="Arial"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FB6675" w:rsidRPr="006F4D85" w:rsidRDefault="00FB6675" w:rsidP="00AF1861">
            <w:pPr>
              <w:pStyle w:val="TAL"/>
            </w:pPr>
            <w:proofErr w:type="spellStart"/>
            <w:r w:rsidRPr="006F4D85">
              <w:t>resourceMapping</w:t>
            </w:r>
            <w:proofErr w:type="spellEnd"/>
          </w:p>
          <w:p w:rsidR="00FB6675" w:rsidRPr="006F4D85" w:rsidRDefault="00FB6675" w:rsidP="00AF1861">
            <w:pPr>
              <w:pStyle w:val="TAL"/>
            </w:pPr>
            <w:proofErr w:type="spellStart"/>
            <w:r w:rsidRPr="006F4D85">
              <w:t>startPosition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rsidR="00FB6675" w:rsidRPr="006F4D85" w:rsidRDefault="00FB6675" w:rsidP="00AF1861">
            <w:pPr>
              <w:pStyle w:val="TAL"/>
            </w:pPr>
            <w:r>
              <w:t>3</w:t>
            </w:r>
          </w:p>
        </w:tc>
        <w:tc>
          <w:tcPr>
            <w:tcW w:w="1816" w:type="dxa"/>
            <w:tcBorders>
              <w:top w:val="single" w:sz="4" w:space="0" w:color="auto"/>
              <w:left w:val="single" w:sz="4" w:space="0" w:color="auto"/>
              <w:bottom w:val="single" w:sz="4" w:space="0" w:color="auto"/>
              <w:right w:val="single" w:sz="4" w:space="0" w:color="auto"/>
            </w:tcBorders>
          </w:tcPr>
          <w:p w:rsidR="00FB6675" w:rsidRDefault="00FB6675" w:rsidP="00AF1861">
            <w:pPr>
              <w:pStyle w:val="TAL"/>
            </w:pPr>
            <w:r>
              <w:t>3</w:t>
            </w:r>
          </w:p>
        </w:tc>
      </w:tr>
      <w:tr w:rsidR="00FB6675" w:rsidRPr="006F4D85" w:rsidTr="00AF1861">
        <w:trPr>
          <w:jc w:val="center"/>
        </w:trPr>
        <w:tc>
          <w:tcPr>
            <w:tcW w:w="0" w:type="auto"/>
            <w:tcBorders>
              <w:top w:val="nil"/>
              <w:left w:val="single" w:sz="4" w:space="0" w:color="auto"/>
              <w:bottom w:val="nil"/>
              <w:right w:val="single" w:sz="4" w:space="0" w:color="auto"/>
            </w:tcBorders>
            <w:hideMark/>
          </w:tcPr>
          <w:p w:rsidR="00FB6675" w:rsidRPr="006F4D85" w:rsidRDefault="00FB6675" w:rsidP="00AF1861">
            <w:pPr>
              <w:spacing w:after="0" w:line="256" w:lineRule="auto"/>
              <w:rPr>
                <w:rFonts w:ascii="Arial"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FB6675" w:rsidRPr="006F4D85" w:rsidRDefault="00FB6675" w:rsidP="00AF1861">
            <w:pPr>
              <w:pStyle w:val="TAL"/>
            </w:pPr>
            <w:proofErr w:type="spellStart"/>
            <w:r w:rsidRPr="006F4D85">
              <w:t>resourceMapping</w:t>
            </w:r>
            <w:proofErr w:type="spellEnd"/>
          </w:p>
          <w:p w:rsidR="00FB6675" w:rsidRPr="006F4D85" w:rsidRDefault="00FB6675" w:rsidP="00AF1861">
            <w:pPr>
              <w:pStyle w:val="TAL"/>
            </w:pPr>
            <w:proofErr w:type="spellStart"/>
            <w:r w:rsidRPr="006F4D85">
              <w:t>nrofSymbols</w:t>
            </w:r>
            <w:proofErr w:type="spellEnd"/>
            <w:r w:rsidRPr="006F4D85">
              <w:tab/>
            </w:r>
          </w:p>
        </w:tc>
        <w:tc>
          <w:tcPr>
            <w:tcW w:w="1816" w:type="dxa"/>
            <w:tcBorders>
              <w:top w:val="single" w:sz="4" w:space="0" w:color="auto"/>
              <w:left w:val="single" w:sz="4" w:space="0" w:color="auto"/>
              <w:bottom w:val="single" w:sz="4" w:space="0" w:color="auto"/>
              <w:right w:val="single" w:sz="4" w:space="0" w:color="auto"/>
            </w:tcBorders>
            <w:hideMark/>
          </w:tcPr>
          <w:p w:rsidR="00FB6675" w:rsidRPr="006F4D85" w:rsidRDefault="00FB6675" w:rsidP="00AF1861">
            <w:pPr>
              <w:pStyle w:val="TAL"/>
            </w:pPr>
            <w:r>
              <w:t>4</w:t>
            </w:r>
          </w:p>
        </w:tc>
        <w:tc>
          <w:tcPr>
            <w:tcW w:w="1816" w:type="dxa"/>
            <w:tcBorders>
              <w:top w:val="single" w:sz="4" w:space="0" w:color="auto"/>
              <w:left w:val="single" w:sz="4" w:space="0" w:color="auto"/>
              <w:bottom w:val="single" w:sz="4" w:space="0" w:color="auto"/>
              <w:right w:val="single" w:sz="4" w:space="0" w:color="auto"/>
            </w:tcBorders>
          </w:tcPr>
          <w:p w:rsidR="00FB6675" w:rsidRDefault="00FB6675" w:rsidP="00AF1861">
            <w:pPr>
              <w:pStyle w:val="TAL"/>
            </w:pPr>
            <w:r>
              <w:t>4</w:t>
            </w:r>
          </w:p>
        </w:tc>
      </w:tr>
      <w:tr w:rsidR="00FB6675" w:rsidRPr="006F4D85" w:rsidTr="00AF1861">
        <w:trPr>
          <w:jc w:val="center"/>
        </w:trPr>
        <w:tc>
          <w:tcPr>
            <w:tcW w:w="0" w:type="auto"/>
            <w:tcBorders>
              <w:top w:val="nil"/>
              <w:left w:val="single" w:sz="4" w:space="0" w:color="auto"/>
              <w:bottom w:val="nil"/>
              <w:right w:val="single" w:sz="4" w:space="0" w:color="auto"/>
            </w:tcBorders>
            <w:hideMark/>
          </w:tcPr>
          <w:p w:rsidR="00FB6675" w:rsidRPr="006F4D85" w:rsidRDefault="00FB6675" w:rsidP="00AF1861">
            <w:pPr>
              <w:spacing w:after="0" w:line="256" w:lineRule="auto"/>
              <w:rPr>
                <w:rFonts w:ascii="Arial"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FB6675" w:rsidRPr="006F4D85" w:rsidRDefault="00FB6675" w:rsidP="00AF1861">
            <w:pPr>
              <w:pStyle w:val="TAL"/>
            </w:pPr>
            <w:proofErr w:type="spellStart"/>
            <w:r w:rsidRPr="006F4D85">
              <w:t>resourceMapping</w:t>
            </w:r>
            <w:proofErr w:type="spellEnd"/>
          </w:p>
          <w:p w:rsidR="00FB6675" w:rsidRPr="006F4D85" w:rsidRDefault="00FB6675" w:rsidP="00AF1861">
            <w:pPr>
              <w:pStyle w:val="TAL"/>
            </w:pPr>
            <w:proofErr w:type="spellStart"/>
            <w:r w:rsidRPr="006F4D85">
              <w:t>repetitionFactor</w:t>
            </w:r>
            <w:proofErr w:type="spellEnd"/>
          </w:p>
        </w:tc>
        <w:tc>
          <w:tcPr>
            <w:tcW w:w="1816" w:type="dxa"/>
            <w:tcBorders>
              <w:top w:val="single" w:sz="4" w:space="0" w:color="auto"/>
              <w:left w:val="single" w:sz="4" w:space="0" w:color="auto"/>
              <w:bottom w:val="single" w:sz="4" w:space="0" w:color="auto"/>
              <w:right w:val="single" w:sz="4" w:space="0" w:color="auto"/>
            </w:tcBorders>
            <w:hideMark/>
          </w:tcPr>
          <w:p w:rsidR="00FB6675" w:rsidRPr="006F4D85" w:rsidRDefault="00FB6675" w:rsidP="00AF1861">
            <w:pPr>
              <w:pStyle w:val="TAL"/>
            </w:pPr>
            <w:r w:rsidRPr="006F4D85">
              <w:t>n1</w:t>
            </w:r>
          </w:p>
        </w:tc>
        <w:tc>
          <w:tcPr>
            <w:tcW w:w="1816" w:type="dxa"/>
            <w:tcBorders>
              <w:top w:val="single" w:sz="4" w:space="0" w:color="auto"/>
              <w:left w:val="single" w:sz="4" w:space="0" w:color="auto"/>
              <w:bottom w:val="single" w:sz="4" w:space="0" w:color="auto"/>
              <w:right w:val="single" w:sz="4" w:space="0" w:color="auto"/>
            </w:tcBorders>
          </w:tcPr>
          <w:p w:rsidR="00FB6675" w:rsidRPr="006F4D85" w:rsidRDefault="00FB6675" w:rsidP="00AF1861">
            <w:pPr>
              <w:pStyle w:val="TAL"/>
            </w:pPr>
            <w:r w:rsidRPr="006F4D85">
              <w:t>n1</w:t>
            </w:r>
          </w:p>
        </w:tc>
      </w:tr>
      <w:tr w:rsidR="00FB6675" w:rsidRPr="006F4D85" w:rsidTr="00AF1861">
        <w:trPr>
          <w:jc w:val="center"/>
        </w:trPr>
        <w:tc>
          <w:tcPr>
            <w:tcW w:w="0" w:type="auto"/>
            <w:tcBorders>
              <w:top w:val="nil"/>
              <w:left w:val="single" w:sz="4" w:space="0" w:color="auto"/>
              <w:bottom w:val="nil"/>
              <w:right w:val="single" w:sz="4" w:space="0" w:color="auto"/>
            </w:tcBorders>
            <w:hideMark/>
          </w:tcPr>
          <w:p w:rsidR="00FB6675" w:rsidRPr="006F4D85" w:rsidRDefault="00FB6675" w:rsidP="00AF1861">
            <w:pPr>
              <w:spacing w:after="0" w:line="256" w:lineRule="auto"/>
              <w:rPr>
                <w:rFonts w:ascii="Arial"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FB6675" w:rsidRPr="006F4D85" w:rsidRDefault="00FB6675" w:rsidP="00AF1861">
            <w:pPr>
              <w:pStyle w:val="TAL"/>
            </w:pPr>
            <w:proofErr w:type="spellStart"/>
            <w:r w:rsidRPr="006F4D85">
              <w:t>freqDomainPosition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rsidR="00FB6675" w:rsidRPr="006F4D85" w:rsidRDefault="00FB6675" w:rsidP="00AF1861">
            <w:pPr>
              <w:pStyle w:val="TAL"/>
            </w:pPr>
            <w:r w:rsidRPr="006F4D85">
              <w:t>0</w:t>
            </w:r>
          </w:p>
        </w:tc>
        <w:tc>
          <w:tcPr>
            <w:tcW w:w="1816" w:type="dxa"/>
            <w:tcBorders>
              <w:top w:val="single" w:sz="4" w:space="0" w:color="auto"/>
              <w:left w:val="single" w:sz="4" w:space="0" w:color="auto"/>
              <w:bottom w:val="single" w:sz="4" w:space="0" w:color="auto"/>
              <w:right w:val="single" w:sz="4" w:space="0" w:color="auto"/>
            </w:tcBorders>
          </w:tcPr>
          <w:p w:rsidR="00FB6675" w:rsidRPr="006F4D85" w:rsidRDefault="00FB6675" w:rsidP="00AF1861">
            <w:pPr>
              <w:pStyle w:val="TAL"/>
            </w:pPr>
            <w:r w:rsidRPr="006F4D85">
              <w:t>0</w:t>
            </w:r>
          </w:p>
        </w:tc>
      </w:tr>
      <w:tr w:rsidR="00FB6675" w:rsidRPr="006F4D85" w:rsidTr="00AF1861">
        <w:trPr>
          <w:jc w:val="center"/>
        </w:trPr>
        <w:tc>
          <w:tcPr>
            <w:tcW w:w="0" w:type="auto"/>
            <w:tcBorders>
              <w:top w:val="nil"/>
              <w:left w:val="single" w:sz="4" w:space="0" w:color="auto"/>
              <w:bottom w:val="nil"/>
              <w:right w:val="single" w:sz="4" w:space="0" w:color="auto"/>
            </w:tcBorders>
            <w:hideMark/>
          </w:tcPr>
          <w:p w:rsidR="00FB6675" w:rsidRPr="006F4D85" w:rsidRDefault="00FB6675" w:rsidP="00AF1861">
            <w:pPr>
              <w:spacing w:after="0" w:line="256" w:lineRule="auto"/>
              <w:rPr>
                <w:rFonts w:ascii="Arial"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FB6675" w:rsidRPr="006F4D85" w:rsidRDefault="00FB6675" w:rsidP="00AF1861">
            <w:pPr>
              <w:pStyle w:val="TAL"/>
            </w:pPr>
            <w:proofErr w:type="spellStart"/>
            <w:r w:rsidRPr="006F4D85">
              <w:t>freqDomainShift</w:t>
            </w:r>
            <w:proofErr w:type="spellEnd"/>
          </w:p>
        </w:tc>
        <w:tc>
          <w:tcPr>
            <w:tcW w:w="1816" w:type="dxa"/>
            <w:tcBorders>
              <w:top w:val="single" w:sz="4" w:space="0" w:color="auto"/>
              <w:left w:val="single" w:sz="4" w:space="0" w:color="auto"/>
              <w:bottom w:val="single" w:sz="4" w:space="0" w:color="auto"/>
              <w:right w:val="single" w:sz="4" w:space="0" w:color="auto"/>
            </w:tcBorders>
            <w:hideMark/>
          </w:tcPr>
          <w:p w:rsidR="00FB6675" w:rsidRPr="006F4D85" w:rsidRDefault="00FB6675" w:rsidP="00AF1861">
            <w:pPr>
              <w:pStyle w:val="TAL"/>
            </w:pPr>
            <w:r w:rsidRPr="006F4D85">
              <w:t>0</w:t>
            </w:r>
          </w:p>
        </w:tc>
        <w:tc>
          <w:tcPr>
            <w:tcW w:w="1816" w:type="dxa"/>
            <w:tcBorders>
              <w:top w:val="single" w:sz="4" w:space="0" w:color="auto"/>
              <w:left w:val="single" w:sz="4" w:space="0" w:color="auto"/>
              <w:bottom w:val="single" w:sz="4" w:space="0" w:color="auto"/>
              <w:right w:val="single" w:sz="4" w:space="0" w:color="auto"/>
            </w:tcBorders>
          </w:tcPr>
          <w:p w:rsidR="00FB6675" w:rsidRPr="006F4D85" w:rsidRDefault="00FB6675" w:rsidP="00AF1861">
            <w:pPr>
              <w:pStyle w:val="TAL"/>
            </w:pPr>
            <w:r w:rsidRPr="006F4D85">
              <w:t>0</w:t>
            </w:r>
          </w:p>
        </w:tc>
      </w:tr>
      <w:tr w:rsidR="00FB6675" w:rsidRPr="006F4D85" w:rsidTr="00AF1861">
        <w:trPr>
          <w:jc w:val="center"/>
        </w:trPr>
        <w:tc>
          <w:tcPr>
            <w:tcW w:w="0" w:type="auto"/>
            <w:tcBorders>
              <w:top w:val="nil"/>
              <w:left w:val="single" w:sz="4" w:space="0" w:color="auto"/>
              <w:bottom w:val="nil"/>
              <w:right w:val="single" w:sz="4" w:space="0" w:color="auto"/>
            </w:tcBorders>
            <w:hideMark/>
          </w:tcPr>
          <w:p w:rsidR="00FB6675" w:rsidRPr="006F4D85" w:rsidRDefault="00FB6675" w:rsidP="00AF1861">
            <w:pPr>
              <w:spacing w:after="0" w:line="256" w:lineRule="auto"/>
              <w:rPr>
                <w:rFonts w:ascii="Arial"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FB6675" w:rsidRPr="006F4D85" w:rsidRDefault="00FB6675" w:rsidP="00AF1861">
            <w:pPr>
              <w:pStyle w:val="TAL"/>
            </w:pPr>
            <w:r w:rsidRPr="006F4D85">
              <w:t>c-SRS</w:t>
            </w:r>
          </w:p>
        </w:tc>
        <w:tc>
          <w:tcPr>
            <w:tcW w:w="1816" w:type="dxa"/>
            <w:tcBorders>
              <w:top w:val="single" w:sz="4" w:space="0" w:color="auto"/>
              <w:left w:val="single" w:sz="4" w:space="0" w:color="auto"/>
              <w:bottom w:val="single" w:sz="4" w:space="0" w:color="auto"/>
              <w:right w:val="single" w:sz="4" w:space="0" w:color="auto"/>
            </w:tcBorders>
            <w:hideMark/>
          </w:tcPr>
          <w:p w:rsidR="00FB6675" w:rsidRPr="006F4D85" w:rsidRDefault="00FB6675" w:rsidP="00AF1861">
            <w:pPr>
              <w:pStyle w:val="TAL"/>
            </w:pPr>
            <w:r>
              <w:t>12</w:t>
            </w:r>
          </w:p>
        </w:tc>
        <w:tc>
          <w:tcPr>
            <w:tcW w:w="1816" w:type="dxa"/>
            <w:tcBorders>
              <w:top w:val="single" w:sz="4" w:space="0" w:color="auto"/>
              <w:left w:val="single" w:sz="4" w:space="0" w:color="auto"/>
              <w:bottom w:val="single" w:sz="4" w:space="0" w:color="auto"/>
              <w:right w:val="single" w:sz="4" w:space="0" w:color="auto"/>
            </w:tcBorders>
          </w:tcPr>
          <w:p w:rsidR="00FB6675" w:rsidRDefault="00FB6675" w:rsidP="00AF1861">
            <w:pPr>
              <w:pStyle w:val="TAL"/>
            </w:pPr>
            <w:r>
              <w:t>24</w:t>
            </w:r>
          </w:p>
        </w:tc>
      </w:tr>
      <w:tr w:rsidR="00FB6675" w:rsidRPr="006F4D85" w:rsidTr="00AF1861">
        <w:trPr>
          <w:jc w:val="center"/>
        </w:trPr>
        <w:tc>
          <w:tcPr>
            <w:tcW w:w="0" w:type="auto"/>
            <w:tcBorders>
              <w:top w:val="nil"/>
              <w:left w:val="single" w:sz="4" w:space="0" w:color="auto"/>
              <w:bottom w:val="nil"/>
              <w:right w:val="single" w:sz="4" w:space="0" w:color="auto"/>
            </w:tcBorders>
            <w:hideMark/>
          </w:tcPr>
          <w:p w:rsidR="00FB6675" w:rsidRPr="006F4D85" w:rsidRDefault="00FB6675" w:rsidP="00AF1861">
            <w:pPr>
              <w:spacing w:after="0" w:line="256" w:lineRule="auto"/>
              <w:rPr>
                <w:rFonts w:ascii="Arial"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FB6675" w:rsidRPr="006F4D85" w:rsidRDefault="00FB6675" w:rsidP="00AF1861">
            <w:pPr>
              <w:pStyle w:val="TAL"/>
            </w:pPr>
            <w:r w:rsidRPr="006F4D85">
              <w:t>b-SRS</w:t>
            </w:r>
          </w:p>
        </w:tc>
        <w:tc>
          <w:tcPr>
            <w:tcW w:w="1816" w:type="dxa"/>
            <w:tcBorders>
              <w:top w:val="single" w:sz="4" w:space="0" w:color="auto"/>
              <w:left w:val="single" w:sz="4" w:space="0" w:color="auto"/>
              <w:bottom w:val="single" w:sz="4" w:space="0" w:color="auto"/>
              <w:right w:val="single" w:sz="4" w:space="0" w:color="auto"/>
            </w:tcBorders>
            <w:hideMark/>
          </w:tcPr>
          <w:p w:rsidR="00FB6675" w:rsidRPr="006F4D85" w:rsidRDefault="00FB6675" w:rsidP="00AF1861">
            <w:pPr>
              <w:pStyle w:val="TAL"/>
            </w:pPr>
            <w:r w:rsidRPr="006F4D85">
              <w:t>0</w:t>
            </w:r>
          </w:p>
        </w:tc>
        <w:tc>
          <w:tcPr>
            <w:tcW w:w="1816" w:type="dxa"/>
            <w:tcBorders>
              <w:top w:val="single" w:sz="4" w:space="0" w:color="auto"/>
              <w:left w:val="single" w:sz="4" w:space="0" w:color="auto"/>
              <w:bottom w:val="single" w:sz="4" w:space="0" w:color="auto"/>
              <w:right w:val="single" w:sz="4" w:space="0" w:color="auto"/>
            </w:tcBorders>
          </w:tcPr>
          <w:p w:rsidR="00FB6675" w:rsidRPr="006F4D85" w:rsidRDefault="00FB6675" w:rsidP="00AF1861">
            <w:pPr>
              <w:pStyle w:val="TAL"/>
            </w:pPr>
            <w:r w:rsidRPr="006F4D85">
              <w:t>0</w:t>
            </w:r>
          </w:p>
        </w:tc>
      </w:tr>
      <w:tr w:rsidR="00FB6675" w:rsidRPr="006F4D85" w:rsidTr="00AF1861">
        <w:trPr>
          <w:jc w:val="center"/>
        </w:trPr>
        <w:tc>
          <w:tcPr>
            <w:tcW w:w="0" w:type="auto"/>
            <w:tcBorders>
              <w:top w:val="nil"/>
              <w:left w:val="single" w:sz="4" w:space="0" w:color="auto"/>
              <w:bottom w:val="nil"/>
              <w:right w:val="single" w:sz="4" w:space="0" w:color="auto"/>
            </w:tcBorders>
            <w:hideMark/>
          </w:tcPr>
          <w:p w:rsidR="00FB6675" w:rsidRPr="006F4D85" w:rsidRDefault="00FB6675" w:rsidP="00AF1861">
            <w:pPr>
              <w:spacing w:after="0" w:line="256" w:lineRule="auto"/>
              <w:rPr>
                <w:rFonts w:ascii="Arial"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FB6675" w:rsidRPr="006F4D85" w:rsidRDefault="00FB6675" w:rsidP="00AF1861">
            <w:pPr>
              <w:pStyle w:val="TAL"/>
            </w:pPr>
            <w:r w:rsidRPr="006F4D85">
              <w:t>b-hop</w:t>
            </w:r>
          </w:p>
        </w:tc>
        <w:tc>
          <w:tcPr>
            <w:tcW w:w="1816" w:type="dxa"/>
            <w:tcBorders>
              <w:top w:val="single" w:sz="4" w:space="0" w:color="auto"/>
              <w:left w:val="single" w:sz="4" w:space="0" w:color="auto"/>
              <w:bottom w:val="single" w:sz="4" w:space="0" w:color="auto"/>
              <w:right w:val="single" w:sz="4" w:space="0" w:color="auto"/>
            </w:tcBorders>
            <w:hideMark/>
          </w:tcPr>
          <w:p w:rsidR="00FB6675" w:rsidRPr="006F4D85" w:rsidRDefault="00FB6675" w:rsidP="00AF1861">
            <w:pPr>
              <w:pStyle w:val="TAL"/>
            </w:pPr>
            <w:r w:rsidRPr="006F4D85">
              <w:t>0</w:t>
            </w:r>
          </w:p>
        </w:tc>
        <w:tc>
          <w:tcPr>
            <w:tcW w:w="1816" w:type="dxa"/>
            <w:tcBorders>
              <w:top w:val="single" w:sz="4" w:space="0" w:color="auto"/>
              <w:left w:val="single" w:sz="4" w:space="0" w:color="auto"/>
              <w:bottom w:val="single" w:sz="4" w:space="0" w:color="auto"/>
              <w:right w:val="single" w:sz="4" w:space="0" w:color="auto"/>
            </w:tcBorders>
          </w:tcPr>
          <w:p w:rsidR="00FB6675" w:rsidRPr="006F4D85" w:rsidRDefault="00FB6675" w:rsidP="00AF1861">
            <w:pPr>
              <w:pStyle w:val="TAL"/>
            </w:pPr>
            <w:r w:rsidRPr="006F4D85">
              <w:t>0</w:t>
            </w:r>
          </w:p>
        </w:tc>
      </w:tr>
      <w:tr w:rsidR="00FB6675" w:rsidRPr="006F4D85" w:rsidTr="00AF1861">
        <w:trPr>
          <w:jc w:val="center"/>
        </w:trPr>
        <w:tc>
          <w:tcPr>
            <w:tcW w:w="0" w:type="auto"/>
            <w:tcBorders>
              <w:top w:val="nil"/>
              <w:left w:val="single" w:sz="4" w:space="0" w:color="auto"/>
              <w:bottom w:val="nil"/>
              <w:right w:val="single" w:sz="4" w:space="0" w:color="auto"/>
            </w:tcBorders>
            <w:hideMark/>
          </w:tcPr>
          <w:p w:rsidR="00FB6675" w:rsidRPr="006F4D85" w:rsidRDefault="00FB6675" w:rsidP="00AF1861">
            <w:pPr>
              <w:spacing w:after="0" w:line="256" w:lineRule="auto"/>
              <w:rPr>
                <w:rFonts w:ascii="Arial"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FB6675" w:rsidRPr="006F4D85" w:rsidRDefault="00FB6675" w:rsidP="00AF1861">
            <w:pPr>
              <w:pStyle w:val="TAL"/>
            </w:pPr>
            <w:proofErr w:type="spellStart"/>
            <w:r w:rsidRPr="006F4D85">
              <w:t>groupOrSequenceHopping</w:t>
            </w:r>
            <w:proofErr w:type="spellEnd"/>
          </w:p>
        </w:tc>
        <w:tc>
          <w:tcPr>
            <w:tcW w:w="1816" w:type="dxa"/>
            <w:tcBorders>
              <w:top w:val="single" w:sz="4" w:space="0" w:color="auto"/>
              <w:left w:val="single" w:sz="4" w:space="0" w:color="auto"/>
              <w:bottom w:val="single" w:sz="4" w:space="0" w:color="auto"/>
              <w:right w:val="single" w:sz="4" w:space="0" w:color="auto"/>
            </w:tcBorders>
            <w:hideMark/>
          </w:tcPr>
          <w:p w:rsidR="00FB6675" w:rsidRPr="006F4D85" w:rsidRDefault="00FB6675" w:rsidP="00AF1861">
            <w:pPr>
              <w:pStyle w:val="TAL"/>
            </w:pPr>
            <w:r w:rsidRPr="006F4D85">
              <w:t>Neither</w:t>
            </w:r>
          </w:p>
        </w:tc>
        <w:tc>
          <w:tcPr>
            <w:tcW w:w="1816" w:type="dxa"/>
            <w:tcBorders>
              <w:top w:val="single" w:sz="4" w:space="0" w:color="auto"/>
              <w:left w:val="single" w:sz="4" w:space="0" w:color="auto"/>
              <w:bottom w:val="single" w:sz="4" w:space="0" w:color="auto"/>
              <w:right w:val="single" w:sz="4" w:space="0" w:color="auto"/>
            </w:tcBorders>
          </w:tcPr>
          <w:p w:rsidR="00FB6675" w:rsidRPr="006F4D85" w:rsidRDefault="00FB6675" w:rsidP="00AF1861">
            <w:pPr>
              <w:pStyle w:val="TAL"/>
            </w:pPr>
            <w:r w:rsidRPr="006F4D85">
              <w:t>Neither</w:t>
            </w:r>
          </w:p>
        </w:tc>
      </w:tr>
      <w:tr w:rsidR="00FB6675" w:rsidRPr="006F4D85" w:rsidTr="00AF1861">
        <w:trPr>
          <w:jc w:val="center"/>
        </w:trPr>
        <w:tc>
          <w:tcPr>
            <w:tcW w:w="0" w:type="auto"/>
            <w:tcBorders>
              <w:top w:val="nil"/>
              <w:left w:val="single" w:sz="4" w:space="0" w:color="auto"/>
              <w:bottom w:val="nil"/>
              <w:right w:val="single" w:sz="4" w:space="0" w:color="auto"/>
            </w:tcBorders>
            <w:hideMark/>
          </w:tcPr>
          <w:p w:rsidR="00FB6675" w:rsidRPr="006F4D85" w:rsidRDefault="00FB6675" w:rsidP="00AF1861">
            <w:pPr>
              <w:spacing w:after="0" w:line="256" w:lineRule="auto"/>
              <w:rPr>
                <w:rFonts w:ascii="Arial"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FB6675" w:rsidRPr="006F4D85" w:rsidRDefault="00FB6675" w:rsidP="00AF1861">
            <w:pPr>
              <w:pStyle w:val="TAL"/>
            </w:pPr>
            <w:proofErr w:type="spellStart"/>
            <w:r w:rsidRPr="006F4D85">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rsidR="00FB6675" w:rsidRPr="006F4D85" w:rsidRDefault="00FB6675" w:rsidP="00AF1861">
            <w:pPr>
              <w:pStyle w:val="TAL"/>
            </w:pPr>
            <w:r w:rsidRPr="006F4D85">
              <w:t>Periodic</w:t>
            </w:r>
          </w:p>
        </w:tc>
        <w:tc>
          <w:tcPr>
            <w:tcW w:w="1816" w:type="dxa"/>
            <w:tcBorders>
              <w:top w:val="single" w:sz="4" w:space="0" w:color="auto"/>
              <w:left w:val="single" w:sz="4" w:space="0" w:color="auto"/>
              <w:bottom w:val="single" w:sz="4" w:space="0" w:color="auto"/>
              <w:right w:val="single" w:sz="4" w:space="0" w:color="auto"/>
            </w:tcBorders>
          </w:tcPr>
          <w:p w:rsidR="00FB6675" w:rsidRPr="006F4D85" w:rsidRDefault="00FB6675" w:rsidP="00AF1861">
            <w:pPr>
              <w:pStyle w:val="TAL"/>
            </w:pPr>
            <w:r w:rsidRPr="006F4D85">
              <w:t>Periodic</w:t>
            </w:r>
          </w:p>
        </w:tc>
      </w:tr>
      <w:tr w:rsidR="00FB6675" w:rsidRPr="006F4D85" w:rsidTr="00AF1861">
        <w:trPr>
          <w:jc w:val="center"/>
        </w:trPr>
        <w:tc>
          <w:tcPr>
            <w:tcW w:w="0" w:type="auto"/>
            <w:tcBorders>
              <w:top w:val="nil"/>
              <w:left w:val="single" w:sz="4" w:space="0" w:color="auto"/>
              <w:bottom w:val="nil"/>
              <w:right w:val="single" w:sz="4" w:space="0" w:color="auto"/>
            </w:tcBorders>
            <w:hideMark/>
          </w:tcPr>
          <w:p w:rsidR="00FB6675" w:rsidRPr="006F4D85" w:rsidRDefault="00FB6675" w:rsidP="00AF1861">
            <w:pPr>
              <w:spacing w:after="0" w:line="256" w:lineRule="auto"/>
              <w:rPr>
                <w:rFonts w:ascii="Arial"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FB6675" w:rsidRPr="006F4D85" w:rsidRDefault="00FB6675" w:rsidP="00AF1861">
            <w:pPr>
              <w:pStyle w:val="TAL"/>
            </w:pPr>
            <w:proofErr w:type="spellStart"/>
            <w:r w:rsidRPr="006F4D85">
              <w:t>periodicityAndOffset</w:t>
            </w:r>
            <w:proofErr w:type="spellEnd"/>
            <w:r w:rsidRPr="006F4D85">
              <w:t>-p</w:t>
            </w:r>
          </w:p>
        </w:tc>
        <w:tc>
          <w:tcPr>
            <w:tcW w:w="1816" w:type="dxa"/>
            <w:tcBorders>
              <w:top w:val="single" w:sz="4" w:space="0" w:color="auto"/>
              <w:left w:val="single" w:sz="4" w:space="0" w:color="auto"/>
              <w:bottom w:val="single" w:sz="4" w:space="0" w:color="auto"/>
              <w:right w:val="single" w:sz="4" w:space="0" w:color="auto"/>
            </w:tcBorders>
            <w:hideMark/>
          </w:tcPr>
          <w:p w:rsidR="00FB6675" w:rsidRPr="006F4D85" w:rsidRDefault="00FB6675" w:rsidP="00AF1861">
            <w:pPr>
              <w:pStyle w:val="TAL"/>
            </w:pPr>
            <w:r w:rsidRPr="006F4D85">
              <w:t>Sl</w:t>
            </w:r>
            <w:r>
              <w:t>160</w:t>
            </w:r>
            <w:r w:rsidRPr="006F4D85">
              <w:t xml:space="preserve">, </w:t>
            </w:r>
            <w:r>
              <w:t>2</w:t>
            </w:r>
            <w:r w:rsidRPr="003C21D1">
              <w:rPr>
                <w:vertAlign w:val="superscript"/>
              </w:rPr>
              <w:t>Note 2</w:t>
            </w:r>
          </w:p>
        </w:tc>
        <w:tc>
          <w:tcPr>
            <w:tcW w:w="1816" w:type="dxa"/>
            <w:tcBorders>
              <w:top w:val="single" w:sz="4" w:space="0" w:color="auto"/>
              <w:left w:val="single" w:sz="4" w:space="0" w:color="auto"/>
              <w:bottom w:val="single" w:sz="4" w:space="0" w:color="auto"/>
              <w:right w:val="single" w:sz="4" w:space="0" w:color="auto"/>
            </w:tcBorders>
          </w:tcPr>
          <w:p w:rsidR="00FB6675" w:rsidRPr="006F4D85" w:rsidRDefault="00FB6675" w:rsidP="00AF1861">
            <w:pPr>
              <w:pStyle w:val="TAL"/>
            </w:pPr>
            <w:r w:rsidRPr="006F4D85">
              <w:t>Sl</w:t>
            </w:r>
            <w:r>
              <w:t>160</w:t>
            </w:r>
            <w:r w:rsidRPr="006F4D85">
              <w:t xml:space="preserve">, </w:t>
            </w:r>
            <w:r>
              <w:t>2</w:t>
            </w:r>
            <w:r w:rsidRPr="003C21D1">
              <w:rPr>
                <w:vertAlign w:val="superscript"/>
              </w:rPr>
              <w:t xml:space="preserve">Note </w:t>
            </w:r>
            <w:r>
              <w:rPr>
                <w:vertAlign w:val="superscript"/>
              </w:rPr>
              <w:t>3</w:t>
            </w:r>
          </w:p>
        </w:tc>
      </w:tr>
      <w:tr w:rsidR="00FB6675" w:rsidRPr="006F4D85" w:rsidTr="00AF1861">
        <w:trPr>
          <w:jc w:val="center"/>
        </w:trPr>
        <w:tc>
          <w:tcPr>
            <w:tcW w:w="0" w:type="auto"/>
            <w:tcBorders>
              <w:top w:val="nil"/>
              <w:left w:val="single" w:sz="4" w:space="0" w:color="auto"/>
              <w:bottom w:val="single" w:sz="4" w:space="0" w:color="auto"/>
              <w:right w:val="single" w:sz="4" w:space="0" w:color="auto"/>
            </w:tcBorders>
            <w:hideMark/>
          </w:tcPr>
          <w:p w:rsidR="00FB6675" w:rsidRPr="006F4D85" w:rsidRDefault="00FB6675" w:rsidP="00AF1861">
            <w:pPr>
              <w:spacing w:after="0" w:line="256" w:lineRule="auto"/>
              <w:rPr>
                <w:rFonts w:ascii="Arial"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FB6675" w:rsidRPr="006F4D85" w:rsidRDefault="00FB6675" w:rsidP="00AF1861">
            <w:pPr>
              <w:pStyle w:val="TAL"/>
            </w:pPr>
            <w:proofErr w:type="spellStart"/>
            <w:r w:rsidRPr="006F4D85">
              <w:t>sequenceId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rsidR="00FB6675" w:rsidRPr="006F4D85" w:rsidRDefault="00FB6675" w:rsidP="00AF1861">
            <w:pPr>
              <w:pStyle w:val="TAL"/>
            </w:pPr>
            <w:r w:rsidRPr="006F4D85">
              <w:t>0</w:t>
            </w:r>
          </w:p>
        </w:tc>
        <w:tc>
          <w:tcPr>
            <w:tcW w:w="1816" w:type="dxa"/>
            <w:tcBorders>
              <w:top w:val="single" w:sz="4" w:space="0" w:color="auto"/>
              <w:left w:val="single" w:sz="4" w:space="0" w:color="auto"/>
              <w:bottom w:val="single" w:sz="4" w:space="0" w:color="auto"/>
              <w:right w:val="single" w:sz="4" w:space="0" w:color="auto"/>
            </w:tcBorders>
          </w:tcPr>
          <w:p w:rsidR="00FB6675" w:rsidRPr="006F4D85" w:rsidRDefault="00FB6675" w:rsidP="00AF1861">
            <w:pPr>
              <w:pStyle w:val="TAL"/>
            </w:pPr>
            <w:r w:rsidRPr="006F4D85">
              <w:t>0</w:t>
            </w:r>
          </w:p>
        </w:tc>
      </w:tr>
      <w:tr w:rsidR="00FB6675" w:rsidRPr="006F4D85" w:rsidTr="00AF1861">
        <w:trPr>
          <w:jc w:val="center"/>
        </w:trPr>
        <w:tc>
          <w:tcPr>
            <w:tcW w:w="7361" w:type="dxa"/>
            <w:gridSpan w:val="4"/>
            <w:tcBorders>
              <w:top w:val="single" w:sz="4" w:space="0" w:color="auto"/>
              <w:left w:val="single" w:sz="4" w:space="0" w:color="auto"/>
              <w:bottom w:val="single" w:sz="4" w:space="0" w:color="auto"/>
              <w:right w:val="single" w:sz="4" w:space="0" w:color="auto"/>
            </w:tcBorders>
          </w:tcPr>
          <w:p w:rsidR="00FB6675" w:rsidRDefault="00FB6675" w:rsidP="00AF1861">
            <w:pPr>
              <w:pStyle w:val="TAL"/>
            </w:pPr>
            <w:r>
              <w:rPr>
                <w:rFonts w:hint="eastAsia"/>
              </w:rPr>
              <w:t>N</w:t>
            </w:r>
            <w:r>
              <w:t xml:space="preserve">ote 1: </w:t>
            </w:r>
            <w:proofErr w:type="spellStart"/>
            <w:r w:rsidRPr="003C21D1">
              <w:t>nrofSRS</w:t>
            </w:r>
            <w:proofErr w:type="spellEnd"/>
            <w:r w:rsidRPr="003C21D1">
              <w:t>-Ports depends on indicated UE capability for SRS antenna port switching</w:t>
            </w:r>
          </w:p>
          <w:p w:rsidR="00FB6675" w:rsidRDefault="00FB6675" w:rsidP="00AF1861">
            <w:pPr>
              <w:pStyle w:val="TAL"/>
            </w:pPr>
            <w:r>
              <w:t>Note 2: T</w:t>
            </w:r>
            <w:r w:rsidRPr="003C21D1">
              <w:t xml:space="preserve">he interval between SRS resources within the set shall be at least </w:t>
            </w:r>
            <w:r>
              <w:t>3</w:t>
            </w:r>
            <w:r w:rsidRPr="003C21D1">
              <w:t xml:space="preserve"> slots.</w:t>
            </w:r>
          </w:p>
          <w:p w:rsidR="00FB6675" w:rsidRDefault="00FB6675" w:rsidP="00AF1861">
            <w:pPr>
              <w:pStyle w:val="TAL"/>
            </w:pPr>
            <w:r>
              <w:t>Note 3: T</w:t>
            </w:r>
            <w:r w:rsidRPr="003C21D1">
              <w:t xml:space="preserve">he interval between SRS resources within the set shall be at least </w:t>
            </w:r>
            <w:r>
              <w:t>6</w:t>
            </w:r>
            <w:r w:rsidRPr="003C21D1">
              <w:t xml:space="preserve"> slots.</w:t>
            </w:r>
          </w:p>
          <w:p w:rsidR="00FB6675" w:rsidRPr="003C21D1" w:rsidRDefault="00FB6675" w:rsidP="00AF1861">
            <w:pPr>
              <w:pStyle w:val="TAL"/>
            </w:pPr>
          </w:p>
        </w:tc>
      </w:tr>
    </w:tbl>
    <w:p w:rsidR="00FB6675" w:rsidRPr="00FB6675" w:rsidRDefault="00FB6675" w:rsidP="001E24D0">
      <w:pPr>
        <w:rPr>
          <w:b/>
        </w:rPr>
      </w:pPr>
    </w:p>
    <w:p w:rsidR="00CA2BB3" w:rsidRDefault="00CA2BB3" w:rsidP="001E24D0">
      <w:r w:rsidRPr="00CA2BB3">
        <w:t xml:space="preserve">Thus, it is suggested to use periodic SRS resource in the test case, and the length of each interruption should be less than the interruption requirements. Then, another point is that if the SRS resource within in one set is too close, it may leads to the interruption caused by two SRS resources overlapped with each other </w:t>
      </w:r>
      <w:r>
        <w:t xml:space="preserve">which cannot be distinguished by TE </w:t>
      </w:r>
      <w:r w:rsidRPr="00CA2BB3">
        <w:t>and the length may exceeds the requirements for a single interruption.</w:t>
      </w:r>
    </w:p>
    <w:p w:rsidR="00CA2BB3" w:rsidRPr="00B93486" w:rsidRDefault="00CA2BB3" w:rsidP="001E24D0">
      <w:pPr>
        <w:rPr>
          <w:b/>
        </w:rPr>
      </w:pPr>
      <w:r w:rsidRPr="00B93486">
        <w:rPr>
          <w:b/>
        </w:rPr>
        <w:t>Proposal 3: Periodic SRS resource set is used in the test cases</w:t>
      </w:r>
      <w:r w:rsidR="00B93486">
        <w:rPr>
          <w:b/>
        </w:rPr>
        <w:t xml:space="preserve"> to verify that t</w:t>
      </w:r>
      <w:r w:rsidR="00B93486" w:rsidRPr="00B93486">
        <w:rPr>
          <w:b/>
        </w:rPr>
        <w:t xml:space="preserve">he length of each interruption </w:t>
      </w:r>
      <w:r w:rsidR="00B93486">
        <w:rPr>
          <w:b/>
        </w:rPr>
        <w:t>is</w:t>
      </w:r>
      <w:r w:rsidR="00B93486" w:rsidRPr="00B93486">
        <w:rPr>
          <w:b/>
        </w:rPr>
        <w:t xml:space="preserve"> less than the interruption requirements</w:t>
      </w:r>
      <w:r w:rsidRPr="00B93486">
        <w:rPr>
          <w:b/>
        </w:rPr>
        <w:t>, and the interval between SRS sources should be larger</w:t>
      </w:r>
      <w:r w:rsidR="00EB4B17" w:rsidRPr="00B93486">
        <w:rPr>
          <w:b/>
        </w:rPr>
        <w:t xml:space="preserve"> than </w:t>
      </w:r>
      <w:r w:rsidR="00B93486" w:rsidRPr="00B93486">
        <w:rPr>
          <w:b/>
        </w:rPr>
        <w:t>3</w:t>
      </w:r>
      <w:r w:rsidR="00EB4B17" w:rsidRPr="00B93486">
        <w:rPr>
          <w:b/>
        </w:rPr>
        <w:t>/</w:t>
      </w:r>
      <w:r w:rsidR="00B93486" w:rsidRPr="00B93486">
        <w:rPr>
          <w:b/>
        </w:rPr>
        <w:t>6</w:t>
      </w:r>
      <w:r w:rsidR="00EB4B17" w:rsidRPr="00B93486">
        <w:rPr>
          <w:b/>
        </w:rPr>
        <w:t xml:space="preserve"> slots for 15 KHz/30KHz</w:t>
      </w:r>
      <w:r w:rsidRPr="00B93486">
        <w:rPr>
          <w:b/>
        </w:rPr>
        <w:t xml:space="preserve"> to avoid overlapping of interruption caused by two SRS resource.</w:t>
      </w:r>
    </w:p>
    <w:p w:rsidR="00F93C50" w:rsidRDefault="00EB4B17" w:rsidP="001E24D0">
      <w:r>
        <w:rPr>
          <w:noProof/>
          <w:lang w:val="en-US" w:eastAsia="zh-CN"/>
        </w:rPr>
        <w:drawing>
          <wp:inline distT="0" distB="0" distL="0" distR="0" wp14:anchorId="732E8136" wp14:editId="46C64648">
            <wp:extent cx="6078220" cy="9594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078220" cy="959485"/>
                    </a:xfrm>
                    <a:prstGeom prst="rect">
                      <a:avLst/>
                    </a:prstGeom>
                  </pic:spPr>
                </pic:pic>
              </a:graphicData>
            </a:graphic>
          </wp:inline>
        </w:drawing>
      </w:r>
    </w:p>
    <w:p w:rsidR="00F93C50" w:rsidRPr="00B93486" w:rsidRDefault="00EB4B17" w:rsidP="001E24D0">
      <w:pPr>
        <w:rPr>
          <w:rFonts w:eastAsiaTheme="minorEastAsia"/>
          <w:b/>
          <w:lang w:eastAsia="zh-CN"/>
        </w:rPr>
      </w:pPr>
      <w:r w:rsidRPr="00B93486">
        <w:rPr>
          <w:rFonts w:eastAsiaTheme="minorEastAsia" w:hint="eastAsia"/>
          <w:b/>
          <w:lang w:eastAsia="zh-CN"/>
        </w:rPr>
        <w:t>F</w:t>
      </w:r>
      <w:r w:rsidRPr="00B93486">
        <w:rPr>
          <w:rFonts w:eastAsiaTheme="minorEastAsia"/>
          <w:b/>
          <w:lang w:eastAsia="zh-CN"/>
        </w:rPr>
        <w:t>ig2. Interruptions caused by adjacent SRS resource</w:t>
      </w:r>
    </w:p>
    <w:p w:rsidR="00226524" w:rsidRPr="00836937" w:rsidRDefault="009A0460" w:rsidP="001E24D0">
      <w:pPr>
        <w:rPr>
          <w:rFonts w:eastAsiaTheme="minorEastAsia"/>
          <w:lang w:eastAsia="zh-CN"/>
        </w:rPr>
      </w:pPr>
      <w:r>
        <w:rPr>
          <w:rFonts w:eastAsiaTheme="minorEastAsia" w:hint="eastAsia"/>
          <w:lang w:eastAsia="zh-CN"/>
        </w:rPr>
        <w:t>A</w:t>
      </w:r>
      <w:r>
        <w:rPr>
          <w:rFonts w:eastAsiaTheme="minorEastAsia"/>
          <w:lang w:eastAsia="zh-CN"/>
        </w:rPr>
        <w:t>ccording to the work split about test cases, we have submitted a companied draft CR on TC3 in [2].</w:t>
      </w:r>
      <w:r w:rsidR="00BB08B3">
        <w:rPr>
          <w:rFonts w:eastAsiaTheme="minorEastAsia"/>
          <w:lang w:eastAsia="zh-CN"/>
        </w:rPr>
        <w:t xml:space="preserve"> </w:t>
      </w:r>
    </w:p>
    <w:p w:rsidR="00DF0231" w:rsidRDefault="00DF0231" w:rsidP="00DF0231">
      <w:pPr>
        <w:pStyle w:val="Heading1"/>
        <w:numPr>
          <w:ilvl w:val="0"/>
          <w:numId w:val="1"/>
        </w:numPr>
        <w:rPr>
          <w:lang w:val="en-US"/>
        </w:rPr>
      </w:pPr>
      <w:r w:rsidRPr="002D2977">
        <w:rPr>
          <w:lang w:val="en-US"/>
        </w:rPr>
        <w:t>Conclusions</w:t>
      </w:r>
    </w:p>
    <w:p w:rsidR="00204D16" w:rsidRPr="00204D16" w:rsidRDefault="00204D16" w:rsidP="00204D16">
      <w:pPr>
        <w:rPr>
          <w:rFonts w:eastAsiaTheme="minorEastAsia"/>
          <w:b/>
          <w:lang w:eastAsia="zh-CN"/>
        </w:rPr>
      </w:pPr>
      <w:r w:rsidRPr="00204D16">
        <w:rPr>
          <w:rFonts w:eastAsiaTheme="minorEastAsia"/>
          <w:b/>
          <w:lang w:eastAsia="zh-CN"/>
        </w:rPr>
        <w:t>Proposal 1: Define test cases for scenario 1 sync case by allocating the SRS resource at the last but on</w:t>
      </w:r>
      <w:r w:rsidR="008321F1">
        <w:rPr>
          <w:rFonts w:eastAsiaTheme="minorEastAsia"/>
          <w:b/>
          <w:lang w:eastAsia="zh-CN"/>
        </w:rPr>
        <w:t>e</w:t>
      </w:r>
      <w:r w:rsidRPr="00204D16">
        <w:rPr>
          <w:rFonts w:eastAsiaTheme="minorEastAsia"/>
          <w:b/>
          <w:lang w:eastAsia="zh-CN"/>
        </w:rPr>
        <w:t xml:space="preserve"> symbol of slot and the interruption on victim CCs should be no longer than 1 slot (</w:t>
      </w:r>
      <w:proofErr w:type="spellStart"/>
      <w:r w:rsidRPr="00204D16">
        <w:rPr>
          <w:rFonts w:eastAsiaTheme="minorEastAsia"/>
          <w:b/>
          <w:lang w:eastAsia="zh-CN"/>
        </w:rPr>
        <w:t>subframe</w:t>
      </w:r>
      <w:proofErr w:type="spellEnd"/>
      <w:r w:rsidRPr="00204D16">
        <w:rPr>
          <w:rFonts w:eastAsiaTheme="minorEastAsia"/>
          <w:b/>
          <w:lang w:eastAsia="zh-CN"/>
        </w:rPr>
        <w:t xml:space="preserve"> for E-UTRA) when the SCS of aggressor CC and victim CC is 15/30 KHz.</w:t>
      </w:r>
    </w:p>
    <w:p w:rsidR="00204D16" w:rsidRPr="00204D16" w:rsidRDefault="00204D16" w:rsidP="00204D16">
      <w:pPr>
        <w:rPr>
          <w:rFonts w:eastAsiaTheme="minorEastAsia"/>
          <w:b/>
          <w:lang w:eastAsia="zh-CN"/>
        </w:rPr>
      </w:pPr>
      <w:r w:rsidRPr="00204D16">
        <w:rPr>
          <w:rFonts w:eastAsiaTheme="minorEastAsia"/>
          <w:b/>
          <w:lang w:eastAsia="zh-CN"/>
        </w:rPr>
        <w:t xml:space="preserve">Proposal 2: SRS resource configuration to be defined in generic approach for different UE capability (i.e. add a note to clarify that </w:t>
      </w:r>
      <w:proofErr w:type="spellStart"/>
      <w:r w:rsidRPr="00204D16">
        <w:rPr>
          <w:rFonts w:eastAsiaTheme="minorEastAsia"/>
          <w:b/>
          <w:lang w:eastAsia="zh-CN"/>
        </w:rPr>
        <w:t>nrofSRS</w:t>
      </w:r>
      <w:proofErr w:type="spellEnd"/>
      <w:r w:rsidRPr="00204D16">
        <w:rPr>
          <w:rFonts w:eastAsiaTheme="minorEastAsia"/>
          <w:b/>
          <w:lang w:eastAsia="zh-CN"/>
        </w:rPr>
        <w:t xml:space="preserve">-Ports depends on indicated UE </w:t>
      </w:r>
      <w:r w:rsidR="007D5E86" w:rsidRPr="00204D16">
        <w:rPr>
          <w:rFonts w:eastAsiaTheme="minorEastAsia"/>
          <w:b/>
          <w:lang w:eastAsia="zh-CN"/>
        </w:rPr>
        <w:t>capability</w:t>
      </w:r>
      <w:r w:rsidRPr="00204D16">
        <w:rPr>
          <w:rFonts w:eastAsiaTheme="minorEastAsia"/>
          <w:b/>
          <w:lang w:eastAsia="zh-CN"/>
        </w:rPr>
        <w:t xml:space="preserve"> for SRS antenna port switching)</w:t>
      </w:r>
    </w:p>
    <w:p w:rsidR="00204D16" w:rsidRPr="00204D16" w:rsidRDefault="00204D16" w:rsidP="00204D16">
      <w:pPr>
        <w:rPr>
          <w:rFonts w:eastAsiaTheme="minorEastAsia"/>
          <w:b/>
          <w:lang w:eastAsia="zh-CN"/>
        </w:rPr>
      </w:pPr>
      <w:r w:rsidRPr="00204D16">
        <w:rPr>
          <w:rFonts w:eastAsiaTheme="minorEastAsia"/>
          <w:b/>
          <w:lang w:eastAsia="zh-CN"/>
        </w:rPr>
        <w:t>Proposal 3: Periodic SRS resource set is used in the test cases to verify that the length of each interruption is less than the interruption requirements, and the interval between SRS sources should be larger than 3/6 slots for 15 KHz/30KHz to avoid overlapping of interruption caused by two SRS resource.</w:t>
      </w:r>
    </w:p>
    <w:p w:rsidR="00DF0231" w:rsidRPr="002D2977" w:rsidRDefault="00DF0231" w:rsidP="00DF0231">
      <w:pPr>
        <w:pStyle w:val="Heading1"/>
        <w:tabs>
          <w:tab w:val="clear" w:pos="432"/>
        </w:tabs>
        <w:ind w:left="0" w:firstLine="0"/>
        <w:rPr>
          <w:lang w:val="en-US"/>
        </w:rPr>
      </w:pPr>
      <w:r w:rsidRPr="002D2977">
        <w:rPr>
          <w:lang w:val="en-US"/>
        </w:rPr>
        <w:t>References</w:t>
      </w:r>
    </w:p>
    <w:p w:rsidR="00637A49" w:rsidRPr="00771E1C" w:rsidRDefault="007E1DD2" w:rsidP="00637A49">
      <w:pPr>
        <w:rPr>
          <w:rFonts w:eastAsiaTheme="minorEastAsia"/>
          <w:lang w:eastAsia="zh-CN"/>
        </w:rPr>
      </w:pPr>
      <w:r>
        <w:rPr>
          <w:rFonts w:eastAsiaTheme="minorEastAsia" w:hint="eastAsia"/>
          <w:lang w:eastAsia="zh-CN"/>
        </w:rPr>
        <w:t>[</w:t>
      </w:r>
      <w:r>
        <w:rPr>
          <w:rFonts w:eastAsiaTheme="minorEastAsia"/>
          <w:lang w:eastAsia="zh-CN"/>
        </w:rPr>
        <w:t xml:space="preserve">1] </w:t>
      </w:r>
      <w:r w:rsidRPr="007E1DD2">
        <w:rPr>
          <w:rFonts w:eastAsiaTheme="minorEastAsia"/>
          <w:lang w:eastAsia="zh-CN"/>
        </w:rPr>
        <w:t>R4-220686</w:t>
      </w:r>
      <w:r w:rsidR="009D6B07">
        <w:rPr>
          <w:rFonts w:eastAsiaTheme="minorEastAsia"/>
          <w:lang w:eastAsia="zh-CN"/>
        </w:rPr>
        <w:t>1</w:t>
      </w:r>
      <w:r>
        <w:rPr>
          <w:rFonts w:eastAsiaTheme="minorEastAsia"/>
          <w:lang w:eastAsia="zh-CN"/>
        </w:rPr>
        <w:t xml:space="preserve"> </w:t>
      </w:r>
      <w:r w:rsidR="009D6B07" w:rsidRPr="009D6B07">
        <w:rPr>
          <w:rFonts w:eastAsiaTheme="minorEastAsia"/>
          <w:lang w:eastAsia="zh-CN"/>
        </w:rPr>
        <w:t>WF on further RRM enhancement for NR and MR-DC - SRS antenna port switching</w:t>
      </w:r>
      <w:r>
        <w:rPr>
          <w:rFonts w:eastAsiaTheme="minorEastAsia"/>
          <w:lang w:eastAsia="zh-CN"/>
        </w:rPr>
        <w:t xml:space="preserve">, </w:t>
      </w:r>
      <w:r w:rsidR="009D6B07">
        <w:rPr>
          <w:rFonts w:eastAsiaTheme="minorEastAsia" w:hint="eastAsia"/>
          <w:lang w:eastAsia="zh-CN"/>
        </w:rPr>
        <w:t>Apple</w:t>
      </w:r>
    </w:p>
    <w:p w:rsidR="007E1DD2" w:rsidRPr="007E1DD2" w:rsidRDefault="009A0460">
      <w:pPr>
        <w:rPr>
          <w:rFonts w:eastAsiaTheme="minorEastAsia"/>
          <w:lang w:val="en-US" w:eastAsia="zh-CN"/>
        </w:rPr>
      </w:pPr>
      <w:r>
        <w:rPr>
          <w:rFonts w:eastAsiaTheme="minorEastAsia" w:hint="eastAsia"/>
          <w:lang w:val="en-US" w:eastAsia="zh-CN"/>
        </w:rPr>
        <w:t>[</w:t>
      </w:r>
      <w:r>
        <w:rPr>
          <w:rFonts w:eastAsiaTheme="minorEastAsia"/>
          <w:lang w:val="en-US" w:eastAsia="zh-CN"/>
        </w:rPr>
        <w:t xml:space="preserve">2] Draft CR on TC for </w:t>
      </w:r>
      <w:r w:rsidRPr="009A0460">
        <w:rPr>
          <w:rFonts w:eastAsiaTheme="minorEastAsia"/>
          <w:lang w:val="en-US" w:eastAsia="zh-CN"/>
        </w:rPr>
        <w:t>NR SRS antenna port switching with more than 1 SRS symbol in asynchronous EN-DC</w:t>
      </w:r>
    </w:p>
    <w:sectPr w:rsidR="007E1DD2" w:rsidRPr="007E1DD2" w:rsidSect="00701598">
      <w:footerReference w:type="even" r:id="rId10"/>
      <w:footerReference w:type="default" r:id="rId11"/>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1CDA" w:rsidRDefault="00361CDA">
      <w:pPr>
        <w:spacing w:after="0"/>
      </w:pPr>
      <w:r>
        <w:separator/>
      </w:r>
    </w:p>
  </w:endnote>
  <w:endnote w:type="continuationSeparator" w:id="0">
    <w:p w:rsidR="00361CDA" w:rsidRDefault="00361C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7103" w:rsidRDefault="007571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757103" w:rsidRDefault="0075710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7103" w:rsidRDefault="007571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F4E03">
      <w:rPr>
        <w:rStyle w:val="PageNumber"/>
      </w:rPr>
      <w:t>1</w:t>
    </w:r>
    <w:r>
      <w:rPr>
        <w:rStyle w:val="PageNumber"/>
      </w:rPr>
      <w:fldChar w:fldCharType="end"/>
    </w:r>
  </w:p>
  <w:p w:rsidR="00757103" w:rsidRDefault="0075710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1CDA" w:rsidRDefault="00361CDA">
      <w:pPr>
        <w:spacing w:after="0"/>
      </w:pPr>
      <w:r>
        <w:separator/>
      </w:r>
    </w:p>
  </w:footnote>
  <w:footnote w:type="continuationSeparator" w:id="0">
    <w:p w:rsidR="00361CDA" w:rsidRDefault="00361CD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30310F"/>
    <w:multiLevelType w:val="hybridMultilevel"/>
    <w:tmpl w:val="A61CF48E"/>
    <w:lvl w:ilvl="0" w:tplc="5AAC12E2">
      <w:start w:val="302"/>
      <w:numFmt w:val="bullet"/>
      <w:lvlText w:val="-"/>
      <w:lvlJc w:val="left"/>
      <w:pPr>
        <w:ind w:left="1620" w:hanging="360"/>
      </w:pPr>
      <w:rPr>
        <w:rFonts w:ascii="Times New Roman" w:hAnsi="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 w15:restartNumberingAfterBreak="0">
    <w:nsid w:val="118F4033"/>
    <w:multiLevelType w:val="hybridMultilevel"/>
    <w:tmpl w:val="6B9843DC"/>
    <w:lvl w:ilvl="0" w:tplc="C5BE8FFC">
      <w:start w:val="1"/>
      <w:numFmt w:val="bullet"/>
      <w:lvlText w:val="•"/>
      <w:lvlJc w:val="left"/>
      <w:pPr>
        <w:tabs>
          <w:tab w:val="num" w:pos="720"/>
        </w:tabs>
        <w:ind w:left="720" w:hanging="360"/>
      </w:pPr>
      <w:rPr>
        <w:rFonts w:ascii="Arial" w:hAnsi="Arial" w:hint="default"/>
      </w:rPr>
    </w:lvl>
    <w:lvl w:ilvl="1" w:tplc="29BA16A6">
      <w:numFmt w:val="bullet"/>
      <w:lvlText w:val="–"/>
      <w:lvlJc w:val="left"/>
      <w:pPr>
        <w:tabs>
          <w:tab w:val="num" w:pos="1440"/>
        </w:tabs>
        <w:ind w:left="1440" w:hanging="360"/>
      </w:pPr>
      <w:rPr>
        <w:rFonts w:ascii="Arial" w:hAnsi="Arial" w:hint="default"/>
      </w:rPr>
    </w:lvl>
    <w:lvl w:ilvl="2" w:tplc="6332FBE6">
      <w:numFmt w:val="bullet"/>
      <w:lvlText w:val="•"/>
      <w:lvlJc w:val="left"/>
      <w:pPr>
        <w:tabs>
          <w:tab w:val="num" w:pos="2160"/>
        </w:tabs>
        <w:ind w:left="2160" w:hanging="360"/>
      </w:pPr>
      <w:rPr>
        <w:rFonts w:ascii="Arial" w:hAnsi="Arial" w:hint="default"/>
      </w:rPr>
    </w:lvl>
    <w:lvl w:ilvl="3" w:tplc="63C2A54C">
      <w:numFmt w:val="bullet"/>
      <w:lvlText w:val="–"/>
      <w:lvlJc w:val="left"/>
      <w:pPr>
        <w:tabs>
          <w:tab w:val="num" w:pos="2880"/>
        </w:tabs>
        <w:ind w:left="2880" w:hanging="360"/>
      </w:pPr>
      <w:rPr>
        <w:rFonts w:ascii="Arial" w:hAnsi="Arial" w:hint="default"/>
      </w:rPr>
    </w:lvl>
    <w:lvl w:ilvl="4" w:tplc="DC381216">
      <w:numFmt w:val="bullet"/>
      <w:lvlText w:val="»"/>
      <w:lvlJc w:val="left"/>
      <w:pPr>
        <w:tabs>
          <w:tab w:val="num" w:pos="3600"/>
        </w:tabs>
        <w:ind w:left="3600" w:hanging="360"/>
      </w:pPr>
      <w:rPr>
        <w:rFonts w:ascii="Arial" w:hAnsi="Arial" w:hint="default"/>
      </w:rPr>
    </w:lvl>
    <w:lvl w:ilvl="5" w:tplc="22243C48" w:tentative="1">
      <w:start w:val="1"/>
      <w:numFmt w:val="bullet"/>
      <w:lvlText w:val="•"/>
      <w:lvlJc w:val="left"/>
      <w:pPr>
        <w:tabs>
          <w:tab w:val="num" w:pos="4320"/>
        </w:tabs>
        <w:ind w:left="4320" w:hanging="360"/>
      </w:pPr>
      <w:rPr>
        <w:rFonts w:ascii="Arial" w:hAnsi="Arial" w:hint="default"/>
      </w:rPr>
    </w:lvl>
    <w:lvl w:ilvl="6" w:tplc="1952DF5E" w:tentative="1">
      <w:start w:val="1"/>
      <w:numFmt w:val="bullet"/>
      <w:lvlText w:val="•"/>
      <w:lvlJc w:val="left"/>
      <w:pPr>
        <w:tabs>
          <w:tab w:val="num" w:pos="5040"/>
        </w:tabs>
        <w:ind w:left="5040" w:hanging="360"/>
      </w:pPr>
      <w:rPr>
        <w:rFonts w:ascii="Arial" w:hAnsi="Arial" w:hint="default"/>
      </w:rPr>
    </w:lvl>
    <w:lvl w:ilvl="7" w:tplc="ACD014E2" w:tentative="1">
      <w:start w:val="1"/>
      <w:numFmt w:val="bullet"/>
      <w:lvlText w:val="•"/>
      <w:lvlJc w:val="left"/>
      <w:pPr>
        <w:tabs>
          <w:tab w:val="num" w:pos="5760"/>
        </w:tabs>
        <w:ind w:left="5760" w:hanging="360"/>
      </w:pPr>
      <w:rPr>
        <w:rFonts w:ascii="Arial" w:hAnsi="Arial" w:hint="default"/>
      </w:rPr>
    </w:lvl>
    <w:lvl w:ilvl="8" w:tplc="5FF48B3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7BF24DE"/>
    <w:multiLevelType w:val="hybridMultilevel"/>
    <w:tmpl w:val="150CE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9BC6769"/>
    <w:multiLevelType w:val="hybridMultilevel"/>
    <w:tmpl w:val="F6407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9FB753C"/>
    <w:multiLevelType w:val="hybridMultilevel"/>
    <w:tmpl w:val="AD065420"/>
    <w:lvl w:ilvl="0" w:tplc="BC2EBD2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090F20"/>
    <w:multiLevelType w:val="hybridMultilevel"/>
    <w:tmpl w:val="DA905176"/>
    <w:lvl w:ilvl="0" w:tplc="E4A2B4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8"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49366D7"/>
    <w:multiLevelType w:val="hybridMultilevel"/>
    <w:tmpl w:val="D102F910"/>
    <w:lvl w:ilvl="0" w:tplc="86A6F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EC61B79"/>
    <w:multiLevelType w:val="hybridMultilevel"/>
    <w:tmpl w:val="B1104142"/>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3ABD2C74"/>
    <w:multiLevelType w:val="hybridMultilevel"/>
    <w:tmpl w:val="5A5CD31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14C35E5"/>
    <w:multiLevelType w:val="hybridMultilevel"/>
    <w:tmpl w:val="8DF0DCDE"/>
    <w:lvl w:ilvl="0" w:tplc="DCE606D4">
      <w:start w:val="1"/>
      <w:numFmt w:val="bullet"/>
      <w:lvlText w:val="•"/>
      <w:lvlJc w:val="left"/>
      <w:pPr>
        <w:tabs>
          <w:tab w:val="num" w:pos="720"/>
        </w:tabs>
        <w:ind w:left="720" w:hanging="360"/>
      </w:pPr>
      <w:rPr>
        <w:rFonts w:ascii="Arial" w:hAnsi="Arial" w:hint="default"/>
      </w:rPr>
    </w:lvl>
    <w:lvl w:ilvl="1" w:tplc="5D4A4662">
      <w:numFmt w:val="bullet"/>
      <w:lvlText w:val="–"/>
      <w:lvlJc w:val="left"/>
      <w:pPr>
        <w:tabs>
          <w:tab w:val="num" w:pos="1440"/>
        </w:tabs>
        <w:ind w:left="1440" w:hanging="360"/>
      </w:pPr>
      <w:rPr>
        <w:rFonts w:ascii="Arial" w:hAnsi="Arial" w:hint="default"/>
      </w:rPr>
    </w:lvl>
    <w:lvl w:ilvl="2" w:tplc="A6582DE0">
      <w:numFmt w:val="bullet"/>
      <w:lvlText w:val="•"/>
      <w:lvlJc w:val="left"/>
      <w:pPr>
        <w:tabs>
          <w:tab w:val="num" w:pos="2160"/>
        </w:tabs>
        <w:ind w:left="2160" w:hanging="360"/>
      </w:pPr>
      <w:rPr>
        <w:rFonts w:ascii="Arial" w:hAnsi="Arial" w:hint="default"/>
      </w:rPr>
    </w:lvl>
    <w:lvl w:ilvl="3" w:tplc="5D6AFE4C">
      <w:numFmt w:val="bullet"/>
      <w:lvlText w:val="–"/>
      <w:lvlJc w:val="left"/>
      <w:pPr>
        <w:tabs>
          <w:tab w:val="num" w:pos="2880"/>
        </w:tabs>
        <w:ind w:left="2880" w:hanging="360"/>
      </w:pPr>
      <w:rPr>
        <w:rFonts w:ascii="Arial" w:hAnsi="Arial" w:hint="default"/>
      </w:rPr>
    </w:lvl>
    <w:lvl w:ilvl="4" w:tplc="4F40D690" w:tentative="1">
      <w:start w:val="1"/>
      <w:numFmt w:val="bullet"/>
      <w:lvlText w:val="•"/>
      <w:lvlJc w:val="left"/>
      <w:pPr>
        <w:tabs>
          <w:tab w:val="num" w:pos="3600"/>
        </w:tabs>
        <w:ind w:left="3600" w:hanging="360"/>
      </w:pPr>
      <w:rPr>
        <w:rFonts w:ascii="Arial" w:hAnsi="Arial" w:hint="default"/>
      </w:rPr>
    </w:lvl>
    <w:lvl w:ilvl="5" w:tplc="061E2A18" w:tentative="1">
      <w:start w:val="1"/>
      <w:numFmt w:val="bullet"/>
      <w:lvlText w:val="•"/>
      <w:lvlJc w:val="left"/>
      <w:pPr>
        <w:tabs>
          <w:tab w:val="num" w:pos="4320"/>
        </w:tabs>
        <w:ind w:left="4320" w:hanging="360"/>
      </w:pPr>
      <w:rPr>
        <w:rFonts w:ascii="Arial" w:hAnsi="Arial" w:hint="default"/>
      </w:rPr>
    </w:lvl>
    <w:lvl w:ilvl="6" w:tplc="53E84B4A" w:tentative="1">
      <w:start w:val="1"/>
      <w:numFmt w:val="bullet"/>
      <w:lvlText w:val="•"/>
      <w:lvlJc w:val="left"/>
      <w:pPr>
        <w:tabs>
          <w:tab w:val="num" w:pos="5040"/>
        </w:tabs>
        <w:ind w:left="5040" w:hanging="360"/>
      </w:pPr>
      <w:rPr>
        <w:rFonts w:ascii="Arial" w:hAnsi="Arial" w:hint="default"/>
      </w:rPr>
    </w:lvl>
    <w:lvl w:ilvl="7" w:tplc="ECE24894" w:tentative="1">
      <w:start w:val="1"/>
      <w:numFmt w:val="bullet"/>
      <w:lvlText w:val="•"/>
      <w:lvlJc w:val="left"/>
      <w:pPr>
        <w:tabs>
          <w:tab w:val="num" w:pos="5760"/>
        </w:tabs>
        <w:ind w:left="5760" w:hanging="360"/>
      </w:pPr>
      <w:rPr>
        <w:rFonts w:ascii="Arial" w:hAnsi="Arial" w:hint="default"/>
      </w:rPr>
    </w:lvl>
    <w:lvl w:ilvl="8" w:tplc="CFC2CE1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5F754B9"/>
    <w:multiLevelType w:val="hybridMultilevel"/>
    <w:tmpl w:val="9592AD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A34C56"/>
    <w:multiLevelType w:val="hybridMultilevel"/>
    <w:tmpl w:val="642EA1D0"/>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start w:val="1"/>
      <w:numFmt w:val="bullet"/>
      <w:lvlText w:val="o"/>
      <w:lvlJc w:val="left"/>
      <w:pPr>
        <w:ind w:left="3654" w:hanging="360"/>
      </w:pPr>
      <w:rPr>
        <w:rFonts w:ascii="Courier New" w:hAnsi="Courier New" w:cs="Courier New" w:hint="default"/>
      </w:rPr>
    </w:lvl>
    <w:lvl w:ilvl="5" w:tplc="04090005">
      <w:start w:val="1"/>
      <w:numFmt w:val="bullet"/>
      <w:lvlText w:val=""/>
      <w:lvlJc w:val="left"/>
      <w:pPr>
        <w:ind w:left="4374" w:hanging="360"/>
      </w:pPr>
      <w:rPr>
        <w:rFonts w:ascii="Wingdings" w:hAnsi="Wingdings" w:hint="default"/>
      </w:rPr>
    </w:lvl>
    <w:lvl w:ilvl="6" w:tplc="04090001">
      <w:start w:val="1"/>
      <w:numFmt w:val="bullet"/>
      <w:lvlText w:val=""/>
      <w:lvlJc w:val="left"/>
      <w:pPr>
        <w:ind w:left="5094" w:hanging="360"/>
      </w:pPr>
      <w:rPr>
        <w:rFonts w:ascii="Symbol" w:hAnsi="Symbol" w:hint="default"/>
      </w:rPr>
    </w:lvl>
    <w:lvl w:ilvl="7" w:tplc="04090003">
      <w:start w:val="1"/>
      <w:numFmt w:val="bullet"/>
      <w:lvlText w:val="o"/>
      <w:lvlJc w:val="left"/>
      <w:pPr>
        <w:ind w:left="5814" w:hanging="360"/>
      </w:pPr>
      <w:rPr>
        <w:rFonts w:ascii="Courier New" w:hAnsi="Courier New" w:cs="Courier New" w:hint="default"/>
      </w:rPr>
    </w:lvl>
    <w:lvl w:ilvl="8" w:tplc="04090005">
      <w:start w:val="1"/>
      <w:numFmt w:val="bullet"/>
      <w:lvlText w:val=""/>
      <w:lvlJc w:val="left"/>
      <w:pPr>
        <w:ind w:left="6534" w:hanging="360"/>
      </w:pPr>
      <w:rPr>
        <w:rFonts w:ascii="Wingdings" w:hAnsi="Wingdings" w:hint="default"/>
      </w:rPr>
    </w:lvl>
  </w:abstractNum>
  <w:abstractNum w:abstractNumId="18" w15:restartNumberingAfterBreak="0">
    <w:nsid w:val="49DB2324"/>
    <w:multiLevelType w:val="hybridMultilevel"/>
    <w:tmpl w:val="B658C6DA"/>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C108DE"/>
    <w:multiLevelType w:val="hybridMultilevel"/>
    <w:tmpl w:val="9ACC1408"/>
    <w:lvl w:ilvl="0" w:tplc="BF6C3612">
      <w:start w:val="1"/>
      <w:numFmt w:val="bullet"/>
      <w:lvlText w:val="•"/>
      <w:lvlJc w:val="left"/>
      <w:pPr>
        <w:tabs>
          <w:tab w:val="num" w:pos="720"/>
        </w:tabs>
        <w:ind w:left="720" w:hanging="360"/>
      </w:pPr>
      <w:rPr>
        <w:rFonts w:ascii="Arial" w:hAnsi="Arial" w:hint="default"/>
      </w:rPr>
    </w:lvl>
    <w:lvl w:ilvl="1" w:tplc="B48A94F4">
      <w:numFmt w:val="bullet"/>
      <w:lvlText w:val="•"/>
      <w:lvlJc w:val="left"/>
      <w:pPr>
        <w:tabs>
          <w:tab w:val="num" w:pos="1440"/>
        </w:tabs>
        <w:ind w:left="1440" w:hanging="360"/>
      </w:pPr>
      <w:rPr>
        <w:rFonts w:ascii="Arial" w:hAnsi="Arial" w:hint="default"/>
      </w:rPr>
    </w:lvl>
    <w:lvl w:ilvl="2" w:tplc="DA7C4D50" w:tentative="1">
      <w:start w:val="1"/>
      <w:numFmt w:val="bullet"/>
      <w:lvlText w:val="•"/>
      <w:lvlJc w:val="left"/>
      <w:pPr>
        <w:tabs>
          <w:tab w:val="num" w:pos="2160"/>
        </w:tabs>
        <w:ind w:left="2160" w:hanging="360"/>
      </w:pPr>
      <w:rPr>
        <w:rFonts w:ascii="Arial" w:hAnsi="Arial" w:hint="default"/>
      </w:rPr>
    </w:lvl>
    <w:lvl w:ilvl="3" w:tplc="61E2AE8A" w:tentative="1">
      <w:start w:val="1"/>
      <w:numFmt w:val="bullet"/>
      <w:lvlText w:val="•"/>
      <w:lvlJc w:val="left"/>
      <w:pPr>
        <w:tabs>
          <w:tab w:val="num" w:pos="2880"/>
        </w:tabs>
        <w:ind w:left="2880" w:hanging="360"/>
      </w:pPr>
      <w:rPr>
        <w:rFonts w:ascii="Arial" w:hAnsi="Arial" w:hint="default"/>
      </w:rPr>
    </w:lvl>
    <w:lvl w:ilvl="4" w:tplc="7F72CE04" w:tentative="1">
      <w:start w:val="1"/>
      <w:numFmt w:val="bullet"/>
      <w:lvlText w:val="•"/>
      <w:lvlJc w:val="left"/>
      <w:pPr>
        <w:tabs>
          <w:tab w:val="num" w:pos="3600"/>
        </w:tabs>
        <w:ind w:left="3600" w:hanging="360"/>
      </w:pPr>
      <w:rPr>
        <w:rFonts w:ascii="Arial" w:hAnsi="Arial" w:hint="default"/>
      </w:rPr>
    </w:lvl>
    <w:lvl w:ilvl="5" w:tplc="279A87E2" w:tentative="1">
      <w:start w:val="1"/>
      <w:numFmt w:val="bullet"/>
      <w:lvlText w:val="•"/>
      <w:lvlJc w:val="left"/>
      <w:pPr>
        <w:tabs>
          <w:tab w:val="num" w:pos="4320"/>
        </w:tabs>
        <w:ind w:left="4320" w:hanging="360"/>
      </w:pPr>
      <w:rPr>
        <w:rFonts w:ascii="Arial" w:hAnsi="Arial" w:hint="default"/>
      </w:rPr>
    </w:lvl>
    <w:lvl w:ilvl="6" w:tplc="93E2ED60" w:tentative="1">
      <w:start w:val="1"/>
      <w:numFmt w:val="bullet"/>
      <w:lvlText w:val="•"/>
      <w:lvlJc w:val="left"/>
      <w:pPr>
        <w:tabs>
          <w:tab w:val="num" w:pos="5040"/>
        </w:tabs>
        <w:ind w:left="5040" w:hanging="360"/>
      </w:pPr>
      <w:rPr>
        <w:rFonts w:ascii="Arial" w:hAnsi="Arial" w:hint="default"/>
      </w:rPr>
    </w:lvl>
    <w:lvl w:ilvl="7" w:tplc="160C16CC" w:tentative="1">
      <w:start w:val="1"/>
      <w:numFmt w:val="bullet"/>
      <w:lvlText w:val="•"/>
      <w:lvlJc w:val="left"/>
      <w:pPr>
        <w:tabs>
          <w:tab w:val="num" w:pos="5760"/>
        </w:tabs>
        <w:ind w:left="5760" w:hanging="360"/>
      </w:pPr>
      <w:rPr>
        <w:rFonts w:ascii="Arial" w:hAnsi="Arial" w:hint="default"/>
      </w:rPr>
    </w:lvl>
    <w:lvl w:ilvl="8" w:tplc="F336F3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00216D4"/>
    <w:multiLevelType w:val="hybridMultilevel"/>
    <w:tmpl w:val="D102F910"/>
    <w:lvl w:ilvl="0" w:tplc="86A6F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27C1D84"/>
    <w:multiLevelType w:val="hybridMultilevel"/>
    <w:tmpl w:val="FB2C6470"/>
    <w:lvl w:ilvl="0" w:tplc="92B0E1E2">
      <w:start w:val="1"/>
      <w:numFmt w:val="bullet"/>
      <w:lvlText w:val="•"/>
      <w:lvlJc w:val="left"/>
      <w:pPr>
        <w:tabs>
          <w:tab w:val="num" w:pos="720"/>
        </w:tabs>
        <w:ind w:left="720" w:hanging="360"/>
      </w:pPr>
      <w:rPr>
        <w:rFonts w:ascii="Arial" w:hAnsi="Arial" w:hint="default"/>
      </w:rPr>
    </w:lvl>
    <w:lvl w:ilvl="1" w:tplc="2E7CA3BC" w:tentative="1">
      <w:start w:val="1"/>
      <w:numFmt w:val="bullet"/>
      <w:lvlText w:val="•"/>
      <w:lvlJc w:val="left"/>
      <w:pPr>
        <w:tabs>
          <w:tab w:val="num" w:pos="1440"/>
        </w:tabs>
        <w:ind w:left="1440" w:hanging="360"/>
      </w:pPr>
      <w:rPr>
        <w:rFonts w:ascii="Arial" w:hAnsi="Arial" w:hint="default"/>
      </w:rPr>
    </w:lvl>
    <w:lvl w:ilvl="2" w:tplc="F586D690" w:tentative="1">
      <w:start w:val="1"/>
      <w:numFmt w:val="bullet"/>
      <w:lvlText w:val="•"/>
      <w:lvlJc w:val="left"/>
      <w:pPr>
        <w:tabs>
          <w:tab w:val="num" w:pos="2160"/>
        </w:tabs>
        <w:ind w:left="2160" w:hanging="360"/>
      </w:pPr>
      <w:rPr>
        <w:rFonts w:ascii="Arial" w:hAnsi="Arial" w:hint="default"/>
      </w:rPr>
    </w:lvl>
    <w:lvl w:ilvl="3" w:tplc="F60A8BE2" w:tentative="1">
      <w:start w:val="1"/>
      <w:numFmt w:val="bullet"/>
      <w:lvlText w:val="•"/>
      <w:lvlJc w:val="left"/>
      <w:pPr>
        <w:tabs>
          <w:tab w:val="num" w:pos="2880"/>
        </w:tabs>
        <w:ind w:left="2880" w:hanging="360"/>
      </w:pPr>
      <w:rPr>
        <w:rFonts w:ascii="Arial" w:hAnsi="Arial" w:hint="default"/>
      </w:rPr>
    </w:lvl>
    <w:lvl w:ilvl="4" w:tplc="F2A2D126" w:tentative="1">
      <w:start w:val="1"/>
      <w:numFmt w:val="bullet"/>
      <w:lvlText w:val="•"/>
      <w:lvlJc w:val="left"/>
      <w:pPr>
        <w:tabs>
          <w:tab w:val="num" w:pos="3600"/>
        </w:tabs>
        <w:ind w:left="3600" w:hanging="360"/>
      </w:pPr>
      <w:rPr>
        <w:rFonts w:ascii="Arial" w:hAnsi="Arial" w:hint="default"/>
      </w:rPr>
    </w:lvl>
    <w:lvl w:ilvl="5" w:tplc="56A423BA" w:tentative="1">
      <w:start w:val="1"/>
      <w:numFmt w:val="bullet"/>
      <w:lvlText w:val="•"/>
      <w:lvlJc w:val="left"/>
      <w:pPr>
        <w:tabs>
          <w:tab w:val="num" w:pos="4320"/>
        </w:tabs>
        <w:ind w:left="4320" w:hanging="360"/>
      </w:pPr>
      <w:rPr>
        <w:rFonts w:ascii="Arial" w:hAnsi="Arial" w:hint="default"/>
      </w:rPr>
    </w:lvl>
    <w:lvl w:ilvl="6" w:tplc="215663D4" w:tentative="1">
      <w:start w:val="1"/>
      <w:numFmt w:val="bullet"/>
      <w:lvlText w:val="•"/>
      <w:lvlJc w:val="left"/>
      <w:pPr>
        <w:tabs>
          <w:tab w:val="num" w:pos="5040"/>
        </w:tabs>
        <w:ind w:left="5040" w:hanging="360"/>
      </w:pPr>
      <w:rPr>
        <w:rFonts w:ascii="Arial" w:hAnsi="Arial" w:hint="default"/>
      </w:rPr>
    </w:lvl>
    <w:lvl w:ilvl="7" w:tplc="3F7CED80" w:tentative="1">
      <w:start w:val="1"/>
      <w:numFmt w:val="bullet"/>
      <w:lvlText w:val="•"/>
      <w:lvlJc w:val="left"/>
      <w:pPr>
        <w:tabs>
          <w:tab w:val="num" w:pos="5760"/>
        </w:tabs>
        <w:ind w:left="5760" w:hanging="360"/>
      </w:pPr>
      <w:rPr>
        <w:rFonts w:ascii="Arial" w:hAnsi="Arial" w:hint="default"/>
      </w:rPr>
    </w:lvl>
    <w:lvl w:ilvl="8" w:tplc="D6483C9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47F5DA9"/>
    <w:multiLevelType w:val="hybridMultilevel"/>
    <w:tmpl w:val="095A1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8F20F35"/>
    <w:multiLevelType w:val="hybridMultilevel"/>
    <w:tmpl w:val="364C52E8"/>
    <w:lvl w:ilvl="0" w:tplc="19448670">
      <w:start w:val="1"/>
      <w:numFmt w:val="bullet"/>
      <w:lvlText w:val="•"/>
      <w:lvlJc w:val="left"/>
      <w:pPr>
        <w:tabs>
          <w:tab w:val="num" w:pos="720"/>
        </w:tabs>
        <w:ind w:left="720" w:hanging="360"/>
      </w:pPr>
      <w:rPr>
        <w:rFonts w:ascii="Arial" w:hAnsi="Arial" w:hint="default"/>
      </w:rPr>
    </w:lvl>
    <w:lvl w:ilvl="1" w:tplc="07A8306C">
      <w:numFmt w:val="bullet"/>
      <w:lvlText w:val="–"/>
      <w:lvlJc w:val="left"/>
      <w:pPr>
        <w:tabs>
          <w:tab w:val="num" w:pos="1440"/>
        </w:tabs>
        <w:ind w:left="1440" w:hanging="360"/>
      </w:pPr>
      <w:rPr>
        <w:rFonts w:ascii="Arial" w:hAnsi="Arial" w:hint="default"/>
      </w:rPr>
    </w:lvl>
    <w:lvl w:ilvl="2" w:tplc="01127A18">
      <w:numFmt w:val="bullet"/>
      <w:lvlText w:val="•"/>
      <w:lvlJc w:val="left"/>
      <w:pPr>
        <w:tabs>
          <w:tab w:val="num" w:pos="2160"/>
        </w:tabs>
        <w:ind w:left="2160" w:hanging="360"/>
      </w:pPr>
      <w:rPr>
        <w:rFonts w:ascii="Arial" w:hAnsi="Arial" w:hint="default"/>
      </w:rPr>
    </w:lvl>
    <w:lvl w:ilvl="3" w:tplc="4BDCC816">
      <w:numFmt w:val="bullet"/>
      <w:lvlText w:val="–"/>
      <w:lvlJc w:val="left"/>
      <w:pPr>
        <w:tabs>
          <w:tab w:val="num" w:pos="2880"/>
        </w:tabs>
        <w:ind w:left="2880" w:hanging="360"/>
      </w:pPr>
      <w:rPr>
        <w:rFonts w:ascii="Arial" w:hAnsi="Arial" w:hint="default"/>
      </w:rPr>
    </w:lvl>
    <w:lvl w:ilvl="4" w:tplc="7E8C4490" w:tentative="1">
      <w:start w:val="1"/>
      <w:numFmt w:val="bullet"/>
      <w:lvlText w:val="•"/>
      <w:lvlJc w:val="left"/>
      <w:pPr>
        <w:tabs>
          <w:tab w:val="num" w:pos="3600"/>
        </w:tabs>
        <w:ind w:left="3600" w:hanging="360"/>
      </w:pPr>
      <w:rPr>
        <w:rFonts w:ascii="Arial" w:hAnsi="Arial" w:hint="default"/>
      </w:rPr>
    </w:lvl>
    <w:lvl w:ilvl="5" w:tplc="C9CE5B8E" w:tentative="1">
      <w:start w:val="1"/>
      <w:numFmt w:val="bullet"/>
      <w:lvlText w:val="•"/>
      <w:lvlJc w:val="left"/>
      <w:pPr>
        <w:tabs>
          <w:tab w:val="num" w:pos="4320"/>
        </w:tabs>
        <w:ind w:left="4320" w:hanging="360"/>
      </w:pPr>
      <w:rPr>
        <w:rFonts w:ascii="Arial" w:hAnsi="Arial" w:hint="default"/>
      </w:rPr>
    </w:lvl>
    <w:lvl w:ilvl="6" w:tplc="E5707B18" w:tentative="1">
      <w:start w:val="1"/>
      <w:numFmt w:val="bullet"/>
      <w:lvlText w:val="•"/>
      <w:lvlJc w:val="left"/>
      <w:pPr>
        <w:tabs>
          <w:tab w:val="num" w:pos="5040"/>
        </w:tabs>
        <w:ind w:left="5040" w:hanging="360"/>
      </w:pPr>
      <w:rPr>
        <w:rFonts w:ascii="Arial" w:hAnsi="Arial" w:hint="default"/>
      </w:rPr>
    </w:lvl>
    <w:lvl w:ilvl="7" w:tplc="DCB6D084" w:tentative="1">
      <w:start w:val="1"/>
      <w:numFmt w:val="bullet"/>
      <w:lvlText w:val="•"/>
      <w:lvlJc w:val="left"/>
      <w:pPr>
        <w:tabs>
          <w:tab w:val="num" w:pos="5760"/>
        </w:tabs>
        <w:ind w:left="5760" w:hanging="360"/>
      </w:pPr>
      <w:rPr>
        <w:rFonts w:ascii="Arial" w:hAnsi="Arial" w:hint="default"/>
      </w:rPr>
    </w:lvl>
    <w:lvl w:ilvl="8" w:tplc="0712AB7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BBE5896"/>
    <w:multiLevelType w:val="hybridMultilevel"/>
    <w:tmpl w:val="87F08EEC"/>
    <w:lvl w:ilvl="0" w:tplc="4D1E0BE0">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6" w15:restartNumberingAfterBreak="0">
    <w:nsid w:val="5EA767D1"/>
    <w:multiLevelType w:val="hybridMultilevel"/>
    <w:tmpl w:val="FDE83834"/>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18258D"/>
    <w:multiLevelType w:val="hybridMultilevel"/>
    <w:tmpl w:val="DA101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267C66"/>
    <w:multiLevelType w:val="hybridMultilevel"/>
    <w:tmpl w:val="97C00A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918078F"/>
    <w:multiLevelType w:val="hybridMultilevel"/>
    <w:tmpl w:val="697E8CDC"/>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62291B"/>
    <w:multiLevelType w:val="hybridMultilevel"/>
    <w:tmpl w:val="59B6F2E8"/>
    <w:lvl w:ilvl="0" w:tplc="4416805C">
      <w:start w:val="1"/>
      <w:numFmt w:val="bullet"/>
      <w:lvlText w:val="•"/>
      <w:lvlJc w:val="left"/>
      <w:pPr>
        <w:tabs>
          <w:tab w:val="num" w:pos="720"/>
        </w:tabs>
        <w:ind w:left="720" w:hanging="360"/>
      </w:pPr>
      <w:rPr>
        <w:rFonts w:ascii="Arial" w:hAnsi="Arial" w:hint="default"/>
      </w:rPr>
    </w:lvl>
    <w:lvl w:ilvl="1" w:tplc="D5D6EACA">
      <w:numFmt w:val="bullet"/>
      <w:lvlText w:val="–"/>
      <w:lvlJc w:val="left"/>
      <w:pPr>
        <w:tabs>
          <w:tab w:val="num" w:pos="1440"/>
        </w:tabs>
        <w:ind w:left="1440" w:hanging="360"/>
      </w:pPr>
      <w:rPr>
        <w:rFonts w:ascii="Arial" w:hAnsi="Arial" w:hint="default"/>
      </w:rPr>
    </w:lvl>
    <w:lvl w:ilvl="2" w:tplc="ED568FF8">
      <w:numFmt w:val="bullet"/>
      <w:lvlText w:val="•"/>
      <w:lvlJc w:val="left"/>
      <w:pPr>
        <w:tabs>
          <w:tab w:val="num" w:pos="2160"/>
        </w:tabs>
        <w:ind w:left="2160" w:hanging="360"/>
      </w:pPr>
      <w:rPr>
        <w:rFonts w:ascii="Arial" w:hAnsi="Arial" w:hint="default"/>
      </w:rPr>
    </w:lvl>
    <w:lvl w:ilvl="3" w:tplc="ADDEC67A">
      <w:numFmt w:val="bullet"/>
      <w:lvlText w:val="–"/>
      <w:lvlJc w:val="left"/>
      <w:pPr>
        <w:tabs>
          <w:tab w:val="num" w:pos="2880"/>
        </w:tabs>
        <w:ind w:left="2880" w:hanging="360"/>
      </w:pPr>
      <w:rPr>
        <w:rFonts w:ascii="Arial" w:hAnsi="Arial" w:hint="default"/>
      </w:rPr>
    </w:lvl>
    <w:lvl w:ilvl="4" w:tplc="AFF4B7E6" w:tentative="1">
      <w:start w:val="1"/>
      <w:numFmt w:val="bullet"/>
      <w:lvlText w:val="•"/>
      <w:lvlJc w:val="left"/>
      <w:pPr>
        <w:tabs>
          <w:tab w:val="num" w:pos="3600"/>
        </w:tabs>
        <w:ind w:left="3600" w:hanging="360"/>
      </w:pPr>
      <w:rPr>
        <w:rFonts w:ascii="Arial" w:hAnsi="Arial" w:hint="default"/>
      </w:rPr>
    </w:lvl>
    <w:lvl w:ilvl="5" w:tplc="9B0CC226" w:tentative="1">
      <w:start w:val="1"/>
      <w:numFmt w:val="bullet"/>
      <w:lvlText w:val="•"/>
      <w:lvlJc w:val="left"/>
      <w:pPr>
        <w:tabs>
          <w:tab w:val="num" w:pos="4320"/>
        </w:tabs>
        <w:ind w:left="4320" w:hanging="360"/>
      </w:pPr>
      <w:rPr>
        <w:rFonts w:ascii="Arial" w:hAnsi="Arial" w:hint="default"/>
      </w:rPr>
    </w:lvl>
    <w:lvl w:ilvl="6" w:tplc="C5F862C4" w:tentative="1">
      <w:start w:val="1"/>
      <w:numFmt w:val="bullet"/>
      <w:lvlText w:val="•"/>
      <w:lvlJc w:val="left"/>
      <w:pPr>
        <w:tabs>
          <w:tab w:val="num" w:pos="5040"/>
        </w:tabs>
        <w:ind w:left="5040" w:hanging="360"/>
      </w:pPr>
      <w:rPr>
        <w:rFonts w:ascii="Arial" w:hAnsi="Arial" w:hint="default"/>
      </w:rPr>
    </w:lvl>
    <w:lvl w:ilvl="7" w:tplc="566E1B50" w:tentative="1">
      <w:start w:val="1"/>
      <w:numFmt w:val="bullet"/>
      <w:lvlText w:val="•"/>
      <w:lvlJc w:val="left"/>
      <w:pPr>
        <w:tabs>
          <w:tab w:val="num" w:pos="5760"/>
        </w:tabs>
        <w:ind w:left="5760" w:hanging="360"/>
      </w:pPr>
      <w:rPr>
        <w:rFonts w:ascii="Arial" w:hAnsi="Arial" w:hint="default"/>
      </w:rPr>
    </w:lvl>
    <w:lvl w:ilvl="8" w:tplc="309AF9F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3" w15:restartNumberingAfterBreak="0">
    <w:nsid w:val="71F10088"/>
    <w:multiLevelType w:val="hybridMultilevel"/>
    <w:tmpl w:val="4B36A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260F2B"/>
    <w:multiLevelType w:val="hybridMultilevel"/>
    <w:tmpl w:val="08CA7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8D00801"/>
    <w:multiLevelType w:val="hybridMultilevel"/>
    <w:tmpl w:val="61A2D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9923BAC"/>
    <w:multiLevelType w:val="hybridMultilevel"/>
    <w:tmpl w:val="E90AC938"/>
    <w:lvl w:ilvl="0" w:tplc="E4A2B46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4171E7"/>
    <w:multiLevelType w:val="hybridMultilevel"/>
    <w:tmpl w:val="1502642C"/>
    <w:lvl w:ilvl="0" w:tplc="80AE2B12">
      <w:start w:val="18"/>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280614"/>
    <w:multiLevelType w:val="hybridMultilevel"/>
    <w:tmpl w:val="9E72F7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5"/>
  </w:num>
  <w:num w:numId="2">
    <w:abstractNumId w:val="32"/>
  </w:num>
  <w:num w:numId="3">
    <w:abstractNumId w:val="39"/>
  </w:num>
  <w:num w:numId="4">
    <w:abstractNumId w:val="38"/>
  </w:num>
  <w:num w:numId="5">
    <w:abstractNumId w:val="0"/>
  </w:num>
  <w:num w:numId="6">
    <w:abstractNumId w:val="18"/>
  </w:num>
  <w:num w:numId="7">
    <w:abstractNumId w:val="7"/>
  </w:num>
  <w:num w:numId="8">
    <w:abstractNumId w:val="26"/>
  </w:num>
  <w:num w:numId="9">
    <w:abstractNumId w:val="30"/>
  </w:num>
  <w:num w:numId="10">
    <w:abstractNumId w:val="19"/>
  </w:num>
  <w:num w:numId="11">
    <w:abstractNumId w:val="21"/>
  </w:num>
  <w:num w:numId="12">
    <w:abstractNumId w:val="5"/>
  </w:num>
  <w:num w:numId="13">
    <w:abstractNumId w:val="12"/>
  </w:num>
  <w:num w:numId="14">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6"/>
  </w:num>
  <w:num w:numId="16">
    <w:abstractNumId w:val="35"/>
  </w:num>
  <w:num w:numId="17">
    <w:abstractNumId w:val="34"/>
  </w:num>
  <w:num w:numId="18">
    <w:abstractNumId w:val="14"/>
  </w:num>
  <w:num w:numId="19">
    <w:abstractNumId w:val="1"/>
  </w:num>
  <w:num w:numId="20">
    <w:abstractNumId w:val="13"/>
  </w:num>
  <w:num w:numId="21">
    <w:abstractNumId w:val="31"/>
  </w:num>
  <w:num w:numId="22">
    <w:abstractNumId w:val="24"/>
  </w:num>
  <w:num w:numId="23">
    <w:abstractNumId w:val="23"/>
  </w:num>
  <w:num w:numId="24">
    <w:abstractNumId w:val="27"/>
  </w:num>
  <w:num w:numId="25">
    <w:abstractNumId w:val="28"/>
  </w:num>
  <w:num w:numId="26">
    <w:abstractNumId w:val="2"/>
  </w:num>
  <w:num w:numId="27">
    <w:abstractNumId w:val="8"/>
  </w:num>
  <w:num w:numId="28">
    <w:abstractNumId w:val="6"/>
  </w:num>
  <w:num w:numId="29">
    <w:abstractNumId w:val="17"/>
  </w:num>
  <w:num w:numId="30">
    <w:abstractNumId w:val="29"/>
  </w:num>
  <w:num w:numId="31">
    <w:abstractNumId w:val="33"/>
  </w:num>
  <w:num w:numId="32">
    <w:abstractNumId w:val="20"/>
  </w:num>
  <w:num w:numId="33">
    <w:abstractNumId w:val="9"/>
  </w:num>
  <w:num w:numId="34">
    <w:abstractNumId w:val="22"/>
  </w:num>
  <w:num w:numId="35">
    <w:abstractNumId w:val="25"/>
  </w:num>
  <w:num w:numId="36">
    <w:abstractNumId w:val="3"/>
  </w:num>
  <w:num w:numId="37">
    <w:abstractNumId w:val="16"/>
  </w:num>
  <w:num w:numId="38">
    <w:abstractNumId w:val="23"/>
  </w:num>
  <w:num w:numId="39">
    <w:abstractNumId w:val="22"/>
  </w:num>
  <w:num w:numId="40">
    <w:abstractNumId w:val="4"/>
  </w:num>
  <w:num w:numId="41">
    <w:abstractNumId w:val="37"/>
  </w:num>
  <w:num w:numId="42">
    <w:abstractNumId w:val="10"/>
  </w:num>
  <w:num w:numId="43">
    <w:abstractNumId w:val="40"/>
  </w:num>
  <w:num w:numId="44">
    <w:abstractNumId w:val="11"/>
  </w:num>
  <w:num w:numId="45">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03EC2"/>
    <w:rsid w:val="000131D4"/>
    <w:rsid w:val="00025036"/>
    <w:rsid w:val="00035B7C"/>
    <w:rsid w:val="00035D42"/>
    <w:rsid w:val="000365A6"/>
    <w:rsid w:val="00040779"/>
    <w:rsid w:val="0004356B"/>
    <w:rsid w:val="0004558E"/>
    <w:rsid w:val="00046547"/>
    <w:rsid w:val="00055B5D"/>
    <w:rsid w:val="00063B55"/>
    <w:rsid w:val="00063E08"/>
    <w:rsid w:val="00066781"/>
    <w:rsid w:val="000676A1"/>
    <w:rsid w:val="00067A48"/>
    <w:rsid w:val="00067B89"/>
    <w:rsid w:val="000731A5"/>
    <w:rsid w:val="00076C0A"/>
    <w:rsid w:val="00086874"/>
    <w:rsid w:val="00087858"/>
    <w:rsid w:val="000903D2"/>
    <w:rsid w:val="00096503"/>
    <w:rsid w:val="00097E39"/>
    <w:rsid w:val="000A12FD"/>
    <w:rsid w:val="000A1878"/>
    <w:rsid w:val="000A2ED7"/>
    <w:rsid w:val="000A4BCB"/>
    <w:rsid w:val="000A5097"/>
    <w:rsid w:val="000A7A19"/>
    <w:rsid w:val="000B15EC"/>
    <w:rsid w:val="000C2147"/>
    <w:rsid w:val="000D2930"/>
    <w:rsid w:val="000D59F6"/>
    <w:rsid w:val="000D6B9B"/>
    <w:rsid w:val="000E0A8A"/>
    <w:rsid w:val="000E2C03"/>
    <w:rsid w:val="000F04C6"/>
    <w:rsid w:val="000F1F2F"/>
    <w:rsid w:val="000F39EE"/>
    <w:rsid w:val="000F7DE7"/>
    <w:rsid w:val="0010016B"/>
    <w:rsid w:val="00100360"/>
    <w:rsid w:val="0010262D"/>
    <w:rsid w:val="00104362"/>
    <w:rsid w:val="00107AF6"/>
    <w:rsid w:val="00110BAD"/>
    <w:rsid w:val="0011207E"/>
    <w:rsid w:val="00121108"/>
    <w:rsid w:val="001230FF"/>
    <w:rsid w:val="001241FC"/>
    <w:rsid w:val="00124231"/>
    <w:rsid w:val="00127EDD"/>
    <w:rsid w:val="001328F2"/>
    <w:rsid w:val="00132B63"/>
    <w:rsid w:val="001365E9"/>
    <w:rsid w:val="001406A8"/>
    <w:rsid w:val="0014128A"/>
    <w:rsid w:val="00141870"/>
    <w:rsid w:val="001435CB"/>
    <w:rsid w:val="00151949"/>
    <w:rsid w:val="00152334"/>
    <w:rsid w:val="001531EC"/>
    <w:rsid w:val="00153CFF"/>
    <w:rsid w:val="00161981"/>
    <w:rsid w:val="00163724"/>
    <w:rsid w:val="00165992"/>
    <w:rsid w:val="001734E7"/>
    <w:rsid w:val="00175B04"/>
    <w:rsid w:val="0017747E"/>
    <w:rsid w:val="0018314E"/>
    <w:rsid w:val="00184719"/>
    <w:rsid w:val="0019343D"/>
    <w:rsid w:val="00197964"/>
    <w:rsid w:val="001A0A8D"/>
    <w:rsid w:val="001A1E7C"/>
    <w:rsid w:val="001B4DAD"/>
    <w:rsid w:val="001C4240"/>
    <w:rsid w:val="001C571A"/>
    <w:rsid w:val="001C5D98"/>
    <w:rsid w:val="001D154C"/>
    <w:rsid w:val="001D3006"/>
    <w:rsid w:val="001E24D0"/>
    <w:rsid w:val="001E7174"/>
    <w:rsid w:val="0020000C"/>
    <w:rsid w:val="0020033A"/>
    <w:rsid w:val="00204D16"/>
    <w:rsid w:val="00207FF4"/>
    <w:rsid w:val="00216AAB"/>
    <w:rsid w:val="00217770"/>
    <w:rsid w:val="002204E2"/>
    <w:rsid w:val="002221AC"/>
    <w:rsid w:val="00222A85"/>
    <w:rsid w:val="00222AF7"/>
    <w:rsid w:val="00226524"/>
    <w:rsid w:val="00232120"/>
    <w:rsid w:val="002328DD"/>
    <w:rsid w:val="00234AA1"/>
    <w:rsid w:val="00243552"/>
    <w:rsid w:val="00243BFC"/>
    <w:rsid w:val="002454B4"/>
    <w:rsid w:val="00245810"/>
    <w:rsid w:val="00254F38"/>
    <w:rsid w:val="00267D3F"/>
    <w:rsid w:val="00272F1F"/>
    <w:rsid w:val="0027365E"/>
    <w:rsid w:val="002736F0"/>
    <w:rsid w:val="00282D3C"/>
    <w:rsid w:val="00294B79"/>
    <w:rsid w:val="002978A7"/>
    <w:rsid w:val="002A0BB1"/>
    <w:rsid w:val="002A235C"/>
    <w:rsid w:val="002A2EF8"/>
    <w:rsid w:val="002A5E54"/>
    <w:rsid w:val="002A677B"/>
    <w:rsid w:val="002B45C3"/>
    <w:rsid w:val="002B6FD5"/>
    <w:rsid w:val="002C5A5F"/>
    <w:rsid w:val="002C7318"/>
    <w:rsid w:val="002D2FA8"/>
    <w:rsid w:val="002E109C"/>
    <w:rsid w:val="002E3A74"/>
    <w:rsid w:val="002E668C"/>
    <w:rsid w:val="002F00F2"/>
    <w:rsid w:val="002F579F"/>
    <w:rsid w:val="003069D8"/>
    <w:rsid w:val="00311CF9"/>
    <w:rsid w:val="003158EC"/>
    <w:rsid w:val="0031623D"/>
    <w:rsid w:val="00321181"/>
    <w:rsid w:val="00323702"/>
    <w:rsid w:val="003356E3"/>
    <w:rsid w:val="00336939"/>
    <w:rsid w:val="003422A4"/>
    <w:rsid w:val="00346EAB"/>
    <w:rsid w:val="00352697"/>
    <w:rsid w:val="003567C2"/>
    <w:rsid w:val="00356FB6"/>
    <w:rsid w:val="00361CDA"/>
    <w:rsid w:val="003622B2"/>
    <w:rsid w:val="00362F43"/>
    <w:rsid w:val="00363440"/>
    <w:rsid w:val="003664ED"/>
    <w:rsid w:val="00376522"/>
    <w:rsid w:val="00377D59"/>
    <w:rsid w:val="003844DE"/>
    <w:rsid w:val="0038462A"/>
    <w:rsid w:val="0038557C"/>
    <w:rsid w:val="003866C4"/>
    <w:rsid w:val="003A5CBC"/>
    <w:rsid w:val="003A5E2B"/>
    <w:rsid w:val="003B169F"/>
    <w:rsid w:val="003B3884"/>
    <w:rsid w:val="003C092B"/>
    <w:rsid w:val="003C6DC4"/>
    <w:rsid w:val="003D6F09"/>
    <w:rsid w:val="003E097F"/>
    <w:rsid w:val="003E6285"/>
    <w:rsid w:val="003E7C96"/>
    <w:rsid w:val="003F762D"/>
    <w:rsid w:val="00401473"/>
    <w:rsid w:val="00415933"/>
    <w:rsid w:val="00423683"/>
    <w:rsid w:val="00423FB0"/>
    <w:rsid w:val="004273E7"/>
    <w:rsid w:val="00430F24"/>
    <w:rsid w:val="00435D65"/>
    <w:rsid w:val="00435EBD"/>
    <w:rsid w:val="00451B80"/>
    <w:rsid w:val="00455FD0"/>
    <w:rsid w:val="004569BB"/>
    <w:rsid w:val="00466D02"/>
    <w:rsid w:val="00477263"/>
    <w:rsid w:val="00485549"/>
    <w:rsid w:val="0049501A"/>
    <w:rsid w:val="004A0F19"/>
    <w:rsid w:val="004A29B2"/>
    <w:rsid w:val="004A678E"/>
    <w:rsid w:val="004A7CF2"/>
    <w:rsid w:val="004A7F44"/>
    <w:rsid w:val="004B0E89"/>
    <w:rsid w:val="004B1ECE"/>
    <w:rsid w:val="004B4633"/>
    <w:rsid w:val="004C11F4"/>
    <w:rsid w:val="004C4868"/>
    <w:rsid w:val="004D3C97"/>
    <w:rsid w:val="004D5EAE"/>
    <w:rsid w:val="004E3732"/>
    <w:rsid w:val="004E5D51"/>
    <w:rsid w:val="004F0167"/>
    <w:rsid w:val="004F344B"/>
    <w:rsid w:val="00502991"/>
    <w:rsid w:val="00505B5F"/>
    <w:rsid w:val="00513ECE"/>
    <w:rsid w:val="00514A5F"/>
    <w:rsid w:val="0052002B"/>
    <w:rsid w:val="005235DB"/>
    <w:rsid w:val="00527DD4"/>
    <w:rsid w:val="00530EB0"/>
    <w:rsid w:val="00533C4E"/>
    <w:rsid w:val="005375AA"/>
    <w:rsid w:val="005409B9"/>
    <w:rsid w:val="00545EC2"/>
    <w:rsid w:val="0054734A"/>
    <w:rsid w:val="00552174"/>
    <w:rsid w:val="005546D8"/>
    <w:rsid w:val="005567E5"/>
    <w:rsid w:val="00557527"/>
    <w:rsid w:val="005755A4"/>
    <w:rsid w:val="005763DF"/>
    <w:rsid w:val="00582652"/>
    <w:rsid w:val="005906DB"/>
    <w:rsid w:val="005A2A55"/>
    <w:rsid w:val="005A2C70"/>
    <w:rsid w:val="005A456B"/>
    <w:rsid w:val="005B0D68"/>
    <w:rsid w:val="005B2B1C"/>
    <w:rsid w:val="005B6053"/>
    <w:rsid w:val="005C337F"/>
    <w:rsid w:val="005D15A2"/>
    <w:rsid w:val="005D231A"/>
    <w:rsid w:val="005D3DC0"/>
    <w:rsid w:val="005D6BEF"/>
    <w:rsid w:val="005E29AA"/>
    <w:rsid w:val="005E4CCD"/>
    <w:rsid w:val="005F5231"/>
    <w:rsid w:val="005F74CF"/>
    <w:rsid w:val="006014ED"/>
    <w:rsid w:val="00604490"/>
    <w:rsid w:val="0060650F"/>
    <w:rsid w:val="00607CE8"/>
    <w:rsid w:val="0061679F"/>
    <w:rsid w:val="00622EBC"/>
    <w:rsid w:val="00622FBA"/>
    <w:rsid w:val="00625728"/>
    <w:rsid w:val="00637A49"/>
    <w:rsid w:val="0065634B"/>
    <w:rsid w:val="0066186B"/>
    <w:rsid w:val="00664D04"/>
    <w:rsid w:val="00672FCE"/>
    <w:rsid w:val="006769A2"/>
    <w:rsid w:val="00677991"/>
    <w:rsid w:val="00681F59"/>
    <w:rsid w:val="006901CA"/>
    <w:rsid w:val="006A68E5"/>
    <w:rsid w:val="006A7936"/>
    <w:rsid w:val="006A7B70"/>
    <w:rsid w:val="006B21AC"/>
    <w:rsid w:val="006B637D"/>
    <w:rsid w:val="006C3D21"/>
    <w:rsid w:val="006C4BDB"/>
    <w:rsid w:val="006D43CD"/>
    <w:rsid w:val="006D7325"/>
    <w:rsid w:val="006E2BAB"/>
    <w:rsid w:val="006F1BAF"/>
    <w:rsid w:val="006F27CD"/>
    <w:rsid w:val="006F3453"/>
    <w:rsid w:val="006F4D95"/>
    <w:rsid w:val="006F5874"/>
    <w:rsid w:val="00701598"/>
    <w:rsid w:val="007028B4"/>
    <w:rsid w:val="00702FA5"/>
    <w:rsid w:val="00703B4D"/>
    <w:rsid w:val="00712395"/>
    <w:rsid w:val="00712608"/>
    <w:rsid w:val="00714064"/>
    <w:rsid w:val="007166C4"/>
    <w:rsid w:val="007200C7"/>
    <w:rsid w:val="00723883"/>
    <w:rsid w:val="00732D90"/>
    <w:rsid w:val="007334B6"/>
    <w:rsid w:val="00734B34"/>
    <w:rsid w:val="00736D84"/>
    <w:rsid w:val="00751E52"/>
    <w:rsid w:val="00757103"/>
    <w:rsid w:val="00763EF7"/>
    <w:rsid w:val="00766048"/>
    <w:rsid w:val="007711B8"/>
    <w:rsid w:val="0077159B"/>
    <w:rsid w:val="00771E1C"/>
    <w:rsid w:val="00781460"/>
    <w:rsid w:val="007825B4"/>
    <w:rsid w:val="00782C5D"/>
    <w:rsid w:val="00784099"/>
    <w:rsid w:val="00786C50"/>
    <w:rsid w:val="007902A8"/>
    <w:rsid w:val="007A103E"/>
    <w:rsid w:val="007A336E"/>
    <w:rsid w:val="007A37DA"/>
    <w:rsid w:val="007A52D1"/>
    <w:rsid w:val="007A535E"/>
    <w:rsid w:val="007A6ED4"/>
    <w:rsid w:val="007A793C"/>
    <w:rsid w:val="007B119C"/>
    <w:rsid w:val="007B18BC"/>
    <w:rsid w:val="007B3DC0"/>
    <w:rsid w:val="007B57F3"/>
    <w:rsid w:val="007B7B6A"/>
    <w:rsid w:val="007C0D2E"/>
    <w:rsid w:val="007C5B24"/>
    <w:rsid w:val="007D0DF7"/>
    <w:rsid w:val="007D2DFC"/>
    <w:rsid w:val="007D3409"/>
    <w:rsid w:val="007D58F5"/>
    <w:rsid w:val="007D5E86"/>
    <w:rsid w:val="007E1DD2"/>
    <w:rsid w:val="007E2057"/>
    <w:rsid w:val="007E2E8A"/>
    <w:rsid w:val="007E5F97"/>
    <w:rsid w:val="007E67EC"/>
    <w:rsid w:val="007F045C"/>
    <w:rsid w:val="007F2371"/>
    <w:rsid w:val="007F2E6A"/>
    <w:rsid w:val="007F7E14"/>
    <w:rsid w:val="008001CA"/>
    <w:rsid w:val="00804945"/>
    <w:rsid w:val="00814B83"/>
    <w:rsid w:val="00821B76"/>
    <w:rsid w:val="00826A80"/>
    <w:rsid w:val="008321F1"/>
    <w:rsid w:val="00835745"/>
    <w:rsid w:val="00836937"/>
    <w:rsid w:val="00836C28"/>
    <w:rsid w:val="008408E7"/>
    <w:rsid w:val="00840E09"/>
    <w:rsid w:val="00841386"/>
    <w:rsid w:val="008446CE"/>
    <w:rsid w:val="00851458"/>
    <w:rsid w:val="00852630"/>
    <w:rsid w:val="0086032B"/>
    <w:rsid w:val="00861078"/>
    <w:rsid w:val="008708B9"/>
    <w:rsid w:val="0087326D"/>
    <w:rsid w:val="00873C1C"/>
    <w:rsid w:val="00873F55"/>
    <w:rsid w:val="00874D51"/>
    <w:rsid w:val="008766C3"/>
    <w:rsid w:val="00885469"/>
    <w:rsid w:val="008921D4"/>
    <w:rsid w:val="008924AB"/>
    <w:rsid w:val="00892EAE"/>
    <w:rsid w:val="00893C66"/>
    <w:rsid w:val="00895188"/>
    <w:rsid w:val="008A1C4E"/>
    <w:rsid w:val="008A2B76"/>
    <w:rsid w:val="008A4FA1"/>
    <w:rsid w:val="008B3970"/>
    <w:rsid w:val="008B4540"/>
    <w:rsid w:val="008B4A2C"/>
    <w:rsid w:val="008B4F73"/>
    <w:rsid w:val="008B7660"/>
    <w:rsid w:val="008C31D2"/>
    <w:rsid w:val="008C398B"/>
    <w:rsid w:val="008D2D3D"/>
    <w:rsid w:val="008D55C5"/>
    <w:rsid w:val="008E2591"/>
    <w:rsid w:val="008E446A"/>
    <w:rsid w:val="008E5C09"/>
    <w:rsid w:val="008E79C6"/>
    <w:rsid w:val="008F37CA"/>
    <w:rsid w:val="008F4CD0"/>
    <w:rsid w:val="008F67CF"/>
    <w:rsid w:val="00904C87"/>
    <w:rsid w:val="0090797C"/>
    <w:rsid w:val="009118FA"/>
    <w:rsid w:val="00914A03"/>
    <w:rsid w:val="00915DEA"/>
    <w:rsid w:val="0092386A"/>
    <w:rsid w:val="00923CC3"/>
    <w:rsid w:val="0092433F"/>
    <w:rsid w:val="00931830"/>
    <w:rsid w:val="009333B5"/>
    <w:rsid w:val="009450D8"/>
    <w:rsid w:val="009524AD"/>
    <w:rsid w:val="00957098"/>
    <w:rsid w:val="009660E3"/>
    <w:rsid w:val="009708D0"/>
    <w:rsid w:val="00972D26"/>
    <w:rsid w:val="00973C4C"/>
    <w:rsid w:val="009814D6"/>
    <w:rsid w:val="0099102E"/>
    <w:rsid w:val="009968CF"/>
    <w:rsid w:val="009A0460"/>
    <w:rsid w:val="009A355B"/>
    <w:rsid w:val="009A5118"/>
    <w:rsid w:val="009A5F4B"/>
    <w:rsid w:val="009B4E5C"/>
    <w:rsid w:val="009B7C4C"/>
    <w:rsid w:val="009C3B57"/>
    <w:rsid w:val="009C4E39"/>
    <w:rsid w:val="009C5BBA"/>
    <w:rsid w:val="009C6CB9"/>
    <w:rsid w:val="009C6FD7"/>
    <w:rsid w:val="009C7606"/>
    <w:rsid w:val="009C7D5E"/>
    <w:rsid w:val="009D03C6"/>
    <w:rsid w:val="009D1A47"/>
    <w:rsid w:val="009D2942"/>
    <w:rsid w:val="009D325A"/>
    <w:rsid w:val="009D4189"/>
    <w:rsid w:val="009D6B07"/>
    <w:rsid w:val="009D75DF"/>
    <w:rsid w:val="009E3C27"/>
    <w:rsid w:val="009E6763"/>
    <w:rsid w:val="009E6DC8"/>
    <w:rsid w:val="009E7810"/>
    <w:rsid w:val="009F583E"/>
    <w:rsid w:val="009F7F10"/>
    <w:rsid w:val="00A00597"/>
    <w:rsid w:val="00A0093B"/>
    <w:rsid w:val="00A1597D"/>
    <w:rsid w:val="00A22790"/>
    <w:rsid w:val="00A25160"/>
    <w:rsid w:val="00A26AB0"/>
    <w:rsid w:val="00A34913"/>
    <w:rsid w:val="00A35F07"/>
    <w:rsid w:val="00A36D03"/>
    <w:rsid w:val="00A42E3A"/>
    <w:rsid w:val="00A44B60"/>
    <w:rsid w:val="00A558AB"/>
    <w:rsid w:val="00A63AF5"/>
    <w:rsid w:val="00A657C7"/>
    <w:rsid w:val="00A7739E"/>
    <w:rsid w:val="00A777D8"/>
    <w:rsid w:val="00A848D0"/>
    <w:rsid w:val="00A87084"/>
    <w:rsid w:val="00A93E0D"/>
    <w:rsid w:val="00AA31F0"/>
    <w:rsid w:val="00AB1128"/>
    <w:rsid w:val="00AC2317"/>
    <w:rsid w:val="00AC2C97"/>
    <w:rsid w:val="00AC2CD4"/>
    <w:rsid w:val="00AC7A7B"/>
    <w:rsid w:val="00AD0679"/>
    <w:rsid w:val="00AD65F4"/>
    <w:rsid w:val="00AD69AA"/>
    <w:rsid w:val="00AE1670"/>
    <w:rsid w:val="00AE1773"/>
    <w:rsid w:val="00AE3383"/>
    <w:rsid w:val="00AE384C"/>
    <w:rsid w:val="00AE67DF"/>
    <w:rsid w:val="00AE6BE0"/>
    <w:rsid w:val="00AF02CB"/>
    <w:rsid w:val="00AF5966"/>
    <w:rsid w:val="00B02A13"/>
    <w:rsid w:val="00B07979"/>
    <w:rsid w:val="00B10C6E"/>
    <w:rsid w:val="00B1402B"/>
    <w:rsid w:val="00B22016"/>
    <w:rsid w:val="00B23292"/>
    <w:rsid w:val="00B26D02"/>
    <w:rsid w:val="00B343A3"/>
    <w:rsid w:val="00B41E6D"/>
    <w:rsid w:val="00B450D5"/>
    <w:rsid w:val="00B51F58"/>
    <w:rsid w:val="00B55463"/>
    <w:rsid w:val="00B56E67"/>
    <w:rsid w:val="00B60998"/>
    <w:rsid w:val="00B71C35"/>
    <w:rsid w:val="00B72BEC"/>
    <w:rsid w:val="00B73A82"/>
    <w:rsid w:val="00B76F4D"/>
    <w:rsid w:val="00B77412"/>
    <w:rsid w:val="00B77718"/>
    <w:rsid w:val="00B77752"/>
    <w:rsid w:val="00B83BC0"/>
    <w:rsid w:val="00B87A6F"/>
    <w:rsid w:val="00B91712"/>
    <w:rsid w:val="00B93486"/>
    <w:rsid w:val="00BA0FB3"/>
    <w:rsid w:val="00BA4C0A"/>
    <w:rsid w:val="00BB08B3"/>
    <w:rsid w:val="00BB2A32"/>
    <w:rsid w:val="00BB6484"/>
    <w:rsid w:val="00BC24F8"/>
    <w:rsid w:val="00BC3920"/>
    <w:rsid w:val="00BC47AB"/>
    <w:rsid w:val="00BD0D7C"/>
    <w:rsid w:val="00BD2AB1"/>
    <w:rsid w:val="00BD3A7F"/>
    <w:rsid w:val="00BE09C1"/>
    <w:rsid w:val="00BE194F"/>
    <w:rsid w:val="00BE1FD4"/>
    <w:rsid w:val="00BE677A"/>
    <w:rsid w:val="00BE6A2E"/>
    <w:rsid w:val="00BF00A7"/>
    <w:rsid w:val="00BF33D9"/>
    <w:rsid w:val="00C075BD"/>
    <w:rsid w:val="00C11B10"/>
    <w:rsid w:val="00C1287E"/>
    <w:rsid w:val="00C12EA5"/>
    <w:rsid w:val="00C15E40"/>
    <w:rsid w:val="00C161BE"/>
    <w:rsid w:val="00C338CA"/>
    <w:rsid w:val="00C35CB3"/>
    <w:rsid w:val="00C50A0A"/>
    <w:rsid w:val="00C572D7"/>
    <w:rsid w:val="00C60016"/>
    <w:rsid w:val="00C638D8"/>
    <w:rsid w:val="00C63D6B"/>
    <w:rsid w:val="00C64128"/>
    <w:rsid w:val="00C73515"/>
    <w:rsid w:val="00C74442"/>
    <w:rsid w:val="00C754BC"/>
    <w:rsid w:val="00C76E52"/>
    <w:rsid w:val="00C83525"/>
    <w:rsid w:val="00C90293"/>
    <w:rsid w:val="00CA1729"/>
    <w:rsid w:val="00CA1984"/>
    <w:rsid w:val="00CA1DAE"/>
    <w:rsid w:val="00CA234E"/>
    <w:rsid w:val="00CA2BB3"/>
    <w:rsid w:val="00CA7429"/>
    <w:rsid w:val="00CB6216"/>
    <w:rsid w:val="00CC09A6"/>
    <w:rsid w:val="00CC3973"/>
    <w:rsid w:val="00CC4578"/>
    <w:rsid w:val="00CC5C60"/>
    <w:rsid w:val="00CD0284"/>
    <w:rsid w:val="00CD0A91"/>
    <w:rsid w:val="00CD160F"/>
    <w:rsid w:val="00CE0DA0"/>
    <w:rsid w:val="00CE477D"/>
    <w:rsid w:val="00CF030B"/>
    <w:rsid w:val="00CF1DFC"/>
    <w:rsid w:val="00CF2856"/>
    <w:rsid w:val="00CF5CE7"/>
    <w:rsid w:val="00CF5EF5"/>
    <w:rsid w:val="00CF7481"/>
    <w:rsid w:val="00CF7EE3"/>
    <w:rsid w:val="00D0202E"/>
    <w:rsid w:val="00D0739E"/>
    <w:rsid w:val="00D13FC8"/>
    <w:rsid w:val="00D14E7C"/>
    <w:rsid w:val="00D26163"/>
    <w:rsid w:val="00D3442D"/>
    <w:rsid w:val="00D34F1B"/>
    <w:rsid w:val="00D35ED3"/>
    <w:rsid w:val="00D41D2D"/>
    <w:rsid w:val="00D463A3"/>
    <w:rsid w:val="00D51833"/>
    <w:rsid w:val="00D55894"/>
    <w:rsid w:val="00D57BE5"/>
    <w:rsid w:val="00D67ABE"/>
    <w:rsid w:val="00D73373"/>
    <w:rsid w:val="00D74CA3"/>
    <w:rsid w:val="00D828E1"/>
    <w:rsid w:val="00D8441F"/>
    <w:rsid w:val="00D850B9"/>
    <w:rsid w:val="00D94E39"/>
    <w:rsid w:val="00D9789C"/>
    <w:rsid w:val="00DB10D2"/>
    <w:rsid w:val="00DB1DD4"/>
    <w:rsid w:val="00DB61B3"/>
    <w:rsid w:val="00DC49A6"/>
    <w:rsid w:val="00DD0915"/>
    <w:rsid w:val="00DD1DFF"/>
    <w:rsid w:val="00DD33CF"/>
    <w:rsid w:val="00DE3896"/>
    <w:rsid w:val="00DE4435"/>
    <w:rsid w:val="00DF0231"/>
    <w:rsid w:val="00DF6E96"/>
    <w:rsid w:val="00E035EA"/>
    <w:rsid w:val="00E04C43"/>
    <w:rsid w:val="00E11FA9"/>
    <w:rsid w:val="00E13E91"/>
    <w:rsid w:val="00E16040"/>
    <w:rsid w:val="00E16D37"/>
    <w:rsid w:val="00E17E17"/>
    <w:rsid w:val="00E17F78"/>
    <w:rsid w:val="00E21B03"/>
    <w:rsid w:val="00E222F0"/>
    <w:rsid w:val="00E22D0F"/>
    <w:rsid w:val="00E26722"/>
    <w:rsid w:val="00E31284"/>
    <w:rsid w:val="00E34071"/>
    <w:rsid w:val="00E406F2"/>
    <w:rsid w:val="00E415BA"/>
    <w:rsid w:val="00E42C77"/>
    <w:rsid w:val="00E470EC"/>
    <w:rsid w:val="00E5666B"/>
    <w:rsid w:val="00E577DD"/>
    <w:rsid w:val="00E60952"/>
    <w:rsid w:val="00E72064"/>
    <w:rsid w:val="00E76A71"/>
    <w:rsid w:val="00E82ED7"/>
    <w:rsid w:val="00E83483"/>
    <w:rsid w:val="00E85BF2"/>
    <w:rsid w:val="00E91110"/>
    <w:rsid w:val="00E9184C"/>
    <w:rsid w:val="00E94DD3"/>
    <w:rsid w:val="00EA2254"/>
    <w:rsid w:val="00EA49BA"/>
    <w:rsid w:val="00EA4E79"/>
    <w:rsid w:val="00EA5149"/>
    <w:rsid w:val="00EB02DF"/>
    <w:rsid w:val="00EB2795"/>
    <w:rsid w:val="00EB4B17"/>
    <w:rsid w:val="00EE1CF7"/>
    <w:rsid w:val="00EE6F45"/>
    <w:rsid w:val="00EF0E38"/>
    <w:rsid w:val="00EF0E4A"/>
    <w:rsid w:val="00EF2DE4"/>
    <w:rsid w:val="00EF4E03"/>
    <w:rsid w:val="00EF653C"/>
    <w:rsid w:val="00EF66B2"/>
    <w:rsid w:val="00F0497C"/>
    <w:rsid w:val="00F05199"/>
    <w:rsid w:val="00F076D1"/>
    <w:rsid w:val="00F0770B"/>
    <w:rsid w:val="00F10222"/>
    <w:rsid w:val="00F10653"/>
    <w:rsid w:val="00F14670"/>
    <w:rsid w:val="00F1617A"/>
    <w:rsid w:val="00F2033F"/>
    <w:rsid w:val="00F20D63"/>
    <w:rsid w:val="00F22DF5"/>
    <w:rsid w:val="00F2531A"/>
    <w:rsid w:val="00F303F4"/>
    <w:rsid w:val="00F31FA7"/>
    <w:rsid w:val="00F34526"/>
    <w:rsid w:val="00F413E7"/>
    <w:rsid w:val="00F42BFC"/>
    <w:rsid w:val="00F45711"/>
    <w:rsid w:val="00F4766A"/>
    <w:rsid w:val="00F52FBD"/>
    <w:rsid w:val="00F52FE8"/>
    <w:rsid w:val="00F543C6"/>
    <w:rsid w:val="00F5790A"/>
    <w:rsid w:val="00F609CD"/>
    <w:rsid w:val="00F72D98"/>
    <w:rsid w:val="00F76B81"/>
    <w:rsid w:val="00F83F8A"/>
    <w:rsid w:val="00F93C50"/>
    <w:rsid w:val="00F941E7"/>
    <w:rsid w:val="00FA4943"/>
    <w:rsid w:val="00FB6675"/>
    <w:rsid w:val="00FB6BD9"/>
    <w:rsid w:val="00FC0544"/>
    <w:rsid w:val="00FC0F9D"/>
    <w:rsid w:val="00FC3492"/>
    <w:rsid w:val="00FD1CDD"/>
    <w:rsid w:val="00FD518E"/>
    <w:rsid w:val="00FE1A35"/>
    <w:rsid w:val="00FE6992"/>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F311473-86A6-4051-9344-3CB8F1297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2E668C"/>
    <w:rPr>
      <w:rFonts w:asciiTheme="majorHAnsi" w:eastAsiaTheme="majorEastAsia" w:hAnsiTheme="majorHAnsi" w:cstheme="majorBidi"/>
      <w:b/>
      <w:bCs/>
      <w:sz w:val="32"/>
      <w:szCs w:val="32"/>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4315215">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19218297">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069D1D-B37C-41FB-B4CA-0E8A664E4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13676</TotalTime>
  <Pages>1</Pages>
  <Words>1035</Words>
  <Characters>5901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6923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17</cp:revision>
  <dcterms:created xsi:type="dcterms:W3CDTF">2019-09-18T02:52:00Z</dcterms:created>
  <dcterms:modified xsi:type="dcterms:W3CDTF">2022-04-25T12:10:00Z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(3)z74tQ/oKMxzMF8/IYepx2GkyeVre4VhOxkpOBVatjCPAIW/X7SCug5txYAuXeS+HyJ5VLFvV
7W3WYZ7pMgolb4r8qR1I6VS3js4FxMjClU1CHWaZeU9fLtBNbS2xynsxsW24uXH/pw5CWLyx
V3vZhVMsKAKQdRrKJjug7rznDZ70jGjmtz5zzDjLtwWkBIk7UXB4U5L3CMpGCHyHd3KZQrXo
lUIVCrNnHAnQyDnf40</vt:lpwstr>
  </property>
  <property fmtid="{D5CDD505-2E9C-101B-9397-08002B2CF9AE}" pid="3" name="_2015_ms_pID_7253431">
    <vt:lpwstr>qWOy+7VRbxdBFB7gw1fEh7PG+EMfCNTYQjsKch5iIP4QwTMkTk7afk
ycprEqDJIriZDC/uFADJThhV336oywcu8BgOXWGkhaAE+x3IAp3IanO7CPQDV20avYOp51lx
RUnxEuiZgJNyn1mkHYczOShqKViQrK++YJ3WMO2Sqt2K4BeOXfRcFWAkZSAnSG57BiMG6GQ5
yEunFK3zCwmWjYLJawFPxRui62l6Ik1YNOEa</vt:lpwstr>
  </property>
  <property fmtid="{D5CDD505-2E9C-101B-9397-08002B2CF9AE}" pid="4" name="_2015_ms_pID_7253432">
    <vt:lpwstr>3em8qmatiAxReic7VCBfTNo=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