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7CF715" w14:textId="779319FA" w:rsidR="00640DD6" w:rsidRPr="00C94DBE" w:rsidRDefault="00640DD6" w:rsidP="00640DD6">
      <w:pPr>
        <w:pStyle w:val="a5"/>
        <w:rPr>
          <w:rFonts w:eastAsia="宋体" w:cs="Arial"/>
          <w:lang w:eastAsia="zh-CN"/>
        </w:rPr>
      </w:pPr>
      <w:r w:rsidRPr="00C94DBE">
        <w:rPr>
          <w:rFonts w:cs="Arial"/>
        </w:rPr>
        <w:t>3GPP TSG-RAN WG4 Meeting #</w:t>
      </w:r>
      <w:r>
        <w:rPr>
          <w:rFonts w:eastAsia="宋体" w:cs="Arial"/>
          <w:lang w:eastAsia="zh-CN"/>
        </w:rPr>
        <w:t xml:space="preserve">103   </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Pr>
          <w:rFonts w:eastAsia="宋体" w:cs="Arial"/>
          <w:lang w:eastAsia="zh-CN"/>
        </w:rPr>
        <w:t>20</w:t>
      </w:r>
      <w:r w:rsidR="002C7516">
        <w:rPr>
          <w:rFonts w:eastAsia="宋体" w:cs="Arial"/>
          <w:lang w:eastAsia="zh-CN"/>
        </w:rPr>
        <w:t>8573</w:t>
      </w:r>
      <w:r w:rsidRPr="00C94DBE">
        <w:rPr>
          <w:rFonts w:eastAsia="宋体" w:cs="Arial"/>
          <w:lang w:eastAsia="zh-CN"/>
        </w:rPr>
        <w:t xml:space="preserve">                                     </w:t>
      </w:r>
      <w:r>
        <w:rPr>
          <w:rFonts w:eastAsia="宋体" w:cs="Arial"/>
          <w:lang w:eastAsia="zh-CN"/>
        </w:rPr>
        <w:t xml:space="preserve">                             </w:t>
      </w:r>
    </w:p>
    <w:p w14:paraId="651FB31F" w14:textId="77777777" w:rsidR="00640DD6" w:rsidRDefault="00640DD6" w:rsidP="00640DD6">
      <w:pPr>
        <w:pStyle w:val="a5"/>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9</w:t>
      </w:r>
      <w:r w:rsidRPr="008605C4">
        <w:rPr>
          <w:rFonts w:cs="Arial"/>
          <w:vertAlign w:val="superscript"/>
        </w:rPr>
        <w:t>th</w:t>
      </w:r>
      <w:r w:rsidRPr="00051CD8">
        <w:rPr>
          <w:rFonts w:cs="Arial"/>
        </w:rPr>
        <w:t>–</w:t>
      </w:r>
      <w:r w:rsidRPr="00051CD8">
        <w:rPr>
          <w:rFonts w:cs="Arial" w:hint="eastAsia"/>
        </w:rPr>
        <w:t xml:space="preserve"> </w:t>
      </w:r>
      <w:r>
        <w:rPr>
          <w:rFonts w:cs="Arial"/>
        </w:rPr>
        <w:t>20</w:t>
      </w:r>
      <w:r w:rsidRPr="008605C4">
        <w:rPr>
          <w:rFonts w:cs="Arial"/>
          <w:vertAlign w:val="superscript"/>
        </w:rPr>
        <w:t>th</w:t>
      </w:r>
      <w:r>
        <w:rPr>
          <w:rFonts w:cs="Arial"/>
        </w:rPr>
        <w:t xml:space="preserve"> </w:t>
      </w:r>
      <w:r>
        <w:rPr>
          <w:rFonts w:eastAsiaTheme="minorEastAsia" w:cs="Arial"/>
          <w:lang w:eastAsia="zh-CN"/>
        </w:rPr>
        <w:t>May</w:t>
      </w:r>
      <w:r w:rsidRPr="00051CD8">
        <w:rPr>
          <w:rFonts w:cs="Arial"/>
        </w:rPr>
        <w:t>, 20</w:t>
      </w:r>
      <w:r>
        <w:rPr>
          <w:rFonts w:eastAsiaTheme="minorEastAsia" w:cs="Arial" w:hint="eastAsia"/>
          <w:lang w:eastAsia="zh-CN"/>
        </w:rPr>
        <w:t>2</w:t>
      </w:r>
      <w:r>
        <w:rPr>
          <w:rFonts w:eastAsiaTheme="minorEastAsia" w:cs="Arial"/>
          <w:lang w:eastAsia="zh-CN"/>
        </w:rPr>
        <w:t>2</w:t>
      </w:r>
    </w:p>
    <w:p w14:paraId="18124BC0" w14:textId="77777777" w:rsidR="006C170D" w:rsidRPr="00640DD6" w:rsidRDefault="006C170D" w:rsidP="006C170D">
      <w:pPr>
        <w:pStyle w:val="a5"/>
        <w:rPr>
          <w:rFonts w:eastAsiaTheme="minorEastAsia" w:cs="Arial"/>
          <w:lang w:eastAsia="zh-CN"/>
        </w:rPr>
      </w:pPr>
    </w:p>
    <w:p w14:paraId="66461DA4" w14:textId="77777777" w:rsidR="00DD49B2" w:rsidRPr="00051CD8" w:rsidRDefault="00DD49B2" w:rsidP="006C170D">
      <w:pPr>
        <w:pStyle w:val="a5"/>
        <w:rPr>
          <w:rFonts w:eastAsiaTheme="minorEastAsia" w:cs="Arial"/>
          <w:lang w:eastAsia="zh-CN"/>
        </w:rPr>
      </w:pPr>
    </w:p>
    <w:p w14:paraId="10F0B24F" w14:textId="09B9F631"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640DD6">
        <w:rPr>
          <w:rFonts w:ascii="Arial" w:eastAsia="宋体" w:hAnsi="Arial" w:cs="Arial"/>
          <w:b/>
          <w:noProof/>
          <w:kern w:val="0"/>
          <w:sz w:val="22"/>
          <w:szCs w:val="22"/>
          <w:lang w:val="en-GB"/>
        </w:rPr>
        <w:t>9.16.2</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155F932C"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sidR="00922F39">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006C3751">
        <w:rPr>
          <w:rFonts w:ascii="Arial" w:eastAsia="宋体" w:hAnsi="Arial" w:cs="Arial"/>
          <w:b/>
          <w:noProof/>
          <w:kern w:val="0"/>
          <w:sz w:val="22"/>
          <w:lang w:val="en-GB"/>
        </w:rPr>
        <w:t xml:space="preserve"> </w:t>
      </w:r>
      <w:r w:rsidR="00B820CF">
        <w:rPr>
          <w:rFonts w:ascii="Arial" w:eastAsia="宋体" w:hAnsi="Arial" w:cs="Arial"/>
          <w:b/>
          <w:noProof/>
          <w:kern w:val="0"/>
          <w:sz w:val="22"/>
          <w:lang w:val="en-GB"/>
        </w:rPr>
        <w:t>Discussion</w:t>
      </w:r>
      <w:r w:rsidR="00A3189C">
        <w:rPr>
          <w:rFonts w:ascii="Arial" w:eastAsia="宋体" w:hAnsi="Arial" w:cs="Arial"/>
          <w:b/>
          <w:noProof/>
          <w:kern w:val="0"/>
          <w:sz w:val="22"/>
          <w:lang w:val="en-GB"/>
        </w:rPr>
        <w:t xml:space="preserve"> on</w:t>
      </w:r>
      <w:r w:rsidR="00B820CF">
        <w:rPr>
          <w:rFonts w:ascii="Arial" w:eastAsia="宋体" w:hAnsi="Arial" w:cs="Arial"/>
          <w:b/>
          <w:noProof/>
          <w:kern w:val="0"/>
          <w:sz w:val="22"/>
          <w:lang w:val="en-GB"/>
        </w:rPr>
        <w:t xml:space="preserve"> </w:t>
      </w:r>
      <w:r w:rsidR="00730C26">
        <w:rPr>
          <w:rFonts w:ascii="Arial" w:eastAsia="宋体" w:hAnsi="Arial" w:cs="Arial"/>
          <w:b/>
          <w:noProof/>
          <w:kern w:val="0"/>
          <w:sz w:val="22"/>
          <w:lang w:val="en-GB"/>
        </w:rPr>
        <w:t>reply LS for power control parameters</w:t>
      </w:r>
      <w:r>
        <w:rPr>
          <w:rFonts w:ascii="Arial" w:eastAsia="宋体" w:hAnsi="Arial" w:cs="Arial"/>
          <w:b/>
          <w:noProof/>
          <w:kern w:val="0"/>
          <w:sz w:val="22"/>
          <w:lang w:val="en-GB"/>
        </w:rPr>
        <w:t xml:space="preserve"> </w:t>
      </w:r>
    </w:p>
    <w:p w14:paraId="460F64DD" w14:textId="5BED1DE7"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9E31A4">
        <w:rPr>
          <w:rFonts w:ascii="Arial" w:eastAsia="宋体" w:hAnsi="Arial" w:cs="Arial"/>
          <w:b/>
          <w:noProof/>
          <w:kern w:val="0"/>
          <w:sz w:val="22"/>
          <w:szCs w:val="22"/>
          <w:lang w:val="en-GB"/>
        </w:rPr>
        <w:t xml:space="preserve"> </w:t>
      </w:r>
      <w:r w:rsidR="00922F39">
        <w:rPr>
          <w:rFonts w:ascii="Arial" w:eastAsia="宋体" w:hAnsi="Arial" w:cs="Arial"/>
          <w:b/>
          <w:noProof/>
          <w:kern w:val="0"/>
          <w:sz w:val="22"/>
          <w:szCs w:val="22"/>
          <w:lang w:val="en-GB"/>
        </w:rPr>
        <w:t>Approval</w:t>
      </w:r>
      <w:r w:rsidR="00353186">
        <w:rPr>
          <w:rFonts w:ascii="Arial" w:eastAsia="宋体" w:hAnsi="Arial" w:cs="Arial"/>
          <w:b/>
          <w:noProof/>
          <w:kern w:val="0"/>
          <w:sz w:val="22"/>
          <w:szCs w:val="22"/>
          <w:lang w:val="en-GB"/>
        </w:rPr>
        <w:t xml:space="preserve">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bookmarkStart w:id="0" w:name="_GoBack"/>
      <w:bookmarkEnd w:id="0"/>
    </w:p>
    <w:p w14:paraId="64CAE760" w14:textId="5E4A1C88" w:rsidR="00FA4EB4" w:rsidRPr="009E03E4" w:rsidRDefault="00A15D8A" w:rsidP="00750155">
      <w:pPr>
        <w:rPr>
          <w:rFonts w:ascii="Times New Roman" w:hAnsi="Times New Roman" w:cs="Times New Roman"/>
          <w:sz w:val="20"/>
          <w:szCs w:val="20"/>
        </w:rPr>
      </w:pPr>
      <w:r>
        <w:rPr>
          <w:rFonts w:ascii="Times New Roman" w:hAnsi="Times New Roman" w:cs="Times New Roman"/>
          <w:sz w:val="20"/>
          <w:szCs w:val="20"/>
          <w:lang w:val="en-GB"/>
        </w:rPr>
        <w:t xml:space="preserve">Regarding </w:t>
      </w:r>
      <w:r w:rsidR="00FA4EB4" w:rsidRPr="009E03E4">
        <w:rPr>
          <w:rFonts w:ascii="Times New Roman" w:hAnsi="Times New Roman" w:cs="Times New Roman"/>
          <w:sz w:val="20"/>
          <w:szCs w:val="20"/>
        </w:rPr>
        <w:t>the range of power control parameters for eIAB</w:t>
      </w:r>
      <w:r w:rsidR="00640DD6">
        <w:rPr>
          <w:rFonts w:ascii="Times New Roman" w:hAnsi="Times New Roman" w:cs="Times New Roman"/>
          <w:sz w:val="20"/>
          <w:szCs w:val="20"/>
        </w:rPr>
        <w:t xml:space="preserve">, RAN4 received subsequent reply LS from RAN1 as [1] with more </w:t>
      </w:r>
      <w:r>
        <w:rPr>
          <w:rFonts w:ascii="Times New Roman" w:hAnsi="Times New Roman" w:cs="Times New Roman"/>
          <w:sz w:val="20"/>
          <w:szCs w:val="20"/>
        </w:rPr>
        <w:t>questions:</w:t>
      </w:r>
    </w:p>
    <w:tbl>
      <w:tblPr>
        <w:tblStyle w:val="a6"/>
        <w:tblW w:w="0" w:type="auto"/>
        <w:tblLook w:val="04A0" w:firstRow="1" w:lastRow="0" w:firstColumn="1" w:lastColumn="0" w:noHBand="0" w:noVBand="1"/>
      </w:tblPr>
      <w:tblGrid>
        <w:gridCol w:w="10456"/>
      </w:tblGrid>
      <w:tr w:rsidR="00FA4EB4" w14:paraId="5EAD34B9" w14:textId="77777777" w:rsidTr="00FA4EB4">
        <w:tc>
          <w:tcPr>
            <w:tcW w:w="15388" w:type="dxa"/>
          </w:tcPr>
          <w:p w14:paraId="2E2720C6" w14:textId="77777777" w:rsidR="00640DD6" w:rsidRDefault="00640DD6" w:rsidP="00640DD6">
            <w:pPr>
              <w:pStyle w:val="aff"/>
              <w:jc w:val="both"/>
              <w:rPr>
                <w:color w:val="auto"/>
                <w:lang w:eastAsia="ko-KR"/>
              </w:rPr>
            </w:pPr>
            <w:r>
              <w:rPr>
                <w:rFonts w:hint="eastAsia"/>
                <w:color w:val="auto"/>
                <w:lang w:eastAsia="ko-KR"/>
              </w:rPr>
              <w:t xml:space="preserve">On the other hand, </w:t>
            </w:r>
            <w:r>
              <w:rPr>
                <w:color w:val="auto"/>
                <w:lang w:eastAsia="ko-KR"/>
              </w:rPr>
              <w:t xml:space="preserve">RAN1 would like to seek further guidance from RAN4 on the following questions for </w:t>
            </w:r>
            <w:r w:rsidRPr="00483F17">
              <w:rPr>
                <w:color w:val="auto"/>
                <w:lang w:eastAsia="ko-KR"/>
              </w:rPr>
              <w:t>DL TX</w:t>
            </w:r>
            <w:r>
              <w:rPr>
                <w:color w:val="auto"/>
                <w:lang w:eastAsia="ko-KR"/>
              </w:rPr>
              <w:t xml:space="preserve"> power </w:t>
            </w:r>
            <w:r w:rsidRPr="00483F17">
              <w:rPr>
                <w:color w:val="auto"/>
                <w:lang w:eastAsia="ko-KR"/>
              </w:rPr>
              <w:t>adjustment</w:t>
            </w:r>
            <w:r>
              <w:rPr>
                <w:color w:val="auto"/>
                <w:lang w:eastAsia="ko-KR"/>
              </w:rPr>
              <w:t>, provided when the IAB-MT is the only recipient and the DL TX power is constant within a slot:</w:t>
            </w:r>
          </w:p>
          <w:p w14:paraId="2E2116EF" w14:textId="77777777" w:rsidR="00640DD6" w:rsidRPr="00B00FF4" w:rsidRDefault="00640DD6" w:rsidP="00640DD6">
            <w:pPr>
              <w:pStyle w:val="aff"/>
              <w:ind w:leftChars="100" w:left="210"/>
              <w:jc w:val="both"/>
              <w:rPr>
                <w:color w:val="auto"/>
                <w:lang w:eastAsia="ko-KR"/>
              </w:rPr>
            </w:pPr>
            <w:r w:rsidRPr="00B00FF4">
              <w:rPr>
                <w:color w:val="auto"/>
                <w:lang w:eastAsia="ko-KR"/>
              </w:rPr>
              <w:t>- What is the impact of IAB-MT</w:t>
            </w:r>
            <w:r>
              <w:rPr>
                <w:color w:val="auto"/>
                <w:lang w:eastAsia="ko-KR"/>
              </w:rPr>
              <w:t>/DU</w:t>
            </w:r>
            <w:r w:rsidRPr="00B00FF4">
              <w:rPr>
                <w:color w:val="auto"/>
                <w:lang w:eastAsia="ko-KR"/>
              </w:rPr>
              <w:t xml:space="preserve"> if the </w:t>
            </w:r>
            <w:r>
              <w:rPr>
                <w:color w:val="auto"/>
                <w:lang w:eastAsia="ko-KR"/>
              </w:rPr>
              <w:t>DL TX</w:t>
            </w:r>
            <w:r w:rsidRPr="00B00FF4">
              <w:rPr>
                <w:color w:val="auto"/>
                <w:lang w:eastAsia="ko-KR"/>
              </w:rPr>
              <w:t xml:space="preserve"> power of parent IAB-DU </w:t>
            </w:r>
            <w:r>
              <w:rPr>
                <w:color w:val="auto"/>
                <w:lang w:eastAsia="ko-KR"/>
              </w:rPr>
              <w:t xml:space="preserve">causes </w:t>
            </w:r>
            <w:r w:rsidRPr="00B00FF4">
              <w:rPr>
                <w:color w:val="auto"/>
                <w:lang w:eastAsia="ko-KR"/>
              </w:rPr>
              <w:t>basic PSD difference</w:t>
            </w:r>
            <w:r>
              <w:rPr>
                <w:color w:val="auto"/>
                <w:lang w:eastAsia="ko-KR"/>
              </w:rPr>
              <w:t xml:space="preserve"> at the IAB node to be exceeded?</w:t>
            </w:r>
          </w:p>
          <w:p w14:paraId="4679A1D8" w14:textId="77777777" w:rsidR="00640DD6" w:rsidRPr="00B00FF4" w:rsidRDefault="00640DD6" w:rsidP="00640DD6">
            <w:pPr>
              <w:pStyle w:val="aff"/>
              <w:ind w:leftChars="100" w:left="210"/>
              <w:jc w:val="both"/>
              <w:rPr>
                <w:color w:val="auto"/>
                <w:lang w:eastAsia="ko-KR"/>
              </w:rPr>
            </w:pPr>
            <w:r w:rsidRPr="00B00FF4">
              <w:rPr>
                <w:color w:val="auto"/>
                <w:lang w:eastAsia="ko-KR"/>
              </w:rPr>
              <w:t>- What should be considered for the range of DL TX adjustment (at the parent-node)</w:t>
            </w:r>
            <w:r>
              <w:rPr>
                <w:color w:val="auto"/>
                <w:lang w:eastAsia="ko-KR"/>
              </w:rPr>
              <w:t>?</w:t>
            </w:r>
          </w:p>
          <w:p w14:paraId="477E9880" w14:textId="72ADD84C" w:rsidR="00FA4EB4" w:rsidRPr="00640DD6" w:rsidRDefault="00640DD6" w:rsidP="00640DD6">
            <w:pPr>
              <w:pStyle w:val="aff"/>
              <w:ind w:leftChars="100" w:left="210"/>
              <w:jc w:val="both"/>
              <w:rPr>
                <w:color w:val="auto"/>
                <w:lang w:eastAsia="ko-KR"/>
              </w:rPr>
            </w:pPr>
            <w:r w:rsidRPr="00B00FF4">
              <w:rPr>
                <w:color w:val="auto"/>
                <w:lang w:eastAsia="ko-KR"/>
              </w:rPr>
              <w:t>- Whether guard symbols are required to support a DL TX power adjustment</w:t>
            </w:r>
            <w:r>
              <w:rPr>
                <w:color w:val="auto"/>
                <w:lang w:eastAsia="ko-KR"/>
              </w:rPr>
              <w:t>?</w:t>
            </w:r>
          </w:p>
        </w:tc>
      </w:tr>
    </w:tbl>
    <w:p w14:paraId="4C317A39" w14:textId="339141AA" w:rsidR="00FA4EB4" w:rsidRPr="009E03E4" w:rsidRDefault="004355D6" w:rsidP="00750155">
      <w:pPr>
        <w:rPr>
          <w:rFonts w:ascii="Times New Roman" w:hAnsi="Times New Roman" w:cs="Times New Roman"/>
          <w:sz w:val="20"/>
          <w:szCs w:val="20"/>
        </w:rPr>
      </w:pPr>
      <w:r w:rsidRPr="009E03E4">
        <w:rPr>
          <w:rFonts w:ascii="Times New Roman" w:hAnsi="Times New Roman" w:cs="Times New Roman"/>
          <w:sz w:val="20"/>
          <w:szCs w:val="20"/>
        </w:rPr>
        <w:t xml:space="preserve">This contribution provides discussion and proposal on how to reply aforementioned LS from RAN1.  </w:t>
      </w:r>
    </w:p>
    <w:p w14:paraId="098BC1D4" w14:textId="7E993680" w:rsidR="00276C66" w:rsidRDefault="00A15D8A" w:rsidP="00276C66">
      <w:pPr>
        <w:pStyle w:val="1"/>
        <w:rPr>
          <w:rFonts w:cs="Arial"/>
          <w:lang w:eastAsia="zh-CN"/>
        </w:rPr>
      </w:pPr>
      <w:r>
        <w:rPr>
          <w:rFonts w:cs="Arial"/>
          <w:lang w:eastAsia="zh-CN"/>
        </w:rPr>
        <w:t xml:space="preserve">Discussion </w:t>
      </w:r>
      <w:r w:rsidR="00BD2186">
        <w:rPr>
          <w:rFonts w:cs="Arial"/>
          <w:lang w:eastAsia="zh-CN"/>
        </w:rPr>
        <w:t xml:space="preserve"> </w:t>
      </w:r>
      <w:r w:rsidR="00276C66">
        <w:rPr>
          <w:rFonts w:cs="Arial"/>
          <w:lang w:eastAsia="zh-CN"/>
        </w:rPr>
        <w:t xml:space="preserve">   </w:t>
      </w:r>
    </w:p>
    <w:p w14:paraId="13832445" w14:textId="31E04606" w:rsidR="00A15D8A" w:rsidRDefault="00A15D8A" w:rsidP="00A15D8A">
      <w:pPr>
        <w:rPr>
          <w:rFonts w:ascii="Times New Roman" w:hAnsi="Times New Roman" w:cs="Times New Roman"/>
          <w:sz w:val="20"/>
          <w:szCs w:val="20"/>
        </w:rPr>
      </w:pPr>
      <w:r>
        <w:rPr>
          <w:rFonts w:ascii="Times New Roman" w:hAnsi="Times New Roman" w:cs="Times New Roman"/>
          <w:sz w:val="20"/>
          <w:szCs w:val="20"/>
        </w:rPr>
        <w:t>Under the conditions described by RAN1, i.e, “</w:t>
      </w:r>
      <w:r w:rsidRPr="00A15D8A">
        <w:rPr>
          <w:rFonts w:ascii="Times New Roman" w:hAnsi="Times New Roman" w:cs="Times New Roman"/>
          <w:sz w:val="20"/>
          <w:szCs w:val="20"/>
        </w:rPr>
        <w:t xml:space="preserve">when the IAB-MT is the only recipient and the DL TX power is constant within a slot.” Our understanding is provided for each individual further question from RAN1 as below. </w:t>
      </w:r>
    </w:p>
    <w:p w14:paraId="2AC330BB" w14:textId="77777777" w:rsidR="00F75FA7" w:rsidRPr="00A15D8A" w:rsidRDefault="00F75FA7" w:rsidP="00A15D8A">
      <w:pPr>
        <w:rPr>
          <w:rFonts w:ascii="Times New Roman" w:hAnsi="Times New Roman" w:cs="Times New Roman"/>
          <w:sz w:val="20"/>
          <w:szCs w:val="20"/>
        </w:rPr>
      </w:pPr>
    </w:p>
    <w:p w14:paraId="2919FAEB" w14:textId="711E27C0" w:rsidR="00A15D8A" w:rsidRDefault="00912827" w:rsidP="00912827">
      <w:pPr>
        <w:pStyle w:val="aff"/>
        <w:jc w:val="both"/>
        <w:rPr>
          <w:color w:val="auto"/>
          <w:lang w:eastAsia="ko-KR"/>
        </w:rPr>
      </w:pPr>
      <w:r>
        <w:rPr>
          <w:color w:val="auto"/>
          <w:lang w:val="en-US" w:eastAsia="ko-KR"/>
        </w:rPr>
        <w:t xml:space="preserve">Question 1: </w:t>
      </w:r>
      <w:r w:rsidR="00A15D8A" w:rsidRPr="00B00FF4">
        <w:rPr>
          <w:color w:val="auto"/>
          <w:lang w:eastAsia="ko-KR"/>
        </w:rPr>
        <w:t>What is the impact of IAB-MT</w:t>
      </w:r>
      <w:r w:rsidR="00A15D8A">
        <w:rPr>
          <w:color w:val="auto"/>
          <w:lang w:eastAsia="ko-KR"/>
        </w:rPr>
        <w:t>/DU</w:t>
      </w:r>
      <w:r w:rsidR="00A15D8A" w:rsidRPr="00B00FF4">
        <w:rPr>
          <w:color w:val="auto"/>
          <w:lang w:eastAsia="ko-KR"/>
        </w:rPr>
        <w:t xml:space="preserve"> if the </w:t>
      </w:r>
      <w:r w:rsidR="00A15D8A">
        <w:rPr>
          <w:color w:val="auto"/>
          <w:lang w:eastAsia="ko-KR"/>
        </w:rPr>
        <w:t>DL TX</w:t>
      </w:r>
      <w:r w:rsidR="00A15D8A" w:rsidRPr="00B00FF4">
        <w:rPr>
          <w:color w:val="auto"/>
          <w:lang w:eastAsia="ko-KR"/>
        </w:rPr>
        <w:t xml:space="preserve"> power of parent IAB-DU </w:t>
      </w:r>
      <w:r w:rsidR="00A15D8A">
        <w:rPr>
          <w:color w:val="auto"/>
          <w:lang w:eastAsia="ko-KR"/>
        </w:rPr>
        <w:t xml:space="preserve">causes </w:t>
      </w:r>
      <w:r w:rsidR="00A15D8A" w:rsidRPr="00B00FF4">
        <w:rPr>
          <w:color w:val="auto"/>
          <w:lang w:eastAsia="ko-KR"/>
        </w:rPr>
        <w:t>basic PSD difference</w:t>
      </w:r>
      <w:r w:rsidR="00A15D8A">
        <w:rPr>
          <w:color w:val="auto"/>
          <w:lang w:eastAsia="ko-KR"/>
        </w:rPr>
        <w:t xml:space="preserve"> at the IAB node to be exceeded?</w:t>
      </w:r>
    </w:p>
    <w:p w14:paraId="1E4E3D5C" w14:textId="17A21404" w:rsidR="00A15D8A" w:rsidRPr="00F75FA7" w:rsidRDefault="00F75FA7" w:rsidP="00F75FA7">
      <w:pPr>
        <w:pStyle w:val="aff"/>
        <w:jc w:val="both"/>
        <w:rPr>
          <w:color w:val="auto"/>
          <w:lang w:eastAsia="ko-KR"/>
        </w:rPr>
      </w:pPr>
      <w:r>
        <w:rPr>
          <w:color w:val="auto"/>
          <w:lang w:eastAsia="ko-KR"/>
        </w:rPr>
        <w:t xml:space="preserve">The basic PSD difference at the IAB node as provided in [2] is derived by two FDM signals with existing receiver requirement of IAB-DU, such as ACS or </w:t>
      </w:r>
      <w:r w:rsidR="0096261A">
        <w:rPr>
          <w:color w:val="auto"/>
          <w:lang w:eastAsia="ko-KR"/>
        </w:rPr>
        <w:t>In-channel selectivity,</w:t>
      </w:r>
      <w:r>
        <w:rPr>
          <w:color w:val="auto"/>
          <w:lang w:eastAsia="ko-KR"/>
        </w:rPr>
        <w:t xml:space="preserve"> for which it’s envisioned that such P</w:t>
      </w:r>
      <w:r w:rsidR="0096261A">
        <w:rPr>
          <w:color w:val="auto"/>
          <w:lang w:eastAsia="ko-KR"/>
        </w:rPr>
        <w:t>SD different can be tolerance when IAB-DU and IAB-MT in simultaneous reception operation</w:t>
      </w:r>
      <w:r>
        <w:rPr>
          <w:color w:val="auto"/>
          <w:lang w:eastAsia="ko-KR"/>
        </w:rPr>
        <w:t xml:space="preserve">. </w:t>
      </w:r>
      <w:r w:rsidR="0096261A">
        <w:rPr>
          <w:color w:val="auto"/>
          <w:lang w:eastAsia="ko-KR"/>
        </w:rPr>
        <w:t>And t</w:t>
      </w:r>
      <w:r>
        <w:rPr>
          <w:color w:val="auto"/>
          <w:lang w:eastAsia="ko-KR"/>
        </w:rPr>
        <w:t>he receiver requirement of IAB-DU</w:t>
      </w:r>
      <w:r w:rsidR="0096261A">
        <w:rPr>
          <w:color w:val="auto"/>
          <w:lang w:eastAsia="ko-KR"/>
        </w:rPr>
        <w:t xml:space="preserve"> considered in previous discussion</w:t>
      </w:r>
      <w:r>
        <w:rPr>
          <w:color w:val="auto"/>
          <w:lang w:eastAsia="ko-KR"/>
        </w:rPr>
        <w:t xml:space="preserve"> is the minimum requirements defined in TS38.174</w:t>
      </w:r>
      <w:r w:rsidR="0096261A">
        <w:rPr>
          <w:color w:val="auto"/>
          <w:lang w:eastAsia="ko-KR"/>
        </w:rPr>
        <w:t xml:space="preserve"> to be meted by IAB node.</w:t>
      </w:r>
      <w:r>
        <w:rPr>
          <w:color w:val="auto"/>
          <w:lang w:eastAsia="ko-KR"/>
        </w:rPr>
        <w:t xml:space="preserve"> If the basic PSD differ</w:t>
      </w:r>
      <w:r w:rsidR="0096261A">
        <w:rPr>
          <w:color w:val="auto"/>
          <w:lang w:eastAsia="ko-KR"/>
        </w:rPr>
        <w:t xml:space="preserve">ence at IAB-MT/IAB-DU exceeds, we believe that the system performance under such condition can’t be guarantee since no verification on conditions beyond the minimum requirement. </w:t>
      </w:r>
      <w:r>
        <w:rPr>
          <w:color w:val="auto"/>
          <w:lang w:eastAsia="ko-KR"/>
        </w:rPr>
        <w:t xml:space="preserve"> </w:t>
      </w:r>
    </w:p>
    <w:p w14:paraId="66E14957" w14:textId="77777777" w:rsidR="002E3266" w:rsidRDefault="002E3266" w:rsidP="0096261A">
      <w:pPr>
        <w:pStyle w:val="aff"/>
        <w:jc w:val="both"/>
        <w:rPr>
          <w:rFonts w:eastAsiaTheme="minorEastAsia"/>
          <w:color w:val="auto"/>
          <w:lang w:eastAsia="zh-CN"/>
        </w:rPr>
      </w:pPr>
      <w:r w:rsidRPr="002E3266">
        <w:rPr>
          <w:rFonts w:eastAsiaTheme="minorEastAsia"/>
          <w:color w:val="auto"/>
          <w:lang w:eastAsia="zh-CN"/>
        </w:rPr>
        <w:t xml:space="preserve">Proposed reply to question 1: </w:t>
      </w:r>
      <w:r w:rsidR="00A15D8A" w:rsidRPr="002E3266">
        <w:rPr>
          <w:rFonts w:eastAsiaTheme="minorEastAsia"/>
          <w:color w:val="auto"/>
          <w:lang w:eastAsia="zh-CN"/>
        </w:rPr>
        <w:t>basic PSD difference at IAB node exceed</w:t>
      </w:r>
      <w:r w:rsidR="0096261A" w:rsidRPr="002E3266">
        <w:rPr>
          <w:rFonts w:eastAsiaTheme="minorEastAsia"/>
          <w:color w:val="auto"/>
          <w:lang w:eastAsia="zh-CN"/>
        </w:rPr>
        <w:t>ed</w:t>
      </w:r>
      <w:r w:rsidR="00A15D8A" w:rsidRPr="002E3266">
        <w:rPr>
          <w:rFonts w:eastAsiaTheme="minorEastAsia"/>
          <w:color w:val="auto"/>
          <w:lang w:eastAsia="zh-CN"/>
        </w:rPr>
        <w:t xml:space="preserve"> me</w:t>
      </w:r>
      <w:r>
        <w:rPr>
          <w:rFonts w:eastAsiaTheme="minorEastAsia"/>
          <w:color w:val="auto"/>
          <w:lang w:eastAsia="zh-CN"/>
        </w:rPr>
        <w:t xml:space="preserve">ans the PSD difference between </w:t>
      </w:r>
      <w:r w:rsidR="00A15D8A" w:rsidRPr="002E3266">
        <w:rPr>
          <w:rFonts w:eastAsiaTheme="minorEastAsia"/>
          <w:color w:val="auto"/>
          <w:lang w:eastAsia="zh-CN"/>
        </w:rPr>
        <w:t>DL TX p</w:t>
      </w:r>
      <w:r>
        <w:rPr>
          <w:rFonts w:eastAsiaTheme="minorEastAsia"/>
          <w:color w:val="auto"/>
          <w:lang w:eastAsia="zh-CN"/>
        </w:rPr>
        <w:t>ower of parent IAB-DU to IAB-MT and UE in UL TX mode to IAB-DU</w:t>
      </w:r>
      <w:r w:rsidR="00A15D8A" w:rsidRPr="002E3266">
        <w:rPr>
          <w:rFonts w:eastAsiaTheme="minorEastAsia"/>
          <w:color w:val="auto"/>
          <w:lang w:eastAsia="zh-CN"/>
        </w:rPr>
        <w:t xml:space="preserve"> is larg</w:t>
      </w:r>
      <w:r w:rsidR="0096261A" w:rsidRPr="002E3266">
        <w:rPr>
          <w:rFonts w:eastAsiaTheme="minorEastAsia"/>
          <w:color w:val="auto"/>
          <w:lang w:eastAsia="zh-CN"/>
        </w:rPr>
        <w:t>er than the PSD difference derived by minimum RF requirement defined in TS38.174 to verify selectivity of receiver.</w:t>
      </w:r>
      <w:r w:rsidR="00A15D8A" w:rsidRPr="002E3266">
        <w:rPr>
          <w:rFonts w:eastAsiaTheme="minorEastAsia"/>
          <w:color w:val="auto"/>
          <w:lang w:eastAsia="zh-CN"/>
        </w:rPr>
        <w:t xml:space="preserve"> Under </w:t>
      </w:r>
      <w:r w:rsidR="0096261A" w:rsidRPr="002E3266">
        <w:rPr>
          <w:rFonts w:eastAsiaTheme="minorEastAsia"/>
          <w:color w:val="auto"/>
          <w:lang w:eastAsia="zh-CN"/>
        </w:rPr>
        <w:t>such</w:t>
      </w:r>
      <w:r w:rsidR="00A15D8A" w:rsidRPr="002E3266">
        <w:rPr>
          <w:rFonts w:eastAsiaTheme="minorEastAsia"/>
          <w:color w:val="auto"/>
          <w:lang w:eastAsia="zh-CN"/>
        </w:rPr>
        <w:t xml:space="preserve"> condition, if the PSD difference is exceed</w:t>
      </w:r>
      <w:r>
        <w:rPr>
          <w:rFonts w:eastAsiaTheme="minorEastAsia"/>
          <w:color w:val="auto"/>
          <w:lang w:eastAsia="zh-CN"/>
        </w:rPr>
        <w:t>ed</w:t>
      </w:r>
      <w:r w:rsidR="00A15D8A" w:rsidRPr="002E3266">
        <w:rPr>
          <w:rFonts w:eastAsiaTheme="minorEastAsia"/>
          <w:color w:val="auto"/>
          <w:lang w:eastAsia="zh-CN"/>
        </w:rPr>
        <w:t xml:space="preserve"> the </w:t>
      </w:r>
      <w:r w:rsidR="0096261A" w:rsidRPr="002E3266">
        <w:rPr>
          <w:rFonts w:eastAsiaTheme="minorEastAsia"/>
          <w:color w:val="auto"/>
          <w:lang w:eastAsia="zh-CN"/>
        </w:rPr>
        <w:t xml:space="preserve">system </w:t>
      </w:r>
      <w:r w:rsidR="00A15D8A" w:rsidRPr="002E3266">
        <w:rPr>
          <w:rFonts w:eastAsiaTheme="minorEastAsia"/>
          <w:color w:val="auto"/>
          <w:lang w:eastAsia="zh-CN"/>
        </w:rPr>
        <w:t xml:space="preserve">performance </w:t>
      </w:r>
      <w:r w:rsidR="00016B36" w:rsidRPr="002E3266">
        <w:rPr>
          <w:rFonts w:eastAsiaTheme="minorEastAsia"/>
          <w:color w:val="auto"/>
          <w:lang w:eastAsia="zh-CN"/>
        </w:rPr>
        <w:t>can’t be</w:t>
      </w:r>
      <w:r w:rsidR="00A15D8A" w:rsidRPr="002E3266">
        <w:rPr>
          <w:rFonts w:eastAsiaTheme="minorEastAsia"/>
          <w:color w:val="auto"/>
          <w:lang w:eastAsia="zh-CN"/>
        </w:rPr>
        <w:t xml:space="preserve"> guarantee</w:t>
      </w:r>
      <w:r w:rsidR="00016B36" w:rsidRPr="002E3266">
        <w:rPr>
          <w:rFonts w:eastAsiaTheme="minorEastAsia"/>
          <w:color w:val="auto"/>
          <w:lang w:eastAsia="zh-CN"/>
        </w:rPr>
        <w:t xml:space="preserve"> since no verification on conditions beyond the minimum requirement</w:t>
      </w:r>
      <w:r w:rsidR="00A15D8A" w:rsidRPr="002E3266">
        <w:rPr>
          <w:rFonts w:eastAsiaTheme="minorEastAsia"/>
          <w:color w:val="auto"/>
          <w:lang w:eastAsia="zh-CN"/>
        </w:rPr>
        <w:t xml:space="preserve">. </w:t>
      </w:r>
    </w:p>
    <w:p w14:paraId="148A3D01" w14:textId="6BC78A29" w:rsidR="00A15D8A" w:rsidRPr="002E3266" w:rsidRDefault="00A15D8A" w:rsidP="0096261A">
      <w:pPr>
        <w:pStyle w:val="aff"/>
        <w:jc w:val="both"/>
        <w:rPr>
          <w:rFonts w:eastAsiaTheme="minorEastAsia"/>
          <w:color w:val="auto"/>
          <w:lang w:eastAsia="zh-CN"/>
        </w:rPr>
      </w:pPr>
      <w:r w:rsidRPr="002E3266">
        <w:rPr>
          <w:rFonts w:eastAsiaTheme="minorEastAsia"/>
          <w:color w:val="auto"/>
          <w:lang w:eastAsia="zh-CN"/>
        </w:rPr>
        <w:t xml:space="preserve"> </w:t>
      </w:r>
    </w:p>
    <w:p w14:paraId="1652FC8C" w14:textId="4BAA66C2" w:rsidR="00A15D8A" w:rsidRDefault="002E3266" w:rsidP="002E3266">
      <w:pPr>
        <w:pStyle w:val="aff"/>
        <w:jc w:val="both"/>
        <w:rPr>
          <w:color w:val="auto"/>
          <w:lang w:eastAsia="ko-KR"/>
        </w:rPr>
      </w:pPr>
      <w:r>
        <w:rPr>
          <w:color w:val="auto"/>
          <w:lang w:eastAsia="ko-KR"/>
        </w:rPr>
        <w:t xml:space="preserve">Question 2: </w:t>
      </w:r>
      <w:r w:rsidR="00A15D8A" w:rsidRPr="00B00FF4">
        <w:rPr>
          <w:color w:val="auto"/>
          <w:lang w:eastAsia="ko-KR"/>
        </w:rPr>
        <w:t>What should be considered for the range of DL TX adjustment (at the parent-node)</w:t>
      </w:r>
      <w:r w:rsidR="00A15D8A">
        <w:rPr>
          <w:color w:val="auto"/>
          <w:lang w:eastAsia="ko-KR"/>
        </w:rPr>
        <w:t>?</w:t>
      </w:r>
    </w:p>
    <w:p w14:paraId="63350999" w14:textId="6C9E5278" w:rsidR="002E3266" w:rsidRDefault="002E3266" w:rsidP="002E3266">
      <w:pPr>
        <w:pStyle w:val="aff"/>
        <w:jc w:val="both"/>
        <w:rPr>
          <w:color w:val="auto"/>
          <w:lang w:eastAsia="ko-KR"/>
        </w:rPr>
      </w:pPr>
      <w:r>
        <w:rPr>
          <w:color w:val="auto"/>
          <w:lang w:eastAsia="ko-KR"/>
        </w:rPr>
        <w:t xml:space="preserve">As indicated in previous reply LS[2], the range of DL TX adjustment at parent-node is the same as range of desire/actual applied DL TX power adjustment, which is derived by requirement defined in sub-clause 6.3.1 and 9.4.1.2 of IAB-DU in TS38.174. If we check the RE power control dynamic range for IAB-DU, it’s simply referred to requirement specified in TS38.104 for gNB. And below table is a copy-paste of the detail requirement. </w:t>
      </w:r>
    </w:p>
    <w:p w14:paraId="7A74A3CF" w14:textId="2D42272C" w:rsidR="002E3266" w:rsidRDefault="002E3266" w:rsidP="002E3266">
      <w:pPr>
        <w:pStyle w:val="TH"/>
      </w:pPr>
      <w:r w:rsidRPr="00F95B02">
        <w:lastRenderedPageBreak/>
        <w:t>Table 6.3.</w:t>
      </w:r>
      <w:r w:rsidRPr="00F95B02">
        <w:rPr>
          <w:lang w:eastAsia="zh-CN"/>
        </w:rPr>
        <w:t>2</w:t>
      </w:r>
      <w:r w:rsidRPr="00F95B02">
        <w:t>.</w:t>
      </w:r>
      <w:r w:rsidRPr="00F95B02">
        <w:rPr>
          <w:lang w:eastAsia="zh-CN"/>
        </w:rPr>
        <w:t>2</w:t>
      </w:r>
      <w:r w:rsidRPr="00F95B02">
        <w:t>-1: RE power control dynamic range</w:t>
      </w:r>
      <w:r w:rsidR="00272186">
        <w:t xml:space="preserve"> </w:t>
      </w:r>
      <w:r>
        <w:t>(in TS38.104)</w:t>
      </w:r>
    </w:p>
    <w:tbl>
      <w:tblPr>
        <w:tblStyle w:val="a6"/>
        <w:tblW w:w="0" w:type="auto"/>
        <w:jc w:val="center"/>
        <w:tblLayout w:type="fixed"/>
        <w:tblLook w:val="04A0" w:firstRow="1" w:lastRow="0" w:firstColumn="1" w:lastColumn="0" w:noHBand="0" w:noVBand="1"/>
      </w:tblPr>
      <w:tblGrid>
        <w:gridCol w:w="2410"/>
        <w:gridCol w:w="1915"/>
        <w:gridCol w:w="1771"/>
      </w:tblGrid>
      <w:tr w:rsidR="002E3266" w14:paraId="214806E6" w14:textId="77777777" w:rsidTr="00D21682">
        <w:trPr>
          <w:cantSplit/>
          <w:jc w:val="center"/>
        </w:trPr>
        <w:tc>
          <w:tcPr>
            <w:tcW w:w="2410" w:type="dxa"/>
            <w:tcBorders>
              <w:bottom w:val="nil"/>
            </w:tcBorders>
          </w:tcPr>
          <w:p w14:paraId="67BD2373" w14:textId="77777777" w:rsidR="002E3266" w:rsidRDefault="002E3266" w:rsidP="00D21682">
            <w:pPr>
              <w:pStyle w:val="TAH"/>
            </w:pPr>
            <w:r w:rsidRPr="00F95B02">
              <w:rPr>
                <w:rFonts w:cs="v5.0.0"/>
              </w:rPr>
              <w:t>Modulation scheme used</w:t>
            </w:r>
          </w:p>
        </w:tc>
        <w:tc>
          <w:tcPr>
            <w:tcW w:w="3686" w:type="dxa"/>
            <w:gridSpan w:val="2"/>
          </w:tcPr>
          <w:p w14:paraId="5E05D84E" w14:textId="77777777" w:rsidR="002E3266" w:rsidRDefault="002E3266" w:rsidP="00D21682">
            <w:pPr>
              <w:pStyle w:val="TAH"/>
            </w:pPr>
            <w:r w:rsidRPr="00F95B02">
              <w:rPr>
                <w:rFonts w:cs="v5.0.0"/>
              </w:rPr>
              <w:t>RE power control dynamic range (dB)</w:t>
            </w:r>
          </w:p>
        </w:tc>
      </w:tr>
      <w:tr w:rsidR="002E3266" w14:paraId="7AB330AE" w14:textId="77777777" w:rsidTr="00D21682">
        <w:trPr>
          <w:cantSplit/>
          <w:jc w:val="center"/>
        </w:trPr>
        <w:tc>
          <w:tcPr>
            <w:tcW w:w="2410" w:type="dxa"/>
            <w:tcBorders>
              <w:top w:val="nil"/>
            </w:tcBorders>
          </w:tcPr>
          <w:p w14:paraId="633D61DF" w14:textId="77777777" w:rsidR="002E3266" w:rsidRDefault="002E3266" w:rsidP="00D21682">
            <w:pPr>
              <w:pStyle w:val="TAH"/>
            </w:pPr>
            <w:r w:rsidRPr="00F95B02">
              <w:rPr>
                <w:rFonts w:cs="v5.0.0"/>
              </w:rPr>
              <w:t>on the RE</w:t>
            </w:r>
          </w:p>
        </w:tc>
        <w:tc>
          <w:tcPr>
            <w:tcW w:w="1915" w:type="dxa"/>
          </w:tcPr>
          <w:p w14:paraId="44E08A51" w14:textId="77777777" w:rsidR="002E3266" w:rsidRDefault="002E3266" w:rsidP="00D21682">
            <w:pPr>
              <w:pStyle w:val="TAH"/>
            </w:pPr>
            <w:r w:rsidRPr="00F95B02">
              <w:rPr>
                <w:rFonts w:cs="v5.0.0"/>
              </w:rPr>
              <w:t>(down)</w:t>
            </w:r>
          </w:p>
        </w:tc>
        <w:tc>
          <w:tcPr>
            <w:tcW w:w="1771" w:type="dxa"/>
          </w:tcPr>
          <w:p w14:paraId="75272B40" w14:textId="77777777" w:rsidR="002E3266" w:rsidRDefault="002E3266" w:rsidP="00D21682">
            <w:pPr>
              <w:pStyle w:val="TAH"/>
            </w:pPr>
            <w:r w:rsidRPr="00F95B02">
              <w:rPr>
                <w:rFonts w:cs="v5.0.0"/>
              </w:rPr>
              <w:t>(up)</w:t>
            </w:r>
          </w:p>
        </w:tc>
      </w:tr>
      <w:tr w:rsidR="002E3266" w14:paraId="468AB249" w14:textId="77777777" w:rsidTr="00D21682">
        <w:trPr>
          <w:cantSplit/>
          <w:jc w:val="center"/>
        </w:trPr>
        <w:tc>
          <w:tcPr>
            <w:tcW w:w="2410" w:type="dxa"/>
          </w:tcPr>
          <w:p w14:paraId="475F7BEC" w14:textId="77777777" w:rsidR="002E3266" w:rsidRDefault="002E3266" w:rsidP="00D21682">
            <w:pPr>
              <w:pStyle w:val="TAC"/>
            </w:pPr>
            <w:r w:rsidRPr="00F95B02">
              <w:rPr>
                <w:rFonts w:cs="v5.0.0"/>
              </w:rPr>
              <w:t>QPSK (PDCCH)</w:t>
            </w:r>
          </w:p>
        </w:tc>
        <w:tc>
          <w:tcPr>
            <w:tcW w:w="1915" w:type="dxa"/>
          </w:tcPr>
          <w:p w14:paraId="3521D830" w14:textId="77777777" w:rsidR="002E3266" w:rsidRDefault="002E3266" w:rsidP="00D21682">
            <w:pPr>
              <w:pStyle w:val="TAC"/>
            </w:pPr>
            <w:r w:rsidRPr="00F95B02">
              <w:rPr>
                <w:rFonts w:cs="v5.0.0"/>
              </w:rPr>
              <w:t>-6</w:t>
            </w:r>
          </w:p>
        </w:tc>
        <w:tc>
          <w:tcPr>
            <w:tcW w:w="1771" w:type="dxa"/>
          </w:tcPr>
          <w:p w14:paraId="6E6F7FE7" w14:textId="77777777" w:rsidR="002E3266" w:rsidRDefault="002E3266" w:rsidP="00D21682">
            <w:pPr>
              <w:pStyle w:val="TAC"/>
            </w:pPr>
            <w:r w:rsidRPr="00F95B02">
              <w:rPr>
                <w:rFonts w:cs="v5.0.0"/>
              </w:rPr>
              <w:t>+4</w:t>
            </w:r>
          </w:p>
        </w:tc>
      </w:tr>
      <w:tr w:rsidR="002E3266" w14:paraId="09952F27" w14:textId="77777777" w:rsidTr="00D21682">
        <w:trPr>
          <w:cantSplit/>
          <w:jc w:val="center"/>
        </w:trPr>
        <w:tc>
          <w:tcPr>
            <w:tcW w:w="2410" w:type="dxa"/>
          </w:tcPr>
          <w:p w14:paraId="51E66D9D" w14:textId="77777777" w:rsidR="002E3266" w:rsidRDefault="002E3266" w:rsidP="00D21682">
            <w:pPr>
              <w:pStyle w:val="TAC"/>
            </w:pPr>
            <w:r w:rsidRPr="00F95B02">
              <w:rPr>
                <w:rFonts w:cs="v5.0.0"/>
              </w:rPr>
              <w:t>QPSK (</w:t>
            </w:r>
            <w:r w:rsidRPr="002E3266">
              <w:rPr>
                <w:rFonts w:cs="v5.0.0"/>
                <w:highlight w:val="green"/>
              </w:rPr>
              <w:t>PDSCH</w:t>
            </w:r>
            <w:r w:rsidRPr="00F95B02">
              <w:rPr>
                <w:rFonts w:cs="v5.0.0"/>
              </w:rPr>
              <w:t>)</w:t>
            </w:r>
          </w:p>
        </w:tc>
        <w:tc>
          <w:tcPr>
            <w:tcW w:w="1915" w:type="dxa"/>
          </w:tcPr>
          <w:p w14:paraId="10080ABC" w14:textId="77777777" w:rsidR="002E3266" w:rsidRDefault="002E3266" w:rsidP="00D21682">
            <w:pPr>
              <w:pStyle w:val="TAC"/>
            </w:pPr>
            <w:r w:rsidRPr="00F95B02">
              <w:rPr>
                <w:rFonts w:cs="v5.0.0"/>
              </w:rPr>
              <w:t>-6</w:t>
            </w:r>
          </w:p>
        </w:tc>
        <w:tc>
          <w:tcPr>
            <w:tcW w:w="1771" w:type="dxa"/>
          </w:tcPr>
          <w:p w14:paraId="1F909AF3" w14:textId="77777777" w:rsidR="002E3266" w:rsidRDefault="002E3266" w:rsidP="00D21682">
            <w:pPr>
              <w:pStyle w:val="TAC"/>
            </w:pPr>
            <w:r w:rsidRPr="00F95B02">
              <w:rPr>
                <w:rFonts w:cs="v5.0.0"/>
              </w:rPr>
              <w:t>+3</w:t>
            </w:r>
          </w:p>
        </w:tc>
      </w:tr>
      <w:tr w:rsidR="002E3266" w14:paraId="363D51F3" w14:textId="77777777" w:rsidTr="00D21682">
        <w:trPr>
          <w:cantSplit/>
          <w:jc w:val="center"/>
        </w:trPr>
        <w:tc>
          <w:tcPr>
            <w:tcW w:w="2410" w:type="dxa"/>
          </w:tcPr>
          <w:p w14:paraId="3B3E9A99" w14:textId="77777777" w:rsidR="002E3266" w:rsidRPr="00F95B02" w:rsidRDefault="002E3266" w:rsidP="00D21682">
            <w:pPr>
              <w:pStyle w:val="TAC"/>
              <w:rPr>
                <w:rFonts w:cs="v5.0.0"/>
              </w:rPr>
            </w:pPr>
            <w:r w:rsidRPr="00F95B02">
              <w:rPr>
                <w:rFonts w:cs="v5.0.0"/>
              </w:rPr>
              <w:t>16QAM (</w:t>
            </w:r>
            <w:r w:rsidRPr="002E3266">
              <w:rPr>
                <w:rFonts w:cs="v5.0.0"/>
                <w:highlight w:val="green"/>
              </w:rPr>
              <w:t>PDSCH</w:t>
            </w:r>
            <w:r w:rsidRPr="00F95B02">
              <w:rPr>
                <w:rFonts w:cs="v5.0.0"/>
              </w:rPr>
              <w:t>)</w:t>
            </w:r>
          </w:p>
        </w:tc>
        <w:tc>
          <w:tcPr>
            <w:tcW w:w="1915" w:type="dxa"/>
          </w:tcPr>
          <w:p w14:paraId="6BBDB898" w14:textId="77777777" w:rsidR="002E3266" w:rsidRDefault="002E3266" w:rsidP="00D21682">
            <w:pPr>
              <w:pStyle w:val="TAC"/>
            </w:pPr>
            <w:r w:rsidRPr="00F95B02">
              <w:rPr>
                <w:rFonts w:cs="v5.0.0"/>
              </w:rPr>
              <w:t>-3</w:t>
            </w:r>
          </w:p>
        </w:tc>
        <w:tc>
          <w:tcPr>
            <w:tcW w:w="1771" w:type="dxa"/>
          </w:tcPr>
          <w:p w14:paraId="685F9754" w14:textId="77777777" w:rsidR="002E3266" w:rsidRDefault="002E3266" w:rsidP="00D21682">
            <w:pPr>
              <w:pStyle w:val="TAC"/>
            </w:pPr>
            <w:r w:rsidRPr="00F95B02">
              <w:rPr>
                <w:rFonts w:cs="v5.0.0"/>
              </w:rPr>
              <w:t>+3</w:t>
            </w:r>
          </w:p>
        </w:tc>
      </w:tr>
      <w:tr w:rsidR="002E3266" w14:paraId="79DA7976" w14:textId="77777777" w:rsidTr="00D21682">
        <w:trPr>
          <w:cantSplit/>
          <w:jc w:val="center"/>
        </w:trPr>
        <w:tc>
          <w:tcPr>
            <w:tcW w:w="2410" w:type="dxa"/>
          </w:tcPr>
          <w:p w14:paraId="697DA859" w14:textId="77777777" w:rsidR="002E3266" w:rsidRPr="00F95B02" w:rsidRDefault="002E3266" w:rsidP="00D21682">
            <w:pPr>
              <w:pStyle w:val="TAC"/>
              <w:rPr>
                <w:rFonts w:cs="v5.0.0"/>
              </w:rPr>
            </w:pPr>
            <w:r w:rsidRPr="00F95B02">
              <w:rPr>
                <w:rFonts w:cs="v5.0.0"/>
              </w:rPr>
              <w:t>64QAM (</w:t>
            </w:r>
            <w:r w:rsidRPr="005D1714">
              <w:rPr>
                <w:rFonts w:cs="v5.0.0"/>
                <w:highlight w:val="green"/>
              </w:rPr>
              <w:t>PDSCH</w:t>
            </w:r>
            <w:r w:rsidRPr="00F95B02">
              <w:rPr>
                <w:rFonts w:cs="v5.0.0"/>
              </w:rPr>
              <w:t>)</w:t>
            </w:r>
          </w:p>
        </w:tc>
        <w:tc>
          <w:tcPr>
            <w:tcW w:w="1915" w:type="dxa"/>
          </w:tcPr>
          <w:p w14:paraId="14B04CB4" w14:textId="77777777" w:rsidR="002E3266" w:rsidRDefault="002E3266" w:rsidP="00D21682">
            <w:pPr>
              <w:pStyle w:val="TAC"/>
            </w:pPr>
            <w:r w:rsidRPr="00F95B02">
              <w:rPr>
                <w:rFonts w:cs="v5.0.0"/>
              </w:rPr>
              <w:t>0</w:t>
            </w:r>
          </w:p>
        </w:tc>
        <w:tc>
          <w:tcPr>
            <w:tcW w:w="1771" w:type="dxa"/>
          </w:tcPr>
          <w:p w14:paraId="4A7B5E38" w14:textId="77777777" w:rsidR="002E3266" w:rsidRDefault="002E3266" w:rsidP="00D21682">
            <w:pPr>
              <w:pStyle w:val="TAC"/>
            </w:pPr>
            <w:r w:rsidRPr="00F95B02">
              <w:rPr>
                <w:rFonts w:cs="v5.0.0"/>
              </w:rPr>
              <w:t>0</w:t>
            </w:r>
          </w:p>
        </w:tc>
      </w:tr>
      <w:tr w:rsidR="002E3266" w14:paraId="364AC2A5" w14:textId="77777777" w:rsidTr="00D21682">
        <w:trPr>
          <w:cantSplit/>
          <w:jc w:val="center"/>
        </w:trPr>
        <w:tc>
          <w:tcPr>
            <w:tcW w:w="2410" w:type="dxa"/>
          </w:tcPr>
          <w:p w14:paraId="4D728C04" w14:textId="77777777" w:rsidR="002E3266" w:rsidRPr="00F95B02" w:rsidRDefault="002E3266" w:rsidP="00D21682">
            <w:pPr>
              <w:pStyle w:val="TAC"/>
              <w:rPr>
                <w:rFonts w:cs="v5.0.0"/>
              </w:rPr>
            </w:pPr>
            <w:r w:rsidRPr="00F95B02">
              <w:rPr>
                <w:rFonts w:cs="v5.0.0"/>
              </w:rPr>
              <w:t>256QAM (</w:t>
            </w:r>
            <w:r w:rsidRPr="005D1714">
              <w:rPr>
                <w:rFonts w:cs="v5.0.0"/>
                <w:highlight w:val="green"/>
              </w:rPr>
              <w:t>PDSCH</w:t>
            </w:r>
            <w:r w:rsidRPr="00F95B02">
              <w:rPr>
                <w:rFonts w:cs="v5.0.0"/>
              </w:rPr>
              <w:t>)</w:t>
            </w:r>
          </w:p>
        </w:tc>
        <w:tc>
          <w:tcPr>
            <w:tcW w:w="1915" w:type="dxa"/>
          </w:tcPr>
          <w:p w14:paraId="3E7261E0" w14:textId="77777777" w:rsidR="002E3266" w:rsidRDefault="002E3266" w:rsidP="00D21682">
            <w:pPr>
              <w:pStyle w:val="TAC"/>
            </w:pPr>
            <w:r w:rsidRPr="00F95B02">
              <w:rPr>
                <w:rFonts w:cs="v5.0.0"/>
              </w:rPr>
              <w:t>0</w:t>
            </w:r>
          </w:p>
        </w:tc>
        <w:tc>
          <w:tcPr>
            <w:tcW w:w="1771" w:type="dxa"/>
          </w:tcPr>
          <w:p w14:paraId="4521A1D8" w14:textId="77777777" w:rsidR="002E3266" w:rsidRDefault="002E3266" w:rsidP="00D21682">
            <w:pPr>
              <w:pStyle w:val="TAC"/>
            </w:pPr>
            <w:r w:rsidRPr="00F95B02">
              <w:rPr>
                <w:rFonts w:cs="v5.0.0"/>
              </w:rPr>
              <w:t>0</w:t>
            </w:r>
          </w:p>
        </w:tc>
      </w:tr>
      <w:tr w:rsidR="002E3266" w14:paraId="577DBCBF" w14:textId="77777777" w:rsidTr="00D21682">
        <w:trPr>
          <w:cantSplit/>
          <w:jc w:val="center"/>
        </w:trPr>
        <w:tc>
          <w:tcPr>
            <w:tcW w:w="2410" w:type="dxa"/>
            <w:tcBorders>
              <w:top w:val="single" w:sz="4" w:space="0" w:color="auto"/>
              <w:left w:val="single" w:sz="4" w:space="0" w:color="auto"/>
              <w:bottom w:val="single" w:sz="4" w:space="0" w:color="auto"/>
              <w:right w:val="single" w:sz="4" w:space="0" w:color="auto"/>
            </w:tcBorders>
          </w:tcPr>
          <w:p w14:paraId="6D1A1259" w14:textId="77777777" w:rsidR="002E3266" w:rsidRPr="00F95B02" w:rsidRDefault="002E3266" w:rsidP="00D21682">
            <w:pPr>
              <w:pStyle w:val="TAC"/>
              <w:rPr>
                <w:rFonts w:cs="v5.0.0"/>
              </w:rPr>
            </w:pPr>
            <w:r>
              <w:rPr>
                <w:rFonts w:cs="Arial"/>
                <w:lang w:eastAsia="zh-CN"/>
              </w:rPr>
              <w:t>1024</w:t>
            </w:r>
            <w:r>
              <w:rPr>
                <w:rFonts w:cs="Arial"/>
              </w:rPr>
              <w:t>QAM (PDSCH)</w:t>
            </w:r>
          </w:p>
        </w:tc>
        <w:tc>
          <w:tcPr>
            <w:tcW w:w="1915" w:type="dxa"/>
            <w:tcBorders>
              <w:top w:val="single" w:sz="4" w:space="0" w:color="auto"/>
              <w:left w:val="single" w:sz="4" w:space="0" w:color="auto"/>
              <w:bottom w:val="single" w:sz="4" w:space="0" w:color="auto"/>
              <w:right w:val="single" w:sz="4" w:space="0" w:color="auto"/>
            </w:tcBorders>
          </w:tcPr>
          <w:p w14:paraId="1C3EDB71" w14:textId="77777777" w:rsidR="002E3266" w:rsidRPr="00F95B02" w:rsidRDefault="002E3266" w:rsidP="00D21682">
            <w:pPr>
              <w:pStyle w:val="TAC"/>
              <w:rPr>
                <w:rFonts w:cs="v5.0.0"/>
              </w:rPr>
            </w:pPr>
            <w:r>
              <w:rPr>
                <w:rFonts w:cs="Arial"/>
              </w:rPr>
              <w:t>0</w:t>
            </w:r>
          </w:p>
        </w:tc>
        <w:tc>
          <w:tcPr>
            <w:tcW w:w="1771" w:type="dxa"/>
            <w:tcBorders>
              <w:top w:val="single" w:sz="4" w:space="0" w:color="auto"/>
              <w:left w:val="single" w:sz="4" w:space="0" w:color="auto"/>
              <w:bottom w:val="single" w:sz="4" w:space="0" w:color="auto"/>
              <w:right w:val="single" w:sz="4" w:space="0" w:color="auto"/>
            </w:tcBorders>
          </w:tcPr>
          <w:p w14:paraId="32754250" w14:textId="77777777" w:rsidR="002E3266" w:rsidRPr="00F95B02" w:rsidRDefault="002E3266" w:rsidP="00D21682">
            <w:pPr>
              <w:pStyle w:val="TAC"/>
              <w:rPr>
                <w:rFonts w:cs="v5.0.0"/>
              </w:rPr>
            </w:pPr>
            <w:r>
              <w:rPr>
                <w:rFonts w:cs="Arial"/>
              </w:rPr>
              <w:t>0</w:t>
            </w:r>
          </w:p>
        </w:tc>
      </w:tr>
      <w:tr w:rsidR="002E3266" w14:paraId="6A33D8A7" w14:textId="77777777" w:rsidTr="00D21682">
        <w:trPr>
          <w:cantSplit/>
          <w:jc w:val="center"/>
        </w:trPr>
        <w:tc>
          <w:tcPr>
            <w:tcW w:w="6096" w:type="dxa"/>
            <w:gridSpan w:val="3"/>
          </w:tcPr>
          <w:p w14:paraId="0DBEC262" w14:textId="77777777" w:rsidR="002E3266" w:rsidRPr="00F95B02" w:rsidRDefault="002E3266" w:rsidP="00D21682">
            <w:pPr>
              <w:pStyle w:val="TAN"/>
            </w:pPr>
            <w:r w:rsidRPr="00F95B02">
              <w:rPr>
                <w:rFonts w:cs="Arial"/>
              </w:rPr>
              <w:t>NOTE:</w:t>
            </w:r>
            <w:r w:rsidRPr="00F95B02">
              <w:rPr>
                <w:rFonts w:cs="Arial"/>
              </w:rPr>
              <w:tab/>
              <w:t xml:space="preserve">The </w:t>
            </w:r>
            <w:r w:rsidRPr="00F95B02">
              <w:rPr>
                <w:rFonts w:cs="v5.0.0"/>
                <w:snapToGrid w:val="0"/>
              </w:rPr>
              <w:t>output power</w:t>
            </w:r>
            <w:r w:rsidRPr="00F95B02">
              <w:rPr>
                <w:rFonts w:cs="Arial"/>
              </w:rPr>
              <w:t xml:space="preserve"> per carrier shall always be less or equal to the maximum</w:t>
            </w:r>
            <w:r w:rsidRPr="00F95B02">
              <w:rPr>
                <w:rFonts w:cs="v5.0.0"/>
                <w:snapToGrid w:val="0"/>
              </w:rPr>
              <w:t xml:space="preserve"> output power of the base station</w:t>
            </w:r>
            <w:r w:rsidRPr="00F95B02">
              <w:rPr>
                <w:rFonts w:cs="Arial"/>
              </w:rPr>
              <w:t>.</w:t>
            </w:r>
          </w:p>
        </w:tc>
      </w:tr>
    </w:tbl>
    <w:p w14:paraId="61D66F31" w14:textId="5FEF072A" w:rsidR="002E3266" w:rsidRDefault="002E3266" w:rsidP="002E3266">
      <w:pPr>
        <w:pStyle w:val="aff"/>
        <w:jc w:val="both"/>
        <w:rPr>
          <w:color w:val="auto"/>
          <w:lang w:val="en-US" w:eastAsia="zh-CN"/>
        </w:rPr>
      </w:pPr>
      <w:r>
        <w:rPr>
          <w:rFonts w:hint="eastAsia"/>
          <w:color w:val="auto"/>
          <w:lang w:val="en-US" w:eastAsia="zh-CN"/>
        </w:rPr>
        <w:t>A</w:t>
      </w:r>
      <w:r>
        <w:rPr>
          <w:color w:val="auto"/>
          <w:lang w:val="en-US" w:eastAsia="zh-CN"/>
        </w:rPr>
        <w:t xml:space="preserve">ccording to the definition, RE power control dynamic range is the difference between the power of an RE and average RE power for a gNB (or IAB-DU) at maximum output power for a specified reference condition. </w:t>
      </w:r>
      <w:r w:rsidR="005D1714">
        <w:rPr>
          <w:color w:val="auto"/>
          <w:lang w:val="en-US" w:eastAsia="zh-CN"/>
        </w:rPr>
        <w:t xml:space="preserve">Hence if for certain group of RE(s) power boosting assumed, power de-boosting should be applied for the (at least partial) remaining RE(s) to maintain the condition of maximum output power. If the maximum output power and operating channel bandwidth fixed (or declared) by IAB-DU, the average RE power would be fixed. Then if the per RE energy of CSI-RS is </w:t>
      </w:r>
      <w:r w:rsidR="00272186">
        <w:rPr>
          <w:color w:val="auto"/>
          <w:lang w:val="en-US" w:eastAsia="zh-CN"/>
        </w:rPr>
        <w:t xml:space="preserve">always </w:t>
      </w:r>
      <w:r w:rsidR="005D1714">
        <w:rPr>
          <w:color w:val="auto"/>
          <w:lang w:val="en-US" w:eastAsia="zh-CN"/>
        </w:rPr>
        <w:t xml:space="preserve">on the average RE power, the ratio between PDSCH and CSI-RS would be </w:t>
      </w:r>
      <w:r w:rsidR="00272186">
        <w:rPr>
          <w:color w:val="auto"/>
          <w:lang w:val="en-US" w:eastAsia="zh-CN"/>
        </w:rPr>
        <w:t>complied</w:t>
      </w:r>
      <w:r w:rsidR="005D1714">
        <w:rPr>
          <w:color w:val="auto"/>
          <w:lang w:val="en-US" w:eastAsia="zh-CN"/>
        </w:rPr>
        <w:t xml:space="preserve"> with range </w:t>
      </w:r>
      <w:r w:rsidR="00272186">
        <w:rPr>
          <w:color w:val="auto"/>
          <w:lang w:val="en-US" w:eastAsia="zh-CN"/>
        </w:rPr>
        <w:t xml:space="preserve">as </w:t>
      </w:r>
      <w:r w:rsidR="005D1714">
        <w:rPr>
          <w:color w:val="auto"/>
          <w:lang w:val="en-US" w:eastAsia="zh-CN"/>
        </w:rPr>
        <w:t xml:space="preserve">shown in table above. </w:t>
      </w:r>
    </w:p>
    <w:p w14:paraId="6FF2BDBB" w14:textId="45640F34" w:rsidR="00272186" w:rsidRPr="002E3266" w:rsidRDefault="00272186" w:rsidP="002E3266">
      <w:pPr>
        <w:pStyle w:val="aff"/>
        <w:jc w:val="both"/>
        <w:rPr>
          <w:color w:val="auto"/>
          <w:lang w:val="en-US" w:eastAsia="zh-CN"/>
        </w:rPr>
      </w:pPr>
      <w:r>
        <w:rPr>
          <w:color w:val="auto"/>
          <w:lang w:val="en-US" w:eastAsia="zh-CN"/>
        </w:rPr>
        <w:t xml:space="preserve">Proposed reply to Question 2: </w:t>
      </w:r>
      <w:r w:rsidR="00676C47" w:rsidRPr="00B00FF4">
        <w:rPr>
          <w:color w:val="auto"/>
          <w:lang w:eastAsia="ko-KR"/>
        </w:rPr>
        <w:t>the range of DL TX adjustment</w:t>
      </w:r>
      <w:r w:rsidR="00676C47">
        <w:rPr>
          <w:color w:val="auto"/>
          <w:lang w:eastAsia="ko-KR"/>
        </w:rPr>
        <w:t xml:space="preserve"> of parent node, which has been replied in previous RAN4 reply LS as [-6, +4]dB for actual applied/desired DL TX power adjustment for FR1, is according to the RE power control dynamic range requirement explicitly specified in table 6.3.2.2-1 of TS38.104. The definition of RE power control dynamic range between the power of an RE and average RE power for IAB-DU at maximum output power for specified reference condition. </w:t>
      </w:r>
      <w:r w:rsidR="00FE4FCE">
        <w:rPr>
          <w:color w:val="auto"/>
          <w:lang w:eastAsia="ko-KR"/>
        </w:rPr>
        <w:t>I</w:t>
      </w:r>
      <w:r w:rsidR="00676C47">
        <w:rPr>
          <w:color w:val="auto"/>
          <w:lang w:eastAsia="ko-KR"/>
        </w:rPr>
        <w:t>f the per RE energy of CSI-RS is on the average RE power, the ration between power per RE(s) for PDSCH to target IAB-MT and power per RE of CSI-RS should comply within the maximum range as [-6, +3]</w:t>
      </w:r>
      <w:r w:rsidR="00FE4FCE">
        <w:rPr>
          <w:color w:val="auto"/>
          <w:lang w:eastAsia="ko-KR"/>
        </w:rPr>
        <w:t xml:space="preserve"> </w:t>
      </w:r>
      <w:r w:rsidR="00676C47">
        <w:rPr>
          <w:color w:val="auto"/>
          <w:lang w:eastAsia="ko-KR"/>
        </w:rPr>
        <w:t>dB</w:t>
      </w:r>
      <w:r w:rsidR="00A74CA5">
        <w:rPr>
          <w:color w:val="auto"/>
          <w:lang w:eastAsia="ko-KR"/>
        </w:rPr>
        <w:t>.</w:t>
      </w:r>
      <w:r w:rsidR="00FE4FCE">
        <w:rPr>
          <w:color w:val="auto"/>
          <w:lang w:eastAsia="ko-KR"/>
        </w:rPr>
        <w:t xml:space="preserve"> </w:t>
      </w:r>
      <w:r w:rsidR="00676C47">
        <w:rPr>
          <w:color w:val="auto"/>
          <w:lang w:eastAsia="ko-KR"/>
        </w:rPr>
        <w:t xml:space="preserve"> </w:t>
      </w:r>
    </w:p>
    <w:p w14:paraId="50786162" w14:textId="77777777" w:rsidR="00FE4FCE" w:rsidRDefault="00FE4FCE" w:rsidP="00FE4FCE">
      <w:pPr>
        <w:pStyle w:val="aff"/>
        <w:jc w:val="both"/>
        <w:rPr>
          <w:color w:val="auto"/>
          <w:lang w:val="en-US" w:eastAsia="ko-KR"/>
        </w:rPr>
      </w:pPr>
    </w:p>
    <w:p w14:paraId="4868C3DE" w14:textId="6C85EDA6" w:rsidR="00A15D8A" w:rsidRDefault="00FE4FCE" w:rsidP="00FE4FCE">
      <w:pPr>
        <w:pStyle w:val="aff"/>
        <w:jc w:val="both"/>
        <w:rPr>
          <w:color w:val="auto"/>
          <w:lang w:eastAsia="ko-KR"/>
        </w:rPr>
      </w:pPr>
      <w:r>
        <w:rPr>
          <w:color w:val="auto"/>
          <w:lang w:val="en-US" w:eastAsia="ko-KR"/>
        </w:rPr>
        <w:t xml:space="preserve">Question 3: </w:t>
      </w:r>
      <w:r w:rsidR="00A15D8A" w:rsidRPr="00B00FF4">
        <w:rPr>
          <w:color w:val="auto"/>
          <w:lang w:eastAsia="ko-KR"/>
        </w:rPr>
        <w:t>Whether guard symbols are required to support a DL TX power adjustment</w:t>
      </w:r>
      <w:r w:rsidR="00A15D8A">
        <w:rPr>
          <w:color w:val="auto"/>
          <w:lang w:eastAsia="ko-KR"/>
        </w:rPr>
        <w:t>?</w:t>
      </w:r>
    </w:p>
    <w:p w14:paraId="68FAEAAB" w14:textId="32BA2F16" w:rsidR="00FE4FCE" w:rsidRDefault="00FE4FCE" w:rsidP="00FE4FCE">
      <w:pPr>
        <w:pStyle w:val="aff"/>
        <w:jc w:val="both"/>
        <w:rPr>
          <w:color w:val="auto"/>
          <w:lang w:eastAsia="zh-CN"/>
        </w:rPr>
      </w:pPr>
      <w:r>
        <w:rPr>
          <w:rFonts w:hint="eastAsia"/>
          <w:color w:val="auto"/>
          <w:lang w:eastAsia="zh-CN"/>
        </w:rPr>
        <w:t>U</w:t>
      </w:r>
      <w:r>
        <w:rPr>
          <w:color w:val="auto"/>
          <w:lang w:eastAsia="zh-CN"/>
        </w:rPr>
        <w:t>sually it’s assumed that IAB-DU DL transmission, similar to gNB behaviour, should be based on equal PSD and constant downlink output power condition. If the DL TX power adjustment considered with respect to certain user, such as IAB-MT, during process of successive transmission, it’s believed that the guard symbols should be required.</w:t>
      </w:r>
    </w:p>
    <w:p w14:paraId="762EF0C4" w14:textId="583A8717" w:rsidR="00A15D8A" w:rsidRPr="007838D2" w:rsidRDefault="007838D2" w:rsidP="007838D2">
      <w:pPr>
        <w:pStyle w:val="aff"/>
        <w:jc w:val="both"/>
        <w:rPr>
          <w:color w:val="auto"/>
          <w:lang w:eastAsia="ko-KR"/>
        </w:rPr>
      </w:pPr>
      <w:r w:rsidRPr="007838D2">
        <w:rPr>
          <w:color w:val="auto"/>
          <w:lang w:eastAsia="ko-KR"/>
        </w:rPr>
        <w:t xml:space="preserve">Proposed reply to Question 3: </w:t>
      </w:r>
      <w:r w:rsidR="00A15D8A" w:rsidRPr="007838D2">
        <w:rPr>
          <w:color w:val="auto"/>
          <w:lang w:eastAsia="ko-KR"/>
        </w:rPr>
        <w:t>guard symbols are needed to allow TX power adjustment</w:t>
      </w:r>
      <w:r w:rsidR="00FE4FCE" w:rsidRPr="007838D2">
        <w:rPr>
          <w:color w:val="auto"/>
          <w:lang w:eastAsia="ko-KR"/>
        </w:rPr>
        <w:t xml:space="preserve"> especially if DL power adjustment</w:t>
      </w:r>
      <w:r>
        <w:rPr>
          <w:color w:val="auto"/>
          <w:lang w:eastAsia="ko-KR"/>
        </w:rPr>
        <w:t xml:space="preserve"> is during the process of </w:t>
      </w:r>
      <w:r w:rsidR="00A15D8A" w:rsidRPr="007838D2">
        <w:rPr>
          <w:color w:val="auto"/>
          <w:lang w:eastAsia="ko-KR"/>
        </w:rPr>
        <w:t xml:space="preserve">successive transmission. </w:t>
      </w:r>
    </w:p>
    <w:p w14:paraId="512F92A7" w14:textId="77777777" w:rsidR="00A15D8A" w:rsidRPr="00A15D8A" w:rsidRDefault="00A15D8A" w:rsidP="00D533F7">
      <w:pPr>
        <w:rPr>
          <w:rFonts w:ascii="Times New Roman" w:hAnsi="Times New Roman" w:cs="Times New Roman"/>
          <w:sz w:val="20"/>
          <w:szCs w:val="20"/>
          <w:lang w:val="en-GB"/>
        </w:rPr>
      </w:pPr>
    </w:p>
    <w:p w14:paraId="4B5CBA1E" w14:textId="63DFEDD9" w:rsidR="00781F52" w:rsidRDefault="00781F52" w:rsidP="00781F52">
      <w:pPr>
        <w:pStyle w:val="1"/>
        <w:rPr>
          <w:rFonts w:cs="Arial"/>
          <w:lang w:eastAsia="zh-CN"/>
        </w:rPr>
      </w:pPr>
      <w:r>
        <w:rPr>
          <w:rFonts w:cs="Arial"/>
          <w:lang w:eastAsia="zh-CN"/>
        </w:rPr>
        <w:t xml:space="preserve">Conclusion   </w:t>
      </w:r>
    </w:p>
    <w:p w14:paraId="23EEFE04" w14:textId="2A57C84C" w:rsidR="007C1459" w:rsidRDefault="000F70D2" w:rsidP="006C61CE">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the discussion with respect to eIAB power control parameters is provided </w:t>
      </w:r>
      <w:r w:rsidR="0016003A">
        <w:rPr>
          <w:rFonts w:ascii="Times New Roman" w:hAnsi="Times New Roman" w:cs="Times New Roman"/>
          <w:sz w:val="20"/>
          <w:szCs w:val="20"/>
          <w:lang w:val="en-GB"/>
        </w:rPr>
        <w:t>according to follow-up questions from RAN1</w:t>
      </w:r>
      <w:r>
        <w:rPr>
          <w:rFonts w:ascii="Times New Roman" w:hAnsi="Times New Roman" w:cs="Times New Roman"/>
          <w:sz w:val="20"/>
          <w:szCs w:val="20"/>
          <w:lang w:val="en-GB"/>
        </w:rPr>
        <w:t xml:space="preserve">. It’s proposed to </w:t>
      </w:r>
      <w:r w:rsidR="00DF6701">
        <w:rPr>
          <w:rFonts w:ascii="Times New Roman" w:hAnsi="Times New Roman" w:cs="Times New Roman"/>
          <w:sz w:val="20"/>
          <w:szCs w:val="20"/>
          <w:lang w:val="en-GB"/>
        </w:rPr>
        <w:t xml:space="preserve">discuss the </w:t>
      </w:r>
      <w:r>
        <w:rPr>
          <w:rFonts w:ascii="Times New Roman" w:hAnsi="Times New Roman" w:cs="Times New Roman"/>
          <w:sz w:val="20"/>
          <w:szCs w:val="20"/>
          <w:lang w:val="en-GB"/>
        </w:rPr>
        <w:t>reply</w:t>
      </w:r>
      <w:r w:rsidR="00DF6701">
        <w:rPr>
          <w:rFonts w:ascii="Times New Roman" w:hAnsi="Times New Roman" w:cs="Times New Roman"/>
          <w:sz w:val="20"/>
          <w:szCs w:val="20"/>
          <w:lang w:val="en-GB"/>
        </w:rPr>
        <w:t xml:space="preserve"> RAN1 LS based on</w:t>
      </w:r>
      <w:r>
        <w:rPr>
          <w:rFonts w:ascii="Times New Roman" w:hAnsi="Times New Roman" w:cs="Times New Roman"/>
          <w:sz w:val="20"/>
          <w:szCs w:val="20"/>
          <w:lang w:val="en-GB"/>
        </w:rPr>
        <w:t xml:space="preserve"> attached draft LS out. </w:t>
      </w: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202F0683" w14:textId="42CEF726" w:rsidR="00B70EE7" w:rsidRPr="00C33947" w:rsidRDefault="00B70EE7" w:rsidP="00B70EE7">
      <w:pPr>
        <w:rPr>
          <w:rFonts w:ascii="Times New Roman" w:eastAsia="宋体" w:hAnsi="Times New Roman" w:cs="Times New Roman"/>
          <w:sz w:val="20"/>
          <w:szCs w:val="20"/>
          <w:lang w:eastAsia="ja-JP"/>
        </w:rPr>
      </w:pPr>
      <w:r w:rsidRPr="00C33947">
        <w:rPr>
          <w:rFonts w:ascii="Times New Roman" w:eastAsia="宋体" w:hAnsi="Times New Roman" w:cs="Times New Roman"/>
          <w:sz w:val="20"/>
          <w:szCs w:val="20"/>
          <w:lang w:eastAsia="ja-JP"/>
        </w:rPr>
        <w:t xml:space="preserve">[1] </w:t>
      </w:r>
      <w:r w:rsidR="00640DD6">
        <w:rPr>
          <w:rFonts w:ascii="Times New Roman" w:eastAsia="宋体" w:hAnsi="Times New Roman" w:cs="Times New Roman"/>
          <w:sz w:val="20"/>
          <w:szCs w:val="20"/>
          <w:lang w:eastAsia="ja-JP"/>
        </w:rPr>
        <w:t>R4-2206159</w:t>
      </w:r>
      <w:r w:rsidR="00C822A9" w:rsidRPr="00C33947">
        <w:rPr>
          <w:rFonts w:ascii="Times New Roman" w:eastAsia="宋体" w:hAnsi="Times New Roman" w:cs="Times New Roman"/>
          <w:sz w:val="20"/>
          <w:szCs w:val="20"/>
          <w:lang w:eastAsia="ja-JP"/>
        </w:rPr>
        <w:t xml:space="preserve">, </w:t>
      </w:r>
      <w:r w:rsidR="00640DD6" w:rsidRPr="00640DD6">
        <w:rPr>
          <w:rFonts w:ascii="Times New Roman" w:eastAsia="宋体" w:hAnsi="Times New Roman" w:cs="Times New Roman"/>
          <w:sz w:val="20"/>
          <w:szCs w:val="20"/>
          <w:lang w:eastAsia="ja-JP"/>
        </w:rPr>
        <w:t>Reply LS on range of power control parameters for eIAB</w:t>
      </w:r>
    </w:p>
    <w:p w14:paraId="7CAEC863" w14:textId="7C1BA2DB" w:rsidR="00BD2186" w:rsidRPr="00C33947" w:rsidRDefault="00BD2186" w:rsidP="00B70EE7">
      <w:pPr>
        <w:rPr>
          <w:rFonts w:ascii="Times New Roman" w:eastAsia="宋体" w:hAnsi="Times New Roman" w:cs="Times New Roman"/>
          <w:sz w:val="20"/>
          <w:szCs w:val="20"/>
          <w:lang w:eastAsia="ja-JP"/>
        </w:rPr>
      </w:pPr>
      <w:r w:rsidRPr="00C33947">
        <w:rPr>
          <w:rFonts w:ascii="Times New Roman" w:eastAsia="宋体" w:hAnsi="Times New Roman" w:cs="Times New Roman"/>
          <w:sz w:val="20"/>
          <w:szCs w:val="20"/>
          <w:lang w:eastAsia="ja-JP"/>
        </w:rPr>
        <w:t xml:space="preserve">[2] </w:t>
      </w:r>
      <w:r w:rsidR="00F75FA7">
        <w:rPr>
          <w:rFonts w:ascii="Times New Roman" w:eastAsia="宋体" w:hAnsi="Times New Roman" w:cs="Times New Roman"/>
          <w:sz w:val="20"/>
          <w:szCs w:val="20"/>
          <w:lang w:eastAsia="ja-JP"/>
        </w:rPr>
        <w:t>R4-2203020</w:t>
      </w:r>
      <w:r w:rsidRPr="00C33947">
        <w:rPr>
          <w:rFonts w:ascii="Times New Roman" w:eastAsia="宋体" w:hAnsi="Times New Roman" w:cs="Times New Roman"/>
          <w:sz w:val="20"/>
          <w:szCs w:val="20"/>
          <w:lang w:eastAsia="ja-JP"/>
        </w:rPr>
        <w:t xml:space="preserve">, </w:t>
      </w:r>
      <w:r w:rsidR="00F75FA7" w:rsidRPr="00F75FA7">
        <w:rPr>
          <w:rFonts w:ascii="Times New Roman" w:eastAsia="宋体" w:hAnsi="Times New Roman" w:cs="Times New Roman"/>
          <w:sz w:val="20"/>
          <w:szCs w:val="20"/>
          <w:lang w:eastAsia="ja-JP"/>
        </w:rPr>
        <w:t>LS on range of power control parameters for eIAB</w:t>
      </w:r>
    </w:p>
    <w:p w14:paraId="4F7E27A7" w14:textId="5E180BD5" w:rsidR="0037727E" w:rsidRDefault="0037727E">
      <w:pPr>
        <w:widowControl/>
        <w:jc w:val="left"/>
        <w:rPr>
          <w:rFonts w:eastAsia="MS Mincho" w:cstheme="minorHAnsi"/>
          <w:sz w:val="20"/>
          <w:szCs w:val="20"/>
          <w:lang w:eastAsia="ja-JP"/>
        </w:rPr>
      </w:pPr>
      <w:r>
        <w:rPr>
          <w:rFonts w:eastAsia="MS Mincho" w:cstheme="minorHAnsi"/>
          <w:sz w:val="20"/>
          <w:szCs w:val="20"/>
          <w:lang w:eastAsia="ja-JP"/>
        </w:rPr>
        <w:br w:type="page"/>
      </w:r>
    </w:p>
    <w:p w14:paraId="0C27ABF1" w14:textId="77777777" w:rsidR="00640DD6" w:rsidRPr="00C94DBE" w:rsidRDefault="00640DD6" w:rsidP="00640DD6">
      <w:pPr>
        <w:pStyle w:val="a5"/>
        <w:rPr>
          <w:rFonts w:eastAsia="宋体" w:cs="Arial"/>
          <w:lang w:eastAsia="zh-CN"/>
        </w:rPr>
      </w:pPr>
      <w:r w:rsidRPr="00C94DBE">
        <w:rPr>
          <w:rFonts w:cs="Arial"/>
        </w:rPr>
        <w:lastRenderedPageBreak/>
        <w:t>3GPP TSG-RAN WG4 Meeting #</w:t>
      </w:r>
      <w:r>
        <w:rPr>
          <w:rFonts w:eastAsia="宋体" w:cs="Arial"/>
          <w:lang w:eastAsia="zh-CN"/>
        </w:rPr>
        <w:t xml:space="preserve">103   </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Pr>
          <w:rFonts w:eastAsia="宋体" w:cs="Arial"/>
          <w:lang w:eastAsia="zh-CN"/>
        </w:rPr>
        <w:t>20xxxx</w:t>
      </w:r>
      <w:r w:rsidRPr="00C94DBE">
        <w:rPr>
          <w:rFonts w:eastAsia="宋体" w:cs="Arial"/>
          <w:lang w:eastAsia="zh-CN"/>
        </w:rPr>
        <w:t xml:space="preserve">                                     </w:t>
      </w:r>
      <w:r>
        <w:rPr>
          <w:rFonts w:eastAsia="宋体" w:cs="Arial"/>
          <w:lang w:eastAsia="zh-CN"/>
        </w:rPr>
        <w:t xml:space="preserve">                             </w:t>
      </w:r>
    </w:p>
    <w:p w14:paraId="68FC03CE" w14:textId="77777777" w:rsidR="00640DD6" w:rsidRDefault="00640DD6" w:rsidP="00640DD6">
      <w:pPr>
        <w:pStyle w:val="a5"/>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9</w:t>
      </w:r>
      <w:r w:rsidRPr="008605C4">
        <w:rPr>
          <w:rFonts w:cs="Arial"/>
          <w:vertAlign w:val="superscript"/>
        </w:rPr>
        <w:t>th</w:t>
      </w:r>
      <w:r w:rsidRPr="00051CD8">
        <w:rPr>
          <w:rFonts w:cs="Arial"/>
        </w:rPr>
        <w:t>–</w:t>
      </w:r>
      <w:r w:rsidRPr="00051CD8">
        <w:rPr>
          <w:rFonts w:cs="Arial" w:hint="eastAsia"/>
        </w:rPr>
        <w:t xml:space="preserve"> </w:t>
      </w:r>
      <w:r>
        <w:rPr>
          <w:rFonts w:cs="Arial"/>
        </w:rPr>
        <w:t>20</w:t>
      </w:r>
      <w:r w:rsidRPr="008605C4">
        <w:rPr>
          <w:rFonts w:cs="Arial"/>
          <w:vertAlign w:val="superscript"/>
        </w:rPr>
        <w:t>th</w:t>
      </w:r>
      <w:r>
        <w:rPr>
          <w:rFonts w:cs="Arial"/>
        </w:rPr>
        <w:t xml:space="preserve"> </w:t>
      </w:r>
      <w:r>
        <w:rPr>
          <w:rFonts w:eastAsiaTheme="minorEastAsia" w:cs="Arial"/>
          <w:lang w:eastAsia="zh-CN"/>
        </w:rPr>
        <w:t>May</w:t>
      </w:r>
      <w:r w:rsidRPr="00051CD8">
        <w:rPr>
          <w:rFonts w:cs="Arial"/>
        </w:rPr>
        <w:t>, 20</w:t>
      </w:r>
      <w:r>
        <w:rPr>
          <w:rFonts w:eastAsiaTheme="minorEastAsia" w:cs="Arial" w:hint="eastAsia"/>
          <w:lang w:eastAsia="zh-CN"/>
        </w:rPr>
        <w:t>2</w:t>
      </w:r>
      <w:r>
        <w:rPr>
          <w:rFonts w:eastAsiaTheme="minorEastAsia" w:cs="Arial"/>
          <w:lang w:eastAsia="zh-CN"/>
        </w:rPr>
        <w:t>2</w:t>
      </w:r>
    </w:p>
    <w:p w14:paraId="0D211592" w14:textId="77777777" w:rsidR="00103FC0" w:rsidRPr="00640DD6" w:rsidRDefault="00103FC0" w:rsidP="00103FC0">
      <w:pPr>
        <w:rPr>
          <w:rFonts w:ascii="Arial" w:hAnsi="Arial" w:cs="Arial"/>
          <w:lang w:val="en-GB"/>
        </w:rPr>
      </w:pPr>
    </w:p>
    <w:p w14:paraId="494544F3" w14:textId="2D36948B" w:rsidR="00103FC0" w:rsidRPr="004E3939" w:rsidRDefault="00103FC0" w:rsidP="00103FC0">
      <w:pPr>
        <w:spacing w:after="60"/>
        <w:ind w:left="1985" w:hanging="1985"/>
        <w:rPr>
          <w:rFonts w:ascii="Arial" w:hAnsi="Arial" w:cs="Arial"/>
          <w:b/>
          <w:sz w:val="22"/>
        </w:rPr>
      </w:pPr>
      <w:r w:rsidRPr="004E3939">
        <w:rPr>
          <w:rFonts w:ascii="Arial" w:hAnsi="Arial" w:cs="Arial"/>
          <w:b/>
          <w:sz w:val="22"/>
        </w:rPr>
        <w:t>Title:</w:t>
      </w:r>
      <w:r w:rsidRPr="004E3939">
        <w:rPr>
          <w:rFonts w:ascii="Arial" w:hAnsi="Arial" w:cs="Arial"/>
          <w:b/>
          <w:sz w:val="22"/>
        </w:rPr>
        <w:tab/>
        <w:t xml:space="preserve">LS on </w:t>
      </w:r>
      <w:r>
        <w:rPr>
          <w:rFonts w:ascii="Arial" w:hAnsi="Arial" w:cs="Arial"/>
          <w:b/>
          <w:sz w:val="22"/>
        </w:rPr>
        <w:t>range of power control parameters for eIAB</w:t>
      </w:r>
    </w:p>
    <w:p w14:paraId="0172FFFD" w14:textId="740CD137" w:rsidR="00103FC0" w:rsidRPr="00B97703" w:rsidRDefault="00103FC0" w:rsidP="00103FC0">
      <w:pPr>
        <w:spacing w:after="60"/>
        <w:ind w:left="1985" w:hanging="1985"/>
        <w:rPr>
          <w:rFonts w:ascii="Arial" w:hAnsi="Arial" w:cs="Arial"/>
          <w:b/>
          <w:bCs/>
          <w:sz w:val="22"/>
        </w:rPr>
      </w:pPr>
      <w:bookmarkStart w:id="1" w:name="OLE_LINK57"/>
      <w:bookmarkStart w:id="2" w:name="OLE_LINK58"/>
      <w:r w:rsidRPr="004E3939">
        <w:rPr>
          <w:rFonts w:ascii="Arial" w:hAnsi="Arial" w:cs="Arial"/>
          <w:b/>
          <w:sz w:val="22"/>
        </w:rPr>
        <w:t>Response to:</w:t>
      </w:r>
      <w:r w:rsidRPr="004E3939">
        <w:rPr>
          <w:rFonts w:ascii="Arial" w:hAnsi="Arial" w:cs="Arial"/>
          <w:b/>
          <w:bCs/>
          <w:sz w:val="22"/>
        </w:rPr>
        <w:tab/>
      </w:r>
      <w:r w:rsidR="00F75FA7">
        <w:rPr>
          <w:rFonts w:ascii="Arial" w:hAnsi="Arial" w:cs="Arial"/>
          <w:b/>
          <w:bCs/>
          <w:sz w:val="22"/>
        </w:rPr>
        <w:t xml:space="preserve">Reply </w:t>
      </w:r>
      <w:r w:rsidRPr="00B97703">
        <w:rPr>
          <w:rFonts w:ascii="Arial" w:hAnsi="Arial" w:cs="Arial"/>
          <w:b/>
          <w:bCs/>
          <w:sz w:val="22"/>
        </w:rPr>
        <w:t xml:space="preserve">LS </w:t>
      </w:r>
      <w:r>
        <w:rPr>
          <w:rFonts w:ascii="Arial" w:hAnsi="Arial" w:cs="Arial"/>
          <w:b/>
          <w:bCs/>
          <w:sz w:val="22"/>
        </w:rPr>
        <w:t>R1-2</w:t>
      </w:r>
      <w:r w:rsidR="00640DD6">
        <w:rPr>
          <w:rFonts w:ascii="Arial" w:hAnsi="Arial" w:cs="Arial"/>
          <w:b/>
          <w:bCs/>
          <w:sz w:val="22"/>
        </w:rPr>
        <w:t>202877</w:t>
      </w:r>
      <w:r>
        <w:rPr>
          <w:rFonts w:ascii="Arial" w:hAnsi="Arial" w:cs="Arial"/>
          <w:b/>
          <w:bCs/>
          <w:sz w:val="22"/>
        </w:rPr>
        <w:t>/R4-22</w:t>
      </w:r>
      <w:r w:rsidR="00640DD6">
        <w:rPr>
          <w:rFonts w:ascii="Arial" w:hAnsi="Arial" w:cs="Arial"/>
          <w:b/>
          <w:bCs/>
          <w:sz w:val="22"/>
        </w:rPr>
        <w:t>06159</w:t>
      </w:r>
      <w:r w:rsidRPr="00B97703">
        <w:rPr>
          <w:rFonts w:ascii="Arial" w:hAnsi="Arial" w:cs="Arial"/>
          <w:b/>
          <w:bCs/>
          <w:sz w:val="22"/>
        </w:rPr>
        <w:t xml:space="preserve"> on </w:t>
      </w:r>
      <w:r>
        <w:rPr>
          <w:rFonts w:ascii="Arial" w:hAnsi="Arial" w:cs="Arial"/>
          <w:b/>
          <w:sz w:val="22"/>
        </w:rPr>
        <w:t>range of power control parameters for eIAB</w:t>
      </w:r>
      <w:r>
        <w:rPr>
          <w:rFonts w:ascii="Arial" w:hAnsi="Arial" w:cs="Arial"/>
          <w:b/>
          <w:bCs/>
          <w:sz w:val="22"/>
        </w:rPr>
        <w:t xml:space="preserve"> </w:t>
      </w:r>
      <w:r w:rsidRPr="00B97703">
        <w:rPr>
          <w:rFonts w:ascii="Arial" w:hAnsi="Arial" w:cs="Arial"/>
          <w:b/>
          <w:bCs/>
          <w:sz w:val="22"/>
        </w:rPr>
        <w:t xml:space="preserve">from </w:t>
      </w:r>
      <w:r>
        <w:rPr>
          <w:rFonts w:ascii="Arial" w:hAnsi="Arial" w:cs="Arial"/>
          <w:b/>
          <w:bCs/>
          <w:sz w:val="22"/>
        </w:rPr>
        <w:t>RAN1</w:t>
      </w:r>
    </w:p>
    <w:p w14:paraId="33D33AFE" w14:textId="7B049EEC" w:rsidR="00103FC0" w:rsidRPr="004E3939" w:rsidRDefault="00103FC0" w:rsidP="00103FC0">
      <w:pPr>
        <w:spacing w:after="60"/>
        <w:ind w:left="1985" w:hanging="1985"/>
        <w:rPr>
          <w:rFonts w:ascii="Arial" w:hAnsi="Arial" w:cs="Arial"/>
          <w:b/>
          <w:bCs/>
          <w:sz w:val="22"/>
        </w:rPr>
      </w:pPr>
      <w:bookmarkStart w:id="3" w:name="OLE_LINK59"/>
      <w:bookmarkStart w:id="4" w:name="OLE_LINK60"/>
      <w:bookmarkStart w:id="5" w:name="OLE_LINK61"/>
      <w:bookmarkEnd w:id="1"/>
      <w:bookmarkEnd w:id="2"/>
      <w:r w:rsidRPr="004E3939">
        <w:rPr>
          <w:rFonts w:ascii="Arial" w:hAnsi="Arial" w:cs="Arial"/>
          <w:b/>
          <w:sz w:val="22"/>
        </w:rPr>
        <w:t>Release:</w:t>
      </w:r>
      <w:r w:rsidRPr="004E3939">
        <w:rPr>
          <w:rFonts w:ascii="Arial" w:hAnsi="Arial" w:cs="Arial"/>
          <w:b/>
          <w:bCs/>
          <w:sz w:val="22"/>
        </w:rPr>
        <w:tab/>
      </w:r>
      <w:r>
        <w:rPr>
          <w:rFonts w:ascii="Arial" w:hAnsi="Arial" w:cs="Arial"/>
          <w:b/>
          <w:bCs/>
          <w:sz w:val="22"/>
        </w:rPr>
        <w:t>Rel-17</w:t>
      </w:r>
    </w:p>
    <w:bookmarkEnd w:id="3"/>
    <w:bookmarkEnd w:id="4"/>
    <w:bookmarkEnd w:id="5"/>
    <w:p w14:paraId="498AF0F3" w14:textId="314FE79D" w:rsidR="00103FC0" w:rsidRPr="00B97703" w:rsidRDefault="00103FC0" w:rsidP="00103FC0">
      <w:pPr>
        <w:spacing w:after="60"/>
        <w:ind w:left="1985" w:hanging="1985"/>
        <w:rPr>
          <w:rFonts w:ascii="Arial" w:hAnsi="Arial" w:cs="Arial"/>
          <w:b/>
          <w:bCs/>
          <w:sz w:val="22"/>
        </w:rPr>
      </w:pPr>
      <w:r w:rsidRPr="004E3939">
        <w:rPr>
          <w:rFonts w:ascii="Arial" w:hAnsi="Arial" w:cs="Arial"/>
          <w:b/>
          <w:sz w:val="22"/>
        </w:rPr>
        <w:t>Work Item:</w:t>
      </w:r>
      <w:r w:rsidRPr="004E3939">
        <w:rPr>
          <w:rFonts w:ascii="Arial" w:hAnsi="Arial" w:cs="Arial"/>
          <w:b/>
          <w:bCs/>
          <w:sz w:val="22"/>
        </w:rPr>
        <w:tab/>
      </w:r>
      <w:r w:rsidRPr="00103FC0">
        <w:rPr>
          <w:rFonts w:ascii="Arial" w:hAnsi="Arial" w:cs="Arial"/>
          <w:b/>
          <w:bCs/>
          <w:sz w:val="22"/>
        </w:rPr>
        <w:t>NR_IAB_enh</w:t>
      </w:r>
    </w:p>
    <w:p w14:paraId="724A74FA" w14:textId="77777777" w:rsidR="00103FC0" w:rsidRPr="004E3939" w:rsidRDefault="00103FC0" w:rsidP="00103FC0">
      <w:pPr>
        <w:spacing w:after="60"/>
        <w:ind w:left="1985" w:hanging="1985"/>
        <w:rPr>
          <w:rFonts w:ascii="Arial" w:hAnsi="Arial" w:cs="Arial"/>
          <w:b/>
          <w:sz w:val="22"/>
        </w:rPr>
      </w:pPr>
    </w:p>
    <w:p w14:paraId="2D76831F" w14:textId="0681CE0F" w:rsidR="00103FC0" w:rsidRPr="004E3939" w:rsidRDefault="00103FC0" w:rsidP="00103FC0">
      <w:pPr>
        <w:spacing w:after="60"/>
        <w:ind w:left="1985" w:hanging="1985"/>
        <w:rPr>
          <w:rFonts w:ascii="Arial" w:hAnsi="Arial" w:cs="Arial"/>
          <w:b/>
          <w:sz w:val="22"/>
        </w:rPr>
      </w:pPr>
      <w:r w:rsidRPr="00DA53A0">
        <w:rPr>
          <w:rFonts w:ascii="Arial" w:hAnsi="Arial" w:cs="Arial"/>
          <w:b/>
          <w:sz w:val="22"/>
        </w:rPr>
        <w:t>Source:</w:t>
      </w:r>
      <w:r w:rsidRPr="00DA53A0">
        <w:rPr>
          <w:rFonts w:ascii="Arial" w:hAnsi="Arial" w:cs="Arial"/>
          <w:b/>
          <w:sz w:val="22"/>
        </w:rPr>
        <w:tab/>
      </w:r>
      <w:r>
        <w:rPr>
          <w:rFonts w:ascii="Arial" w:hAnsi="Arial" w:cs="Arial"/>
          <w:b/>
          <w:sz w:val="22"/>
        </w:rPr>
        <w:t>RAN WG4</w:t>
      </w:r>
    </w:p>
    <w:p w14:paraId="3691101B" w14:textId="696D4A6A" w:rsidR="00103FC0" w:rsidRPr="004E3939" w:rsidRDefault="00103FC0" w:rsidP="00103FC0">
      <w:pPr>
        <w:spacing w:after="60"/>
        <w:ind w:left="1985" w:hanging="1985"/>
        <w:rPr>
          <w:rFonts w:ascii="Arial" w:hAnsi="Arial" w:cs="Arial"/>
          <w:b/>
          <w:bCs/>
          <w:sz w:val="22"/>
        </w:rPr>
      </w:pPr>
      <w:r w:rsidRPr="004E3939">
        <w:rPr>
          <w:rFonts w:ascii="Arial" w:hAnsi="Arial" w:cs="Arial"/>
          <w:b/>
          <w:sz w:val="22"/>
        </w:rPr>
        <w:t>To:</w:t>
      </w:r>
      <w:r w:rsidRPr="004E3939">
        <w:rPr>
          <w:rFonts w:ascii="Arial" w:hAnsi="Arial" w:cs="Arial"/>
          <w:b/>
          <w:bCs/>
          <w:sz w:val="22"/>
        </w:rPr>
        <w:tab/>
      </w:r>
      <w:r>
        <w:rPr>
          <w:rFonts w:ascii="Arial" w:hAnsi="Arial" w:cs="Arial"/>
          <w:b/>
          <w:sz w:val="22"/>
        </w:rPr>
        <w:t>RAN WG1</w:t>
      </w:r>
    </w:p>
    <w:p w14:paraId="7623BF76" w14:textId="1178FC21" w:rsidR="00103FC0" w:rsidRPr="004E3939" w:rsidRDefault="00103FC0" w:rsidP="00103FC0">
      <w:pPr>
        <w:spacing w:after="60"/>
        <w:ind w:left="1985" w:hanging="1985"/>
        <w:rPr>
          <w:rFonts w:ascii="Arial" w:hAnsi="Arial" w:cs="Arial"/>
          <w:b/>
          <w:bCs/>
          <w:sz w:val="22"/>
        </w:rPr>
      </w:pPr>
      <w:bookmarkStart w:id="6" w:name="OLE_LINK45"/>
      <w:bookmarkStart w:id="7" w:name="OLE_LINK46"/>
      <w:r w:rsidRPr="004E3939">
        <w:rPr>
          <w:rFonts w:ascii="Arial" w:hAnsi="Arial" w:cs="Arial"/>
          <w:b/>
          <w:sz w:val="22"/>
        </w:rPr>
        <w:t>Cc:</w:t>
      </w:r>
      <w:r w:rsidRPr="004E3939">
        <w:rPr>
          <w:rFonts w:ascii="Arial" w:hAnsi="Arial" w:cs="Arial"/>
          <w:b/>
          <w:bCs/>
          <w:sz w:val="22"/>
        </w:rPr>
        <w:tab/>
      </w:r>
      <w:r w:rsidR="00640DD6">
        <w:rPr>
          <w:rFonts w:ascii="Arial" w:hAnsi="Arial" w:cs="Arial"/>
          <w:b/>
          <w:sz w:val="22"/>
        </w:rPr>
        <w:t>RAN WG2</w:t>
      </w:r>
    </w:p>
    <w:bookmarkEnd w:id="6"/>
    <w:bookmarkEnd w:id="7"/>
    <w:p w14:paraId="54750209" w14:textId="77777777" w:rsidR="00103FC0" w:rsidRDefault="00103FC0" w:rsidP="00103FC0">
      <w:pPr>
        <w:spacing w:after="60"/>
        <w:ind w:left="1985" w:hanging="1985"/>
        <w:rPr>
          <w:rFonts w:ascii="Arial" w:hAnsi="Arial" w:cs="Arial"/>
          <w:bCs/>
        </w:rPr>
      </w:pPr>
    </w:p>
    <w:p w14:paraId="27DBE9F7" w14:textId="3FF44E50" w:rsidR="00103FC0" w:rsidRDefault="00103FC0" w:rsidP="00103FC0">
      <w:pPr>
        <w:spacing w:after="60"/>
        <w:ind w:left="1985" w:hanging="1985"/>
        <w:rPr>
          <w:rFonts w:ascii="Arial" w:hAnsi="Arial" w:cs="Arial"/>
          <w:b/>
          <w:bCs/>
          <w:sz w:val="22"/>
        </w:rPr>
      </w:pPr>
      <w:r>
        <w:rPr>
          <w:rFonts w:ascii="Arial" w:hAnsi="Arial" w:cs="Arial"/>
          <w:b/>
          <w:sz w:val="22"/>
        </w:rPr>
        <w:t>Contact person</w:t>
      </w:r>
      <w:r w:rsidRPr="004E3939">
        <w:rPr>
          <w:rFonts w:ascii="Arial" w:hAnsi="Arial" w:cs="Arial"/>
          <w:b/>
          <w:sz w:val="22"/>
        </w:rPr>
        <w:t>:</w:t>
      </w:r>
      <w:r w:rsidRPr="004E3939">
        <w:rPr>
          <w:rFonts w:ascii="Arial" w:hAnsi="Arial" w:cs="Arial"/>
          <w:b/>
          <w:bCs/>
          <w:sz w:val="22"/>
        </w:rPr>
        <w:tab/>
      </w:r>
      <w:r>
        <w:rPr>
          <w:rFonts w:ascii="Arial" w:hAnsi="Arial" w:cs="Arial"/>
          <w:b/>
          <w:bCs/>
          <w:sz w:val="22"/>
        </w:rPr>
        <w:t xml:space="preserve">Yankun Li, </w:t>
      </w:r>
      <w:hyperlink r:id="rId7" w:history="1">
        <w:r w:rsidRPr="00F77D42">
          <w:rPr>
            <w:rStyle w:val="ae"/>
            <w:rFonts w:ascii="Arial" w:hAnsi="Arial" w:cs="Arial"/>
            <w:b/>
            <w:bCs/>
            <w:sz w:val="22"/>
          </w:rPr>
          <w:t>Yankun.li@samsung</w:t>
        </w:r>
      </w:hyperlink>
      <w:r>
        <w:rPr>
          <w:rFonts w:ascii="Arial" w:hAnsi="Arial" w:cs="Arial"/>
          <w:b/>
          <w:bCs/>
          <w:sz w:val="22"/>
        </w:rPr>
        <w:t>.com</w:t>
      </w:r>
    </w:p>
    <w:p w14:paraId="5BE60473" w14:textId="1A6D3BF7" w:rsidR="00103FC0" w:rsidRPr="004E3939" w:rsidRDefault="00103FC0" w:rsidP="00103FC0">
      <w:pPr>
        <w:spacing w:after="60"/>
        <w:ind w:left="1985" w:hanging="1985"/>
        <w:rPr>
          <w:rFonts w:ascii="Arial" w:hAnsi="Arial" w:cs="Arial"/>
          <w:b/>
          <w:bCs/>
          <w:sz w:val="22"/>
        </w:rPr>
      </w:pPr>
      <w:r>
        <w:rPr>
          <w:rFonts w:ascii="Arial" w:hAnsi="Arial" w:cs="Arial"/>
          <w:b/>
          <w:bCs/>
          <w:sz w:val="22"/>
        </w:rPr>
        <w:tab/>
      </w:r>
    </w:p>
    <w:p w14:paraId="224594A2" w14:textId="77777777" w:rsidR="00103FC0" w:rsidRPr="00383545" w:rsidRDefault="00103FC0" w:rsidP="00103FC0">
      <w:pPr>
        <w:spacing w:after="60"/>
        <w:ind w:left="1985" w:hanging="1985"/>
        <w:rPr>
          <w:rFonts w:ascii="Arial" w:hAnsi="Arial" w:cs="Arial"/>
          <w:b/>
          <w:sz w:val="22"/>
        </w:rPr>
      </w:pPr>
      <w:r w:rsidRPr="00383545">
        <w:rPr>
          <w:rFonts w:ascii="Arial" w:hAnsi="Arial" w:cs="Arial"/>
          <w:b/>
          <w:sz w:val="22"/>
        </w:rPr>
        <w:t>Send any reply LS to:</w:t>
      </w:r>
      <w:r w:rsidRPr="00383545">
        <w:rPr>
          <w:rFonts w:ascii="Arial" w:hAnsi="Arial" w:cs="Arial"/>
          <w:b/>
          <w:sz w:val="22"/>
        </w:rPr>
        <w:tab/>
        <w:t xml:space="preserve">3GPP Liaisons Coordinator, </w:t>
      </w:r>
      <w:hyperlink r:id="rId8" w:history="1">
        <w:r w:rsidRPr="00383545">
          <w:rPr>
            <w:rStyle w:val="ae"/>
            <w:rFonts w:ascii="Arial" w:hAnsi="Arial" w:cs="Arial"/>
            <w:b/>
            <w:sz w:val="22"/>
          </w:rPr>
          <w:t>mailto:3GPPLiaison@etsi.org</w:t>
        </w:r>
      </w:hyperlink>
    </w:p>
    <w:p w14:paraId="6263D10F" w14:textId="77777777" w:rsidR="00103FC0" w:rsidRDefault="00103FC0" w:rsidP="00103FC0">
      <w:pPr>
        <w:spacing w:after="60"/>
        <w:ind w:left="1985" w:hanging="1985"/>
        <w:rPr>
          <w:rFonts w:ascii="Arial" w:hAnsi="Arial" w:cs="Arial"/>
          <w:b/>
        </w:rPr>
      </w:pPr>
    </w:p>
    <w:p w14:paraId="2A580DDC" w14:textId="06DE9A42" w:rsidR="00103FC0" w:rsidRDefault="00103FC0" w:rsidP="00103FC0">
      <w:pPr>
        <w:spacing w:after="60"/>
        <w:ind w:left="1985" w:hanging="1985"/>
        <w:rPr>
          <w:rFonts w:ascii="Arial" w:hAnsi="Arial" w:cs="Arial"/>
          <w:bCs/>
        </w:rPr>
      </w:pPr>
      <w:r>
        <w:rPr>
          <w:rFonts w:ascii="Arial" w:hAnsi="Arial" w:cs="Arial"/>
          <w:b/>
        </w:rPr>
        <w:t>Attachments:</w:t>
      </w:r>
      <w:r>
        <w:rPr>
          <w:rFonts w:ascii="Arial" w:hAnsi="Arial" w:cs="Arial"/>
          <w:bCs/>
        </w:rPr>
        <w:tab/>
      </w:r>
      <w:r>
        <w:t>-</w:t>
      </w:r>
    </w:p>
    <w:p w14:paraId="0F18697F" w14:textId="77777777" w:rsidR="00103FC0" w:rsidRDefault="00103FC0" w:rsidP="00103FC0">
      <w:pPr>
        <w:rPr>
          <w:rFonts w:ascii="Arial" w:hAnsi="Arial" w:cs="Arial"/>
        </w:rPr>
      </w:pPr>
    </w:p>
    <w:p w14:paraId="3693E5EF" w14:textId="77777777" w:rsidR="00103FC0" w:rsidRDefault="00103FC0" w:rsidP="00103FC0">
      <w:pPr>
        <w:pStyle w:val="1"/>
        <w:numPr>
          <w:ilvl w:val="0"/>
          <w:numId w:val="0"/>
        </w:numPr>
        <w:ind w:left="432" w:hanging="432"/>
      </w:pPr>
      <w:r>
        <w:t>1</w:t>
      </w:r>
      <w:r>
        <w:tab/>
        <w:t>Overall description</w:t>
      </w:r>
    </w:p>
    <w:p w14:paraId="561C8510" w14:textId="6C516046" w:rsidR="00103FC0" w:rsidRDefault="00AC2F93" w:rsidP="009571F6">
      <w:pPr>
        <w:spacing w:after="240"/>
        <w:rPr>
          <w:rFonts w:ascii="Arial" w:hAnsi="Arial" w:cs="Arial"/>
          <w:lang w:eastAsia="ja-JP"/>
        </w:rPr>
      </w:pPr>
      <w:r>
        <w:rPr>
          <w:rFonts w:ascii="Arial" w:hAnsi="Arial" w:cs="Arial"/>
          <w:lang w:eastAsia="ja-JP"/>
        </w:rPr>
        <w:t xml:space="preserve">RAN4 </w:t>
      </w:r>
      <w:r>
        <w:rPr>
          <w:rFonts w:ascii="Arial" w:hAnsi="Arial" w:cs="Arial" w:hint="eastAsia"/>
        </w:rPr>
        <w:t>thanks RAN1 for the</w:t>
      </w:r>
      <w:r w:rsidR="009571F6">
        <w:rPr>
          <w:rFonts w:ascii="Arial" w:hAnsi="Arial" w:cs="Arial"/>
        </w:rPr>
        <w:t xml:space="preserve"> reply</w:t>
      </w:r>
      <w:r>
        <w:rPr>
          <w:rFonts w:ascii="Arial" w:hAnsi="Arial" w:cs="Arial" w:hint="eastAsia"/>
        </w:rPr>
        <w:t xml:space="preserve"> LS </w:t>
      </w:r>
      <w:r>
        <w:rPr>
          <w:rFonts w:ascii="Arial" w:hAnsi="Arial" w:cs="Arial"/>
        </w:rPr>
        <w:t>on</w:t>
      </w:r>
      <w:r>
        <w:rPr>
          <w:rFonts w:ascii="Arial" w:hAnsi="Arial" w:cs="Arial" w:hint="eastAsia"/>
        </w:rPr>
        <w:t xml:space="preserve"> </w:t>
      </w:r>
      <w:r>
        <w:rPr>
          <w:rFonts w:ascii="Arial" w:hAnsi="Arial" w:cs="Arial"/>
        </w:rPr>
        <w:t>range of power control parameters for eIAB in Rel-17</w:t>
      </w:r>
      <w:r w:rsidR="009571F6">
        <w:rPr>
          <w:rFonts w:ascii="Arial" w:hAnsi="Arial" w:cs="Arial"/>
        </w:rPr>
        <w:t xml:space="preserve"> with answer to RAN4 question</w:t>
      </w:r>
      <w:r>
        <w:rPr>
          <w:rFonts w:ascii="Arial" w:hAnsi="Arial" w:cs="Arial"/>
          <w:lang w:eastAsia="ja-JP"/>
        </w:rPr>
        <w:t xml:space="preserve">. </w:t>
      </w:r>
      <w:r w:rsidR="009571F6">
        <w:rPr>
          <w:rFonts w:ascii="Arial" w:hAnsi="Arial" w:cs="Arial"/>
          <w:lang w:eastAsia="ja-JP"/>
        </w:rPr>
        <w:t xml:space="preserve">For the further questions from RAN1, </w:t>
      </w:r>
      <w:r>
        <w:rPr>
          <w:rFonts w:ascii="Arial" w:hAnsi="Arial" w:cs="Arial"/>
          <w:lang w:eastAsia="ja-JP"/>
        </w:rPr>
        <w:t xml:space="preserve">RAN4 has </w:t>
      </w:r>
      <w:r>
        <w:rPr>
          <w:rFonts w:ascii="Arial" w:hAnsi="Arial" w:cs="Arial" w:hint="eastAsia"/>
        </w:rPr>
        <w:t xml:space="preserve">discussed </w:t>
      </w:r>
      <w:r w:rsidR="00945D07">
        <w:rPr>
          <w:rFonts w:ascii="Arial" w:hAnsi="Arial" w:cs="Arial"/>
        </w:rPr>
        <w:t xml:space="preserve">and </w:t>
      </w:r>
      <w:r w:rsidR="009571F6">
        <w:rPr>
          <w:rFonts w:ascii="Arial" w:hAnsi="Arial" w:cs="Arial"/>
        </w:rPr>
        <w:t xml:space="preserve">conclude the reply </w:t>
      </w:r>
      <w:r w:rsidR="0052518F">
        <w:rPr>
          <w:rFonts w:ascii="Arial" w:hAnsi="Arial" w:cs="Arial"/>
        </w:rPr>
        <w:t>as follows</w:t>
      </w:r>
      <w:r w:rsidR="00945D07">
        <w:rPr>
          <w:rFonts w:ascii="Arial" w:hAnsi="Arial" w:cs="Arial"/>
        </w:rPr>
        <w:t xml:space="preserve">: </w:t>
      </w:r>
      <w:r w:rsidR="00761BC9">
        <w:rPr>
          <w:rFonts w:ascii="Arial" w:hAnsi="Arial" w:cs="Arial"/>
          <w:lang w:eastAsia="ja-JP"/>
        </w:rPr>
        <w:t xml:space="preserve"> </w:t>
      </w:r>
    </w:p>
    <w:p w14:paraId="1F7F93F1" w14:textId="77777777" w:rsidR="009571F6" w:rsidRPr="009571F6" w:rsidRDefault="009571F6" w:rsidP="009571F6">
      <w:pPr>
        <w:pStyle w:val="aff"/>
        <w:spacing w:after="0"/>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Question 1: What is the impact of IAB-MT/DU if the DL TX power of parent IAB-DU causes basic PSD difference at the IAB node to be exceeded?</w:t>
      </w:r>
    </w:p>
    <w:p w14:paraId="62BCD1C4" w14:textId="00C84524" w:rsidR="009571F6" w:rsidRDefault="009571F6" w:rsidP="009571F6">
      <w:pPr>
        <w:spacing w:after="240"/>
        <w:rPr>
          <w:rFonts w:ascii="Arial" w:hAnsi="Arial" w:cs="Arial"/>
        </w:rPr>
      </w:pPr>
      <w:r>
        <w:rPr>
          <w:rFonts w:ascii="Arial" w:hAnsi="Arial" w:cs="Arial"/>
        </w:rPr>
        <w:t>RAN4 r</w:t>
      </w:r>
      <w:r w:rsidRPr="009571F6">
        <w:rPr>
          <w:rFonts w:ascii="Arial" w:hAnsi="Arial" w:cs="Arial"/>
        </w:rPr>
        <w:t>eply to question 1: basic PSD difference at IAB node exceeded means the PSD difference between DL TX power of parent IAB-DU to IAB-MT and UE in UL TX mode to IAB-DU is larger than the PSD difference derived by minimum RF requirement defined in TS38.174 to verify selectivity of receiver. Under such condition, if the PSD difference is exceeded the system performance can’t be guarantee since no verification on conditions beyond the minimum requirement.</w:t>
      </w:r>
    </w:p>
    <w:p w14:paraId="114A1964" w14:textId="77777777" w:rsidR="009571F6" w:rsidRPr="009571F6" w:rsidRDefault="009571F6" w:rsidP="009571F6">
      <w:pPr>
        <w:pStyle w:val="aff"/>
        <w:spacing w:after="0"/>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Question 2: What should be considered for the range of DL TX adjustment (at the parent-node)?</w:t>
      </w:r>
    </w:p>
    <w:p w14:paraId="2A9DD4BE" w14:textId="39FCF344" w:rsidR="009571F6" w:rsidRDefault="009571F6" w:rsidP="009571F6">
      <w:pPr>
        <w:pStyle w:val="aff"/>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RAN4 reply to Question 2: the range of DL TX adjustment of parent node, which has been replied in previo</w:t>
      </w:r>
      <w:r w:rsidR="00963DD0">
        <w:rPr>
          <w:rFonts w:ascii="Arial" w:eastAsiaTheme="minorEastAsia" w:hAnsi="Arial" w:cs="Arial"/>
          <w:color w:val="auto"/>
          <w:kern w:val="2"/>
          <w:sz w:val="21"/>
          <w:szCs w:val="22"/>
          <w:lang w:val="en-US" w:eastAsia="zh-CN"/>
        </w:rPr>
        <w:t>us RAN4 reply LS with</w:t>
      </w:r>
      <w:r w:rsidRPr="009571F6">
        <w:rPr>
          <w:rFonts w:ascii="Arial" w:eastAsiaTheme="minorEastAsia" w:hAnsi="Arial" w:cs="Arial"/>
          <w:color w:val="auto"/>
          <w:kern w:val="2"/>
          <w:sz w:val="21"/>
          <w:szCs w:val="22"/>
          <w:lang w:val="en-US" w:eastAsia="zh-CN"/>
        </w:rPr>
        <w:t xml:space="preserve"> [-6, +4]dB</w:t>
      </w:r>
      <w:r w:rsidR="00963DD0">
        <w:rPr>
          <w:rFonts w:ascii="Arial" w:eastAsiaTheme="minorEastAsia" w:hAnsi="Arial" w:cs="Arial"/>
          <w:color w:val="auto"/>
          <w:kern w:val="2"/>
          <w:sz w:val="21"/>
          <w:szCs w:val="22"/>
          <w:lang w:val="en-US" w:eastAsia="zh-CN"/>
        </w:rPr>
        <w:t xml:space="preserve"> as maximum range</w:t>
      </w:r>
      <w:r w:rsidRPr="009571F6">
        <w:rPr>
          <w:rFonts w:ascii="Arial" w:eastAsiaTheme="minorEastAsia" w:hAnsi="Arial" w:cs="Arial"/>
          <w:color w:val="auto"/>
          <w:kern w:val="2"/>
          <w:sz w:val="21"/>
          <w:szCs w:val="22"/>
          <w:lang w:val="en-US" w:eastAsia="zh-CN"/>
        </w:rPr>
        <w:t xml:space="preserve"> for actual applied/desired DL TX power adjustment for FR1, is according to the RE power control dynamic range requirement explicitly specified in table 6.3.2.2-1 of TS38.104. The definition of RE power control dynamic range between the power of an RE and average RE power for IAB-DU at maximum output power for specified reference condition. If the per RE energy of CSI-RS is on the average RE power, the ration between power per RE(s) for PDSCH to target IAB-MT and power per RE of CSI-RS should comply within the maximum range as [-6, +3] dB.</w:t>
      </w:r>
    </w:p>
    <w:p w14:paraId="771B47D0" w14:textId="77777777" w:rsidR="009571F6" w:rsidRPr="009571F6" w:rsidRDefault="009571F6" w:rsidP="009571F6">
      <w:pPr>
        <w:pStyle w:val="aff"/>
        <w:spacing w:after="0"/>
        <w:jc w:val="both"/>
        <w:rPr>
          <w:rFonts w:ascii="Arial" w:eastAsiaTheme="minorEastAsia" w:hAnsi="Arial" w:cs="Arial"/>
          <w:color w:val="auto"/>
          <w:kern w:val="2"/>
          <w:sz w:val="21"/>
          <w:szCs w:val="22"/>
          <w:lang w:val="en-US" w:eastAsia="zh-CN"/>
        </w:rPr>
      </w:pPr>
      <w:r w:rsidRPr="009571F6">
        <w:rPr>
          <w:rFonts w:ascii="Arial" w:eastAsiaTheme="minorEastAsia" w:hAnsi="Arial" w:cs="Arial"/>
          <w:color w:val="auto"/>
          <w:kern w:val="2"/>
          <w:sz w:val="21"/>
          <w:szCs w:val="22"/>
          <w:lang w:val="en-US" w:eastAsia="zh-CN"/>
        </w:rPr>
        <w:t>Question 3: Whether guard symbols are required to support a DL TX power adjustment?</w:t>
      </w:r>
    </w:p>
    <w:p w14:paraId="7D225CB8" w14:textId="68CC0650" w:rsidR="009571F6" w:rsidRPr="00963DD0" w:rsidRDefault="00963DD0" w:rsidP="00963DD0">
      <w:pPr>
        <w:pStyle w:val="aff"/>
        <w:spacing w:after="0"/>
        <w:jc w:val="both"/>
        <w:rPr>
          <w:rFonts w:ascii="Arial" w:eastAsiaTheme="minorEastAsia" w:hAnsi="Arial" w:cs="Arial"/>
          <w:color w:val="auto"/>
          <w:kern w:val="2"/>
          <w:sz w:val="21"/>
          <w:szCs w:val="22"/>
          <w:lang w:val="en-US" w:eastAsia="zh-CN"/>
        </w:rPr>
      </w:pPr>
      <w:r w:rsidRPr="00963DD0">
        <w:rPr>
          <w:rFonts w:ascii="Arial" w:eastAsiaTheme="minorEastAsia" w:hAnsi="Arial" w:cs="Arial"/>
          <w:color w:val="auto"/>
          <w:kern w:val="2"/>
          <w:sz w:val="21"/>
          <w:szCs w:val="22"/>
          <w:lang w:val="en-US" w:eastAsia="zh-CN"/>
        </w:rPr>
        <w:t xml:space="preserve">RAN4 </w:t>
      </w:r>
      <w:r w:rsidR="009571F6" w:rsidRPr="00963DD0">
        <w:rPr>
          <w:rFonts w:ascii="Arial" w:eastAsiaTheme="minorEastAsia" w:hAnsi="Arial" w:cs="Arial"/>
          <w:color w:val="auto"/>
          <w:kern w:val="2"/>
          <w:sz w:val="21"/>
          <w:szCs w:val="22"/>
          <w:lang w:val="en-US" w:eastAsia="zh-CN"/>
        </w:rPr>
        <w:t>reply to Question 3: guard symbols are needed to allow TX power adjustment especially if DL power adjustment is during the process of successive transmission.</w:t>
      </w:r>
    </w:p>
    <w:p w14:paraId="1F299513" w14:textId="77777777" w:rsidR="00103FC0" w:rsidRDefault="00103FC0" w:rsidP="00103FC0">
      <w:pPr>
        <w:pStyle w:val="1"/>
        <w:numPr>
          <w:ilvl w:val="0"/>
          <w:numId w:val="0"/>
        </w:numPr>
        <w:ind w:left="432" w:hanging="432"/>
      </w:pPr>
      <w:r>
        <w:lastRenderedPageBreak/>
        <w:t>2</w:t>
      </w:r>
      <w:r>
        <w:tab/>
        <w:t>Actions</w:t>
      </w:r>
    </w:p>
    <w:p w14:paraId="1948C0B6" w14:textId="4C692D45" w:rsidR="00103FC0" w:rsidRDefault="00103FC0" w:rsidP="00103FC0">
      <w:pPr>
        <w:spacing w:after="120"/>
        <w:ind w:left="1985" w:hanging="1985"/>
        <w:rPr>
          <w:rFonts w:ascii="Arial" w:hAnsi="Arial" w:cs="Arial"/>
          <w:b/>
        </w:rPr>
      </w:pPr>
      <w:r>
        <w:rPr>
          <w:rFonts w:ascii="Arial" w:hAnsi="Arial" w:cs="Arial"/>
          <w:b/>
        </w:rPr>
        <w:t xml:space="preserve">To </w:t>
      </w:r>
      <w:r w:rsidR="000D6361">
        <w:rPr>
          <w:rFonts w:ascii="Arial" w:hAnsi="Arial" w:cs="Arial"/>
          <w:b/>
        </w:rPr>
        <w:t>RAN WG1/RAN WG2</w:t>
      </w:r>
      <w:r>
        <w:rPr>
          <w:rFonts w:ascii="Arial" w:hAnsi="Arial" w:cs="Arial"/>
          <w:b/>
        </w:rPr>
        <w:t xml:space="preserve"> </w:t>
      </w:r>
    </w:p>
    <w:p w14:paraId="61E83ACF" w14:textId="33EE6CF9" w:rsidR="00103FC0" w:rsidRPr="0029421F" w:rsidRDefault="00103FC0" w:rsidP="0029421F">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0D6361">
        <w:rPr>
          <w:rFonts w:ascii="Arial" w:eastAsia="Malgun Gothic" w:hAnsi="Arial" w:cs="Arial"/>
          <w:lang w:eastAsia="ko-KR"/>
        </w:rPr>
        <w:t>RAN</w:t>
      </w:r>
      <w:r w:rsidR="000D6361">
        <w:rPr>
          <w:rFonts w:ascii="Arial" w:hAnsi="Arial" w:cs="Arial" w:hint="eastAsia"/>
        </w:rPr>
        <w:t>4</w:t>
      </w:r>
      <w:r w:rsidR="000D6361" w:rsidRPr="00E36458">
        <w:rPr>
          <w:rFonts w:ascii="Arial" w:eastAsia="Malgun Gothic" w:hAnsi="Arial" w:cs="Arial"/>
          <w:lang w:eastAsia="ko-KR"/>
        </w:rPr>
        <w:t xml:space="preserve"> kindly asks </w:t>
      </w:r>
      <w:r w:rsidR="000D6361" w:rsidRPr="008F5E95">
        <w:rPr>
          <w:rFonts w:ascii="Arial" w:eastAsia="Malgun Gothic" w:hAnsi="Arial" w:cs="Arial" w:hint="eastAsia"/>
          <w:lang w:eastAsia="ko-KR"/>
        </w:rPr>
        <w:t>RAN</w:t>
      </w:r>
      <w:r w:rsidR="000D6361">
        <w:rPr>
          <w:rFonts w:ascii="Arial" w:hAnsi="Arial" w:cs="Arial" w:hint="eastAsia"/>
        </w:rPr>
        <w:t>1</w:t>
      </w:r>
      <w:r w:rsidR="000D6361">
        <w:rPr>
          <w:rFonts w:ascii="Arial" w:eastAsia="Malgun Gothic" w:hAnsi="Arial" w:cs="Arial"/>
          <w:lang w:eastAsia="ko-KR"/>
        </w:rPr>
        <w:t xml:space="preserve"> </w:t>
      </w:r>
      <w:r w:rsidR="000D6361" w:rsidRPr="00E36458">
        <w:rPr>
          <w:rFonts w:ascii="Arial" w:eastAsia="Malgun Gothic" w:hAnsi="Arial" w:cs="Arial"/>
          <w:lang w:eastAsia="ko-KR"/>
        </w:rPr>
        <w:t xml:space="preserve">to </w:t>
      </w:r>
      <w:r w:rsidR="000D6361">
        <w:rPr>
          <w:rFonts w:ascii="Arial" w:eastAsia="Malgun Gothic" w:hAnsi="Arial" w:cs="Arial"/>
          <w:lang w:eastAsia="ko-KR"/>
        </w:rPr>
        <w:t>consider above</w:t>
      </w:r>
      <w:r w:rsidR="000D6361" w:rsidRPr="00E36458">
        <w:rPr>
          <w:rFonts w:ascii="Arial" w:eastAsia="Malgun Gothic" w:hAnsi="Arial" w:cs="Arial"/>
          <w:lang w:eastAsia="ko-KR"/>
        </w:rPr>
        <w:t xml:space="preserve"> </w:t>
      </w:r>
      <w:r w:rsidR="00AC2F93">
        <w:rPr>
          <w:rFonts w:ascii="Arial" w:hAnsi="Arial" w:cs="Arial"/>
        </w:rPr>
        <w:t>answers</w:t>
      </w:r>
      <w:r w:rsidR="000D6361" w:rsidRPr="00E36458">
        <w:rPr>
          <w:rFonts w:ascii="Arial" w:eastAsia="Malgun Gothic" w:hAnsi="Arial" w:cs="Arial"/>
          <w:lang w:eastAsia="ko-KR"/>
        </w:rPr>
        <w:t xml:space="preserve"> </w:t>
      </w:r>
      <w:r w:rsidR="000D6361">
        <w:rPr>
          <w:rFonts w:ascii="Arial" w:eastAsia="Malgun Gothic" w:hAnsi="Arial" w:cs="Arial"/>
          <w:lang w:eastAsia="ko-KR"/>
        </w:rPr>
        <w:t>in future discussion</w:t>
      </w:r>
      <w:r w:rsidR="009571F6">
        <w:rPr>
          <w:rFonts w:ascii="Arial" w:eastAsia="Malgun Gothic" w:hAnsi="Arial" w:cs="Arial"/>
          <w:lang w:eastAsia="ko-KR"/>
        </w:rPr>
        <w:t>.</w:t>
      </w:r>
      <w:r w:rsidR="000D6361">
        <w:rPr>
          <w:color w:val="0070C0"/>
        </w:rPr>
        <w:t xml:space="preserve"> </w:t>
      </w:r>
    </w:p>
    <w:p w14:paraId="2524EF18" w14:textId="6AF4E266" w:rsidR="00103FC0" w:rsidRDefault="00103FC0" w:rsidP="00103FC0">
      <w:pPr>
        <w:pStyle w:val="1"/>
        <w:numPr>
          <w:ilvl w:val="0"/>
          <w:numId w:val="0"/>
        </w:numPr>
        <w:ind w:left="432" w:hanging="432"/>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000D6361">
        <w:rPr>
          <w:rFonts w:cs="Arial"/>
          <w:bCs/>
          <w:szCs w:val="36"/>
        </w:rPr>
        <w:t>RAN</w:t>
      </w:r>
      <w:r w:rsidRPr="000F6242">
        <w:rPr>
          <w:rFonts w:cs="Arial"/>
          <w:bCs/>
          <w:szCs w:val="36"/>
        </w:rPr>
        <w:t xml:space="preserve"> WG </w:t>
      </w:r>
      <w:r w:rsidR="000D6361">
        <w:rPr>
          <w:rFonts w:cs="Arial"/>
          <w:bCs/>
          <w:szCs w:val="36"/>
        </w:rPr>
        <w:t>4</w:t>
      </w:r>
      <w:r>
        <w:rPr>
          <w:szCs w:val="36"/>
        </w:rPr>
        <w:t xml:space="preserve"> m</w:t>
      </w:r>
      <w:r w:rsidRPr="000F6242">
        <w:rPr>
          <w:szCs w:val="36"/>
        </w:rPr>
        <w:t>eetings</w:t>
      </w:r>
    </w:p>
    <w:p w14:paraId="1BAF09BE" w14:textId="447E706F" w:rsidR="000D6361" w:rsidRPr="0029421F" w:rsidRDefault="000D6361" w:rsidP="000D6361">
      <w:pPr>
        <w:tabs>
          <w:tab w:val="left" w:pos="3544"/>
        </w:tabs>
        <w:ind w:left="2268" w:hanging="2268"/>
        <w:rPr>
          <w:rFonts w:ascii="Arial" w:hAnsi="Arial" w:cs="Arial"/>
          <w:bCs/>
        </w:rPr>
      </w:pPr>
      <w:r w:rsidRPr="0029421F">
        <w:rPr>
          <w:rFonts w:ascii="Arial" w:hAnsi="Arial" w:cs="Arial"/>
        </w:rPr>
        <w:t>TSG RAN WG4 Meeting #10</w:t>
      </w:r>
      <w:r w:rsidR="0016003A">
        <w:rPr>
          <w:rFonts w:ascii="Arial" w:hAnsi="Arial" w:cs="Arial"/>
        </w:rPr>
        <w:t>4</w:t>
      </w:r>
      <w:r w:rsidRPr="0029421F">
        <w:rPr>
          <w:rFonts w:ascii="Arial" w:hAnsi="Arial" w:cs="Arial"/>
        </w:rPr>
        <w:t>-e</w:t>
      </w:r>
      <w:r w:rsidRPr="0029421F">
        <w:rPr>
          <w:rFonts w:ascii="Arial" w:hAnsi="Arial" w:cs="Arial"/>
        </w:rPr>
        <w:tab/>
      </w:r>
      <w:r w:rsidRPr="0029421F">
        <w:rPr>
          <w:rFonts w:ascii="Arial" w:hAnsi="Arial" w:cs="Arial"/>
        </w:rPr>
        <w:tab/>
      </w:r>
      <w:r w:rsidRPr="0029421F">
        <w:rPr>
          <w:rFonts w:ascii="Arial" w:hAnsi="Arial" w:cs="Arial"/>
        </w:rPr>
        <w:tab/>
        <w:t>2</w:t>
      </w:r>
      <w:r w:rsidR="0016003A">
        <w:rPr>
          <w:rFonts w:ascii="Arial" w:hAnsi="Arial" w:cs="Arial"/>
        </w:rPr>
        <w:t>2</w:t>
      </w:r>
      <w:r w:rsidR="0016003A" w:rsidRPr="0016003A">
        <w:rPr>
          <w:rFonts w:ascii="Arial" w:hAnsi="Arial" w:cs="Arial"/>
          <w:vertAlign w:val="superscript"/>
        </w:rPr>
        <w:t>nd</w:t>
      </w:r>
      <w:r w:rsidRPr="0029421F">
        <w:rPr>
          <w:rFonts w:ascii="Arial" w:hAnsi="Arial" w:cs="Arial"/>
        </w:rPr>
        <w:t xml:space="preserve"> –</w:t>
      </w:r>
      <w:r w:rsidR="0016003A">
        <w:rPr>
          <w:rFonts w:ascii="Arial" w:hAnsi="Arial" w:cs="Arial"/>
        </w:rPr>
        <w:t>26</w:t>
      </w:r>
      <w:r w:rsidR="0016003A" w:rsidRPr="0016003A">
        <w:rPr>
          <w:rFonts w:ascii="Arial" w:hAnsi="Arial" w:cs="Arial"/>
          <w:vertAlign w:val="superscript"/>
        </w:rPr>
        <w:t>th</w:t>
      </w:r>
      <w:r w:rsidR="0016003A">
        <w:rPr>
          <w:rFonts w:ascii="Arial" w:hAnsi="Arial" w:cs="Arial"/>
        </w:rPr>
        <w:t xml:space="preserve"> Aug</w:t>
      </w:r>
      <w:r w:rsidRPr="0029421F">
        <w:rPr>
          <w:rFonts w:ascii="Arial" w:hAnsi="Arial" w:cs="Arial"/>
          <w:bCs/>
        </w:rPr>
        <w:t xml:space="preserve">, 2022   </w:t>
      </w:r>
      <w:r w:rsidRPr="0029421F">
        <w:rPr>
          <w:rFonts w:ascii="Arial" w:hAnsi="Arial" w:cs="Arial"/>
          <w:bCs/>
        </w:rPr>
        <w:tab/>
      </w:r>
      <w:r w:rsidRPr="0029421F">
        <w:rPr>
          <w:rFonts w:ascii="Arial" w:hAnsi="Arial" w:cs="Arial"/>
          <w:bCs/>
        </w:rPr>
        <w:tab/>
      </w:r>
      <w:r w:rsidR="0016003A">
        <w:rPr>
          <w:rFonts w:ascii="Arial" w:hAnsi="Arial" w:cs="Arial"/>
          <w:bCs/>
        </w:rPr>
        <w:t>Toulouse, FR</w:t>
      </w:r>
    </w:p>
    <w:p w14:paraId="18F00E47" w14:textId="104E0E76" w:rsidR="000D6361" w:rsidRPr="0029421F" w:rsidRDefault="000D6361" w:rsidP="000D6361">
      <w:pPr>
        <w:tabs>
          <w:tab w:val="left" w:pos="3544"/>
        </w:tabs>
        <w:ind w:left="2268" w:hanging="2268"/>
        <w:rPr>
          <w:rFonts w:ascii="Arial" w:hAnsi="Arial" w:cs="Arial"/>
          <w:bCs/>
        </w:rPr>
      </w:pPr>
      <w:r w:rsidRPr="0029421F">
        <w:rPr>
          <w:rFonts w:ascii="Arial" w:hAnsi="Arial" w:cs="Arial"/>
        </w:rPr>
        <w:t>TSG RAN WG4 Meeting #10</w:t>
      </w:r>
      <w:r w:rsidR="0016003A">
        <w:rPr>
          <w:rFonts w:ascii="Arial" w:hAnsi="Arial" w:cs="Arial"/>
        </w:rPr>
        <w:t>5</w:t>
      </w:r>
      <w:r w:rsidRPr="0029421F">
        <w:rPr>
          <w:rFonts w:ascii="Arial" w:hAnsi="Arial" w:cs="Arial"/>
        </w:rPr>
        <w:t>-e</w:t>
      </w:r>
      <w:r w:rsidRPr="0029421F">
        <w:rPr>
          <w:rFonts w:ascii="Arial" w:hAnsi="Arial" w:cs="Arial"/>
        </w:rPr>
        <w:tab/>
      </w:r>
      <w:r w:rsidRPr="0029421F">
        <w:rPr>
          <w:rFonts w:ascii="Arial" w:hAnsi="Arial" w:cs="Arial"/>
        </w:rPr>
        <w:tab/>
      </w:r>
      <w:r w:rsidRPr="0029421F">
        <w:rPr>
          <w:rFonts w:ascii="Arial" w:hAnsi="Arial" w:cs="Arial"/>
        </w:rPr>
        <w:tab/>
      </w:r>
      <w:r w:rsidR="0016003A">
        <w:rPr>
          <w:rFonts w:ascii="Arial" w:hAnsi="Arial" w:cs="Arial"/>
        </w:rPr>
        <w:t>14</w:t>
      </w:r>
      <w:r w:rsidR="002453DA" w:rsidRPr="0029421F">
        <w:rPr>
          <w:rFonts w:ascii="Arial" w:hAnsi="Arial" w:cs="Arial"/>
          <w:vertAlign w:val="superscript"/>
        </w:rPr>
        <w:t>th</w:t>
      </w:r>
      <w:r w:rsidRPr="0029421F">
        <w:rPr>
          <w:rFonts w:ascii="Arial" w:hAnsi="Arial" w:cs="Arial"/>
        </w:rPr>
        <w:t xml:space="preserve"> – </w:t>
      </w:r>
      <w:r w:rsidR="0016003A">
        <w:rPr>
          <w:rFonts w:ascii="Arial" w:hAnsi="Arial" w:cs="Arial"/>
        </w:rPr>
        <w:t>18</w:t>
      </w:r>
      <w:r w:rsidR="0016003A" w:rsidRPr="0016003A">
        <w:rPr>
          <w:rFonts w:ascii="Arial" w:hAnsi="Arial" w:cs="Arial"/>
          <w:vertAlign w:val="superscript"/>
        </w:rPr>
        <w:t>th</w:t>
      </w:r>
      <w:r w:rsidR="0016003A">
        <w:rPr>
          <w:rFonts w:ascii="Arial" w:hAnsi="Arial" w:cs="Arial"/>
        </w:rPr>
        <w:t xml:space="preserve"> Nov</w:t>
      </w:r>
      <w:r w:rsidRPr="0029421F">
        <w:rPr>
          <w:rFonts w:ascii="Arial" w:hAnsi="Arial" w:cs="Arial"/>
          <w:bCs/>
        </w:rPr>
        <w:t xml:space="preserve">, 2022   </w:t>
      </w:r>
      <w:r w:rsidRPr="0029421F">
        <w:rPr>
          <w:rFonts w:ascii="Arial" w:hAnsi="Arial" w:cs="Arial"/>
          <w:bCs/>
        </w:rPr>
        <w:tab/>
      </w:r>
      <w:r w:rsidR="002453DA" w:rsidRPr="0029421F">
        <w:rPr>
          <w:rFonts w:ascii="Arial" w:hAnsi="Arial" w:cs="Arial"/>
          <w:bCs/>
        </w:rPr>
        <w:t xml:space="preserve">     </w:t>
      </w:r>
      <w:r w:rsidRPr="0029421F">
        <w:rPr>
          <w:rFonts w:ascii="Arial" w:hAnsi="Arial" w:cs="Arial"/>
          <w:bCs/>
        </w:rPr>
        <w:tab/>
      </w:r>
      <w:r w:rsidR="0016003A">
        <w:rPr>
          <w:rFonts w:ascii="Arial" w:hAnsi="Arial" w:cs="Arial"/>
          <w:bCs/>
        </w:rPr>
        <w:t>US, US</w:t>
      </w:r>
    </w:p>
    <w:p w14:paraId="06AB5A42" w14:textId="205C433D" w:rsidR="00B70EE7" w:rsidRPr="000D6361" w:rsidRDefault="00B70EE7" w:rsidP="00EA6189">
      <w:pPr>
        <w:rPr>
          <w:rFonts w:cstheme="minorHAnsi"/>
          <w:sz w:val="20"/>
          <w:szCs w:val="20"/>
        </w:rPr>
      </w:pPr>
    </w:p>
    <w:p w14:paraId="08E7B07F" w14:textId="77777777" w:rsidR="00027DE2" w:rsidRPr="0016003A" w:rsidRDefault="00027DE2" w:rsidP="00027DE2">
      <w:pPr>
        <w:rPr>
          <w:rFonts w:ascii="Times New Roman" w:hAnsi="Times New Roman" w:cs="Times New Roman"/>
          <w:sz w:val="20"/>
          <w:szCs w:val="20"/>
        </w:rPr>
      </w:pPr>
    </w:p>
    <w:p w14:paraId="05FC70C7" w14:textId="77777777" w:rsidR="00027DE2" w:rsidRPr="00027DE2" w:rsidRDefault="00027DE2" w:rsidP="00027DE2">
      <w:pPr>
        <w:rPr>
          <w:rFonts w:ascii="Times New Roman" w:hAnsi="Times New Roman" w:cs="Times New Roman"/>
          <w:sz w:val="20"/>
          <w:szCs w:val="20"/>
        </w:rPr>
      </w:pPr>
    </w:p>
    <w:sectPr w:rsidR="00027DE2" w:rsidRPr="00027DE2" w:rsidSect="00FA4EB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0F282" w14:textId="77777777" w:rsidR="00470A29" w:rsidRDefault="00470A29" w:rsidP="006C170D">
      <w:r>
        <w:separator/>
      </w:r>
    </w:p>
  </w:endnote>
  <w:endnote w:type="continuationSeparator" w:id="0">
    <w:p w14:paraId="33C62E1D" w14:textId="77777777" w:rsidR="00470A29" w:rsidRDefault="00470A29"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5947F5" w14:textId="77777777" w:rsidR="00470A29" w:rsidRDefault="00470A29" w:rsidP="006C170D">
      <w:r>
        <w:separator/>
      </w:r>
    </w:p>
  </w:footnote>
  <w:footnote w:type="continuationSeparator" w:id="0">
    <w:p w14:paraId="572CA081" w14:textId="77777777" w:rsidR="00470A29" w:rsidRDefault="00470A29"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35D51"/>
    <w:multiLevelType w:val="hybridMultilevel"/>
    <w:tmpl w:val="6BF2A026"/>
    <w:lvl w:ilvl="0" w:tplc="3C004340">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7774ED"/>
    <w:multiLevelType w:val="multilevel"/>
    <w:tmpl w:val="31A4D206"/>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C10DA1"/>
    <w:multiLevelType w:val="multilevel"/>
    <w:tmpl w:val="13FAC7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A3145E7"/>
    <w:multiLevelType w:val="multilevel"/>
    <w:tmpl w:val="DC44A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DD6176"/>
    <w:multiLevelType w:val="multilevel"/>
    <w:tmpl w:val="8B98C8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7D0831"/>
    <w:multiLevelType w:val="multilevel"/>
    <w:tmpl w:val="F0B04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844F7F"/>
    <w:multiLevelType w:val="multilevel"/>
    <w:tmpl w:val="EF9485D2"/>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1" w15:restartNumberingAfterBreak="0">
    <w:nsid w:val="53011676"/>
    <w:multiLevelType w:val="multilevel"/>
    <w:tmpl w:val="DFFA3E04"/>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2" w15:restartNumberingAfterBreak="0">
    <w:nsid w:val="54534BAE"/>
    <w:multiLevelType w:val="hybridMultilevel"/>
    <w:tmpl w:val="DA0A49B2"/>
    <w:lvl w:ilvl="0" w:tplc="F9B091CC">
      <w:start w:val="37"/>
      <w:numFmt w:val="bullet"/>
      <w:lvlText w:val="-"/>
      <w:lvlJc w:val="left"/>
      <w:pPr>
        <w:ind w:left="570" w:hanging="360"/>
      </w:pPr>
      <w:rPr>
        <w:rFonts w:ascii="Times New Roman" w:eastAsia="宋体"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C0C7284"/>
    <w:multiLevelType w:val="multilevel"/>
    <w:tmpl w:val="112C024C"/>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5"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C170B56"/>
    <w:multiLevelType w:val="hybridMultilevel"/>
    <w:tmpl w:val="63DC82F8"/>
    <w:lvl w:ilvl="0" w:tplc="E9A26B8C">
      <w:numFmt w:val="bullet"/>
      <w:lvlText w:val=""/>
      <w:lvlJc w:val="left"/>
      <w:pPr>
        <w:ind w:left="408" w:hanging="360"/>
      </w:pPr>
      <w:rPr>
        <w:rFonts w:ascii="Wingdings" w:eastAsia="Calibri" w:hAnsi="Wingdings"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28"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1"/>
  </w:num>
  <w:num w:numId="3">
    <w:abstractNumId w:val="33"/>
  </w:num>
  <w:num w:numId="4">
    <w:abstractNumId w:val="19"/>
  </w:num>
  <w:num w:numId="5">
    <w:abstractNumId w:val="25"/>
  </w:num>
  <w:num w:numId="6">
    <w:abstractNumId w:val="31"/>
  </w:num>
  <w:num w:numId="7">
    <w:abstractNumId w:val="30"/>
  </w:num>
  <w:num w:numId="8">
    <w:abstractNumId w:val="14"/>
  </w:num>
  <w:num w:numId="9">
    <w:abstractNumId w:val="32"/>
  </w:num>
  <w:num w:numId="10">
    <w:abstractNumId w:val="5"/>
  </w:num>
  <w:num w:numId="11">
    <w:abstractNumId w:val="0"/>
  </w:num>
  <w:num w:numId="12">
    <w:abstractNumId w:val="17"/>
  </w:num>
  <w:num w:numId="13">
    <w:abstractNumId w:val="9"/>
  </w:num>
  <w:num w:numId="14">
    <w:abstractNumId w:val="17"/>
  </w:num>
  <w:num w:numId="15">
    <w:abstractNumId w:val="9"/>
  </w:num>
  <w:num w:numId="16">
    <w:abstractNumId w:val="29"/>
  </w:num>
  <w:num w:numId="17">
    <w:abstractNumId w:val="2"/>
  </w:num>
  <w:num w:numId="18">
    <w:abstractNumId w:val="23"/>
  </w:num>
  <w:num w:numId="19">
    <w:abstractNumId w:val="6"/>
  </w:num>
  <w:num w:numId="20">
    <w:abstractNumId w:val="16"/>
  </w:num>
  <w:num w:numId="21">
    <w:abstractNumId w:val="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1"/>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4"/>
  </w:num>
  <w:num w:numId="31">
    <w:abstractNumId w:val="18"/>
  </w:num>
  <w:num w:numId="32">
    <w:abstractNumId w:val="26"/>
  </w:num>
  <w:num w:numId="33">
    <w:abstractNumId w:val="13"/>
  </w:num>
  <w:num w:numId="34">
    <w:abstractNumId w:val="12"/>
  </w:num>
  <w:num w:numId="35">
    <w:abstractNumId w:val="27"/>
  </w:num>
  <w:num w:numId="36">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787"/>
    <w:rsid w:val="00001BC7"/>
    <w:rsid w:val="00002E8F"/>
    <w:rsid w:val="00013FDE"/>
    <w:rsid w:val="00016B36"/>
    <w:rsid w:val="000178CE"/>
    <w:rsid w:val="00020FDD"/>
    <w:rsid w:val="000226EE"/>
    <w:rsid w:val="00022E69"/>
    <w:rsid w:val="00026A0C"/>
    <w:rsid w:val="00027DE2"/>
    <w:rsid w:val="000374FB"/>
    <w:rsid w:val="0004623F"/>
    <w:rsid w:val="00056B30"/>
    <w:rsid w:val="00060E74"/>
    <w:rsid w:val="000639A9"/>
    <w:rsid w:val="00064492"/>
    <w:rsid w:val="000716AF"/>
    <w:rsid w:val="000740B8"/>
    <w:rsid w:val="00075039"/>
    <w:rsid w:val="000817F9"/>
    <w:rsid w:val="00095835"/>
    <w:rsid w:val="000A1308"/>
    <w:rsid w:val="000B062C"/>
    <w:rsid w:val="000B59F8"/>
    <w:rsid w:val="000B7FE5"/>
    <w:rsid w:val="000D6361"/>
    <w:rsid w:val="000E1986"/>
    <w:rsid w:val="000E71C0"/>
    <w:rsid w:val="000E77AB"/>
    <w:rsid w:val="000F4059"/>
    <w:rsid w:val="000F70D2"/>
    <w:rsid w:val="0010013A"/>
    <w:rsid w:val="00103FC0"/>
    <w:rsid w:val="00115751"/>
    <w:rsid w:val="00116146"/>
    <w:rsid w:val="00124E9A"/>
    <w:rsid w:val="00137CFD"/>
    <w:rsid w:val="00144530"/>
    <w:rsid w:val="00156FC2"/>
    <w:rsid w:val="0016003A"/>
    <w:rsid w:val="0016269A"/>
    <w:rsid w:val="00162A85"/>
    <w:rsid w:val="00191EED"/>
    <w:rsid w:val="001931EF"/>
    <w:rsid w:val="001B21CD"/>
    <w:rsid w:val="001B6532"/>
    <w:rsid w:val="001C2F89"/>
    <w:rsid w:val="001C3269"/>
    <w:rsid w:val="001C7D79"/>
    <w:rsid w:val="001E0D2E"/>
    <w:rsid w:val="001E22FB"/>
    <w:rsid w:val="001E2FF0"/>
    <w:rsid w:val="001E41F6"/>
    <w:rsid w:val="001E7BCC"/>
    <w:rsid w:val="001F08C9"/>
    <w:rsid w:val="001F2FD2"/>
    <w:rsid w:val="001F58DE"/>
    <w:rsid w:val="001F595B"/>
    <w:rsid w:val="00203A69"/>
    <w:rsid w:val="002044AE"/>
    <w:rsid w:val="00216DE6"/>
    <w:rsid w:val="00220C15"/>
    <w:rsid w:val="002230D3"/>
    <w:rsid w:val="0023035B"/>
    <w:rsid w:val="00237483"/>
    <w:rsid w:val="00242D31"/>
    <w:rsid w:val="002453DA"/>
    <w:rsid w:val="00245DF1"/>
    <w:rsid w:val="00250687"/>
    <w:rsid w:val="0025315D"/>
    <w:rsid w:val="00272186"/>
    <w:rsid w:val="00276C66"/>
    <w:rsid w:val="0029421F"/>
    <w:rsid w:val="002A04B1"/>
    <w:rsid w:val="002A6F83"/>
    <w:rsid w:val="002A7091"/>
    <w:rsid w:val="002B1E61"/>
    <w:rsid w:val="002B7E37"/>
    <w:rsid w:val="002B7ED4"/>
    <w:rsid w:val="002C243D"/>
    <w:rsid w:val="002C40CC"/>
    <w:rsid w:val="002C7516"/>
    <w:rsid w:val="002D07A4"/>
    <w:rsid w:val="002D0FEA"/>
    <w:rsid w:val="002D7F8B"/>
    <w:rsid w:val="002E1038"/>
    <w:rsid w:val="002E1EFE"/>
    <w:rsid w:val="002E210A"/>
    <w:rsid w:val="002E3266"/>
    <w:rsid w:val="002F0E43"/>
    <w:rsid w:val="002F4DE9"/>
    <w:rsid w:val="003147DB"/>
    <w:rsid w:val="00333C86"/>
    <w:rsid w:val="00340E10"/>
    <w:rsid w:val="00353186"/>
    <w:rsid w:val="00355D9F"/>
    <w:rsid w:val="003700E0"/>
    <w:rsid w:val="003704DB"/>
    <w:rsid w:val="0037434E"/>
    <w:rsid w:val="0037727E"/>
    <w:rsid w:val="0037789C"/>
    <w:rsid w:val="0038791C"/>
    <w:rsid w:val="00387987"/>
    <w:rsid w:val="003928ED"/>
    <w:rsid w:val="003D197B"/>
    <w:rsid w:val="003D3A8B"/>
    <w:rsid w:val="003D4B96"/>
    <w:rsid w:val="003D5584"/>
    <w:rsid w:val="003E599B"/>
    <w:rsid w:val="003F3FD9"/>
    <w:rsid w:val="00403AFC"/>
    <w:rsid w:val="00416B6D"/>
    <w:rsid w:val="0042753E"/>
    <w:rsid w:val="00427987"/>
    <w:rsid w:val="004355D6"/>
    <w:rsid w:val="00443E13"/>
    <w:rsid w:val="00460858"/>
    <w:rsid w:val="0046481D"/>
    <w:rsid w:val="004648DA"/>
    <w:rsid w:val="00467CB6"/>
    <w:rsid w:val="00470A29"/>
    <w:rsid w:val="00471B56"/>
    <w:rsid w:val="00497F54"/>
    <w:rsid w:val="004A08D2"/>
    <w:rsid w:val="004A4F47"/>
    <w:rsid w:val="004A4F80"/>
    <w:rsid w:val="004B40D6"/>
    <w:rsid w:val="004D6748"/>
    <w:rsid w:val="004E338D"/>
    <w:rsid w:val="004E4242"/>
    <w:rsid w:val="004E4598"/>
    <w:rsid w:val="004F16CC"/>
    <w:rsid w:val="004F60E7"/>
    <w:rsid w:val="00502A45"/>
    <w:rsid w:val="0050306C"/>
    <w:rsid w:val="00506C61"/>
    <w:rsid w:val="00516406"/>
    <w:rsid w:val="00524487"/>
    <w:rsid w:val="0052518F"/>
    <w:rsid w:val="00527D79"/>
    <w:rsid w:val="0053006D"/>
    <w:rsid w:val="00532C42"/>
    <w:rsid w:val="00533EC1"/>
    <w:rsid w:val="00535D1F"/>
    <w:rsid w:val="00542A09"/>
    <w:rsid w:val="00552A72"/>
    <w:rsid w:val="00552F9D"/>
    <w:rsid w:val="00562A63"/>
    <w:rsid w:val="00562AFA"/>
    <w:rsid w:val="00564E1B"/>
    <w:rsid w:val="00566AD2"/>
    <w:rsid w:val="00571C00"/>
    <w:rsid w:val="005766C7"/>
    <w:rsid w:val="005815AF"/>
    <w:rsid w:val="0058741D"/>
    <w:rsid w:val="00597495"/>
    <w:rsid w:val="005A20A7"/>
    <w:rsid w:val="005B42B0"/>
    <w:rsid w:val="005B4331"/>
    <w:rsid w:val="005C14D7"/>
    <w:rsid w:val="005C1B2D"/>
    <w:rsid w:val="005C3A74"/>
    <w:rsid w:val="005D1714"/>
    <w:rsid w:val="005E52EE"/>
    <w:rsid w:val="005E55F2"/>
    <w:rsid w:val="005F1418"/>
    <w:rsid w:val="0060169A"/>
    <w:rsid w:val="0060793E"/>
    <w:rsid w:val="00615CE1"/>
    <w:rsid w:val="00620326"/>
    <w:rsid w:val="00624BBC"/>
    <w:rsid w:val="00626CF0"/>
    <w:rsid w:val="006308B8"/>
    <w:rsid w:val="00632133"/>
    <w:rsid w:val="00633A50"/>
    <w:rsid w:val="0063529B"/>
    <w:rsid w:val="00640DD6"/>
    <w:rsid w:val="00654A9E"/>
    <w:rsid w:val="00655C13"/>
    <w:rsid w:val="0066201A"/>
    <w:rsid w:val="0066418A"/>
    <w:rsid w:val="006732D8"/>
    <w:rsid w:val="00676C47"/>
    <w:rsid w:val="0069011F"/>
    <w:rsid w:val="00696B3F"/>
    <w:rsid w:val="006A4800"/>
    <w:rsid w:val="006A5115"/>
    <w:rsid w:val="006B35D2"/>
    <w:rsid w:val="006C170D"/>
    <w:rsid w:val="006C3751"/>
    <w:rsid w:val="006C40E6"/>
    <w:rsid w:val="006C501A"/>
    <w:rsid w:val="006C61CE"/>
    <w:rsid w:val="006C70B2"/>
    <w:rsid w:val="006D3C78"/>
    <w:rsid w:val="006F2345"/>
    <w:rsid w:val="00704D67"/>
    <w:rsid w:val="00711A6E"/>
    <w:rsid w:val="0071232D"/>
    <w:rsid w:val="00712A14"/>
    <w:rsid w:val="0072094A"/>
    <w:rsid w:val="00730C26"/>
    <w:rsid w:val="00735219"/>
    <w:rsid w:val="00750155"/>
    <w:rsid w:val="00757381"/>
    <w:rsid w:val="00761BC9"/>
    <w:rsid w:val="00770345"/>
    <w:rsid w:val="0077154C"/>
    <w:rsid w:val="0077304F"/>
    <w:rsid w:val="00775005"/>
    <w:rsid w:val="00781F52"/>
    <w:rsid w:val="007838D2"/>
    <w:rsid w:val="007A133A"/>
    <w:rsid w:val="007B41E7"/>
    <w:rsid w:val="007B4345"/>
    <w:rsid w:val="007C0FAC"/>
    <w:rsid w:val="007C1459"/>
    <w:rsid w:val="007D5A2F"/>
    <w:rsid w:val="007E3A74"/>
    <w:rsid w:val="007F2CE8"/>
    <w:rsid w:val="008017D8"/>
    <w:rsid w:val="0080333A"/>
    <w:rsid w:val="0080598E"/>
    <w:rsid w:val="00805A5C"/>
    <w:rsid w:val="0080710F"/>
    <w:rsid w:val="0080756F"/>
    <w:rsid w:val="00811852"/>
    <w:rsid w:val="008149BD"/>
    <w:rsid w:val="0081568D"/>
    <w:rsid w:val="00831E3D"/>
    <w:rsid w:val="00832F12"/>
    <w:rsid w:val="00833D23"/>
    <w:rsid w:val="00844897"/>
    <w:rsid w:val="00853742"/>
    <w:rsid w:val="00867742"/>
    <w:rsid w:val="00872C28"/>
    <w:rsid w:val="00880126"/>
    <w:rsid w:val="00881494"/>
    <w:rsid w:val="0088215A"/>
    <w:rsid w:val="00882E64"/>
    <w:rsid w:val="00883384"/>
    <w:rsid w:val="00884208"/>
    <w:rsid w:val="00894ECB"/>
    <w:rsid w:val="008A0E61"/>
    <w:rsid w:val="008A5091"/>
    <w:rsid w:val="008B3F75"/>
    <w:rsid w:val="008B7A3A"/>
    <w:rsid w:val="008D45C0"/>
    <w:rsid w:val="008D4FBD"/>
    <w:rsid w:val="008E50F4"/>
    <w:rsid w:val="008E6B25"/>
    <w:rsid w:val="008F2DA0"/>
    <w:rsid w:val="008F7DE5"/>
    <w:rsid w:val="00904EA1"/>
    <w:rsid w:val="009116F1"/>
    <w:rsid w:val="00912827"/>
    <w:rsid w:val="00913F11"/>
    <w:rsid w:val="00922F39"/>
    <w:rsid w:val="00923FEF"/>
    <w:rsid w:val="009326A3"/>
    <w:rsid w:val="0093321B"/>
    <w:rsid w:val="00942548"/>
    <w:rsid w:val="00945D07"/>
    <w:rsid w:val="009512B7"/>
    <w:rsid w:val="009549A7"/>
    <w:rsid w:val="009571F6"/>
    <w:rsid w:val="00960C16"/>
    <w:rsid w:val="0096261A"/>
    <w:rsid w:val="00963DD0"/>
    <w:rsid w:val="009676EF"/>
    <w:rsid w:val="009746CF"/>
    <w:rsid w:val="0098605C"/>
    <w:rsid w:val="00986839"/>
    <w:rsid w:val="00994132"/>
    <w:rsid w:val="009A6436"/>
    <w:rsid w:val="009B09E5"/>
    <w:rsid w:val="009C2147"/>
    <w:rsid w:val="009D1509"/>
    <w:rsid w:val="009E03E4"/>
    <w:rsid w:val="009E31A4"/>
    <w:rsid w:val="009E5FEE"/>
    <w:rsid w:val="00A04774"/>
    <w:rsid w:val="00A10398"/>
    <w:rsid w:val="00A143EC"/>
    <w:rsid w:val="00A15D8A"/>
    <w:rsid w:val="00A1628D"/>
    <w:rsid w:val="00A16814"/>
    <w:rsid w:val="00A2282F"/>
    <w:rsid w:val="00A3189C"/>
    <w:rsid w:val="00A36CAB"/>
    <w:rsid w:val="00A45137"/>
    <w:rsid w:val="00A46680"/>
    <w:rsid w:val="00A5135D"/>
    <w:rsid w:val="00A61425"/>
    <w:rsid w:val="00A625FC"/>
    <w:rsid w:val="00A63619"/>
    <w:rsid w:val="00A703FD"/>
    <w:rsid w:val="00A70B6C"/>
    <w:rsid w:val="00A74CA5"/>
    <w:rsid w:val="00A756EA"/>
    <w:rsid w:val="00A77984"/>
    <w:rsid w:val="00A81997"/>
    <w:rsid w:val="00A834C1"/>
    <w:rsid w:val="00A84ED9"/>
    <w:rsid w:val="00A94E7C"/>
    <w:rsid w:val="00AA37A9"/>
    <w:rsid w:val="00AA464A"/>
    <w:rsid w:val="00AA59F7"/>
    <w:rsid w:val="00AA7B40"/>
    <w:rsid w:val="00AB2105"/>
    <w:rsid w:val="00AB3ECA"/>
    <w:rsid w:val="00AC0590"/>
    <w:rsid w:val="00AC08D9"/>
    <w:rsid w:val="00AC2F93"/>
    <w:rsid w:val="00AC78EA"/>
    <w:rsid w:val="00AE3D05"/>
    <w:rsid w:val="00AE3F2A"/>
    <w:rsid w:val="00AE6F1B"/>
    <w:rsid w:val="00AF0EC9"/>
    <w:rsid w:val="00AF2856"/>
    <w:rsid w:val="00AF6035"/>
    <w:rsid w:val="00AF61B8"/>
    <w:rsid w:val="00B1000E"/>
    <w:rsid w:val="00B11DCD"/>
    <w:rsid w:val="00B144B1"/>
    <w:rsid w:val="00B20A3D"/>
    <w:rsid w:val="00B24C81"/>
    <w:rsid w:val="00B50B72"/>
    <w:rsid w:val="00B61817"/>
    <w:rsid w:val="00B619DA"/>
    <w:rsid w:val="00B61D6D"/>
    <w:rsid w:val="00B64DF9"/>
    <w:rsid w:val="00B67C2C"/>
    <w:rsid w:val="00B70EE7"/>
    <w:rsid w:val="00B7587D"/>
    <w:rsid w:val="00B80751"/>
    <w:rsid w:val="00B820CF"/>
    <w:rsid w:val="00B9058B"/>
    <w:rsid w:val="00B918F7"/>
    <w:rsid w:val="00BA04EF"/>
    <w:rsid w:val="00BA5612"/>
    <w:rsid w:val="00BB4AD8"/>
    <w:rsid w:val="00BB6ED6"/>
    <w:rsid w:val="00BC04C3"/>
    <w:rsid w:val="00BC23CC"/>
    <w:rsid w:val="00BC2AFB"/>
    <w:rsid w:val="00BC6689"/>
    <w:rsid w:val="00BD2186"/>
    <w:rsid w:val="00BD54C4"/>
    <w:rsid w:val="00BE5D3B"/>
    <w:rsid w:val="00BF0C43"/>
    <w:rsid w:val="00BF30E9"/>
    <w:rsid w:val="00BF60CD"/>
    <w:rsid w:val="00C01FF2"/>
    <w:rsid w:val="00C04C38"/>
    <w:rsid w:val="00C07605"/>
    <w:rsid w:val="00C10A8B"/>
    <w:rsid w:val="00C113ED"/>
    <w:rsid w:val="00C138F3"/>
    <w:rsid w:val="00C210AC"/>
    <w:rsid w:val="00C2309F"/>
    <w:rsid w:val="00C257EF"/>
    <w:rsid w:val="00C25FB4"/>
    <w:rsid w:val="00C33947"/>
    <w:rsid w:val="00C405F5"/>
    <w:rsid w:val="00C43A12"/>
    <w:rsid w:val="00C46A73"/>
    <w:rsid w:val="00C4749E"/>
    <w:rsid w:val="00C62788"/>
    <w:rsid w:val="00C62AE5"/>
    <w:rsid w:val="00C65CE6"/>
    <w:rsid w:val="00C672F9"/>
    <w:rsid w:val="00C71D01"/>
    <w:rsid w:val="00C721C1"/>
    <w:rsid w:val="00C822A9"/>
    <w:rsid w:val="00C8399A"/>
    <w:rsid w:val="00C87B9E"/>
    <w:rsid w:val="00CA29CE"/>
    <w:rsid w:val="00CA468F"/>
    <w:rsid w:val="00CB3A45"/>
    <w:rsid w:val="00CB5566"/>
    <w:rsid w:val="00CC53B3"/>
    <w:rsid w:val="00CD2EC8"/>
    <w:rsid w:val="00CD5680"/>
    <w:rsid w:val="00CD5855"/>
    <w:rsid w:val="00CF6307"/>
    <w:rsid w:val="00D0149E"/>
    <w:rsid w:val="00D07329"/>
    <w:rsid w:val="00D07EFE"/>
    <w:rsid w:val="00D12F26"/>
    <w:rsid w:val="00D1536C"/>
    <w:rsid w:val="00D1727C"/>
    <w:rsid w:val="00D345FF"/>
    <w:rsid w:val="00D356AE"/>
    <w:rsid w:val="00D414DC"/>
    <w:rsid w:val="00D4401A"/>
    <w:rsid w:val="00D452C3"/>
    <w:rsid w:val="00D533F7"/>
    <w:rsid w:val="00D63006"/>
    <w:rsid w:val="00D630B4"/>
    <w:rsid w:val="00D74429"/>
    <w:rsid w:val="00D87493"/>
    <w:rsid w:val="00DA01DE"/>
    <w:rsid w:val="00DA0838"/>
    <w:rsid w:val="00DA0FF8"/>
    <w:rsid w:val="00DA3D3A"/>
    <w:rsid w:val="00DB37EC"/>
    <w:rsid w:val="00DC0964"/>
    <w:rsid w:val="00DD49B2"/>
    <w:rsid w:val="00DE2561"/>
    <w:rsid w:val="00DF143E"/>
    <w:rsid w:val="00DF6701"/>
    <w:rsid w:val="00E01761"/>
    <w:rsid w:val="00E10EE5"/>
    <w:rsid w:val="00E13B5F"/>
    <w:rsid w:val="00E21802"/>
    <w:rsid w:val="00E21AB2"/>
    <w:rsid w:val="00E25D0F"/>
    <w:rsid w:val="00E400E9"/>
    <w:rsid w:val="00E455E3"/>
    <w:rsid w:val="00E538F6"/>
    <w:rsid w:val="00E54A06"/>
    <w:rsid w:val="00E554F6"/>
    <w:rsid w:val="00E56134"/>
    <w:rsid w:val="00E74E2E"/>
    <w:rsid w:val="00E7721F"/>
    <w:rsid w:val="00E81B9C"/>
    <w:rsid w:val="00E94197"/>
    <w:rsid w:val="00E951AB"/>
    <w:rsid w:val="00EA6189"/>
    <w:rsid w:val="00EB3ED8"/>
    <w:rsid w:val="00EC0528"/>
    <w:rsid w:val="00EC1A50"/>
    <w:rsid w:val="00EC341A"/>
    <w:rsid w:val="00EC341F"/>
    <w:rsid w:val="00ED09CE"/>
    <w:rsid w:val="00ED4243"/>
    <w:rsid w:val="00ED7224"/>
    <w:rsid w:val="00EE0FFD"/>
    <w:rsid w:val="00EE18A3"/>
    <w:rsid w:val="00EF0B8A"/>
    <w:rsid w:val="00EF239E"/>
    <w:rsid w:val="00F009E9"/>
    <w:rsid w:val="00F011DD"/>
    <w:rsid w:val="00F03AD1"/>
    <w:rsid w:val="00F06B62"/>
    <w:rsid w:val="00F21189"/>
    <w:rsid w:val="00F23569"/>
    <w:rsid w:val="00F24188"/>
    <w:rsid w:val="00F2616E"/>
    <w:rsid w:val="00F30AD0"/>
    <w:rsid w:val="00F55A67"/>
    <w:rsid w:val="00F57B61"/>
    <w:rsid w:val="00F6164C"/>
    <w:rsid w:val="00F67CA2"/>
    <w:rsid w:val="00F75311"/>
    <w:rsid w:val="00F75FA7"/>
    <w:rsid w:val="00F84C85"/>
    <w:rsid w:val="00F87616"/>
    <w:rsid w:val="00FA2AB5"/>
    <w:rsid w:val="00FA4EB4"/>
    <w:rsid w:val="00FA5E95"/>
    <w:rsid w:val="00FB2F05"/>
    <w:rsid w:val="00FC17B9"/>
    <w:rsid w:val="00FC3F70"/>
    <w:rsid w:val="00FC56C0"/>
    <w:rsid w:val="00FD1D5D"/>
    <w:rsid w:val="00FD59A1"/>
    <w:rsid w:val="00FD6704"/>
    <w:rsid w:val="00FE0306"/>
    <w:rsid w:val="00FE4009"/>
    <w:rsid w:val="00FE4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8668B99F-87E7-4C4F-BED1-882469F66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uiPriority w:val="39"/>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uiPriority w:val="99"/>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uiPriority w:val="99"/>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uiPriority w:val="99"/>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uiPriority w:val="20"/>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uiPriority w:val="22"/>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character" w:customStyle="1" w:styleId="high-light-bg4">
    <w:name w:val="high-light-bg4"/>
    <w:basedOn w:val="a0"/>
    <w:rsid w:val="00FA5E95"/>
  </w:style>
  <w:style w:type="character" w:customStyle="1" w:styleId="apple-converted-space">
    <w:name w:val="apple-converted-space"/>
    <w:qFormat/>
    <w:rsid w:val="00533EC1"/>
  </w:style>
  <w:style w:type="paragraph" w:customStyle="1" w:styleId="xmsonormal">
    <w:name w:val="xmsonormal"/>
    <w:basedOn w:val="a"/>
    <w:uiPriority w:val="99"/>
    <w:rsid w:val="00B11DCD"/>
    <w:pPr>
      <w:widowControl/>
      <w:spacing w:before="100" w:beforeAutospacing="1" w:after="100" w:afterAutospacing="1"/>
      <w:jc w:val="left"/>
    </w:pPr>
    <w:rPr>
      <w:rFonts w:ascii="Calibri" w:eastAsia="宋体" w:hAnsi="Calibri" w:cs="Calibri"/>
      <w:kern w:val="0"/>
      <w:sz w:val="22"/>
    </w:rPr>
  </w:style>
  <w:style w:type="paragraph" w:customStyle="1" w:styleId="DECISION">
    <w:name w:val="DECISION"/>
    <w:basedOn w:val="a"/>
    <w:rsid w:val="00103FC0"/>
    <w:pPr>
      <w:numPr>
        <w:numId w:val="32"/>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a"/>
    <w:qFormat/>
    <w:rsid w:val="00881494"/>
    <w:pPr>
      <w:widowControl/>
      <w:jc w:val="left"/>
    </w:pPr>
    <w:rPr>
      <w:rFonts w:ascii="Calibri" w:eastAsia="Calibr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281032755">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415473344">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8795993">
          <w:marLeft w:val="252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ankun.li@samsu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5505</TotalTime>
  <Pages>4</Pages>
  <Words>1291</Words>
  <Characters>7364</Characters>
  <Application>Microsoft Office Word</Application>
  <DocSecurity>0</DocSecurity>
  <Lines>61</Lines>
  <Paragraphs>17</Paragraphs>
  <ScaleCrop>false</ScaleCrop>
  <Company/>
  <LinksUpToDate>false</LinksUpToDate>
  <CharactersWithSpaces>8638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43</cp:revision>
  <cp:lastPrinted>2021-12-22T03:12:00Z</cp:lastPrinted>
  <dcterms:created xsi:type="dcterms:W3CDTF">2021-12-22T02:49:00Z</dcterms:created>
  <dcterms:modified xsi:type="dcterms:W3CDTF">2022-04-25T07:59:00Z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