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2B0E4130" w:rsidR="00F75184" w:rsidRPr="008D5DAD" w:rsidRDefault="00F75184" w:rsidP="00F75184">
      <w:pPr>
        <w:pStyle w:val="CRCoverPage"/>
        <w:tabs>
          <w:tab w:val="right" w:pos="9639"/>
        </w:tabs>
        <w:spacing w:after="0"/>
        <w:rPr>
          <w:b/>
          <w:i/>
          <w:noProof/>
          <w:sz w:val="28"/>
        </w:rPr>
      </w:pPr>
      <w:r w:rsidRPr="008D5DAD">
        <w:rPr>
          <w:b/>
          <w:noProof/>
          <w:sz w:val="24"/>
        </w:rPr>
        <w:t>3GPP TSG-</w:t>
      </w:r>
      <w:r w:rsidR="00962C84">
        <w:fldChar w:fldCharType="begin"/>
      </w:r>
      <w:r w:rsidR="00962C84">
        <w:instrText xml:space="preserve"> DOCPROPERTY  TSG/WGRef  \* MERGEFORMAT </w:instrText>
      </w:r>
      <w:r w:rsidR="00962C84">
        <w:fldChar w:fldCharType="separate"/>
      </w:r>
      <w:r w:rsidRPr="008D5DAD">
        <w:rPr>
          <w:b/>
          <w:noProof/>
          <w:sz w:val="24"/>
        </w:rPr>
        <w:t>RAN4</w:t>
      </w:r>
      <w:r w:rsidR="00962C84">
        <w:rPr>
          <w:b/>
          <w:noProof/>
          <w:sz w:val="24"/>
        </w:rPr>
        <w:fldChar w:fldCharType="end"/>
      </w:r>
      <w:r w:rsidRPr="008D5DAD">
        <w:rPr>
          <w:b/>
          <w:noProof/>
          <w:sz w:val="24"/>
        </w:rPr>
        <w:t xml:space="preserve"> Meeting #</w:t>
      </w:r>
      <w:r>
        <w:rPr>
          <w:b/>
          <w:noProof/>
          <w:sz w:val="24"/>
        </w:rPr>
        <w:t>10</w:t>
      </w:r>
      <w:r w:rsidR="000241D7">
        <w:rPr>
          <w:b/>
          <w:noProof/>
          <w:sz w:val="24"/>
        </w:rPr>
        <w:t>3</w:t>
      </w:r>
      <w:r>
        <w:rPr>
          <w:b/>
          <w:noProof/>
          <w:sz w:val="24"/>
        </w:rPr>
        <w:t>-</w:t>
      </w:r>
      <w:r w:rsidRPr="008D5DAD">
        <w:rPr>
          <w:b/>
          <w:noProof/>
          <w:sz w:val="24"/>
        </w:rPr>
        <w:t>e</w:t>
      </w:r>
      <w:r w:rsidRPr="008D5DAD">
        <w:rPr>
          <w:b/>
          <w:i/>
          <w:noProof/>
          <w:sz w:val="28"/>
        </w:rPr>
        <w:tab/>
      </w:r>
      <w:r w:rsidR="009A17AD" w:rsidRPr="009A17AD">
        <w:rPr>
          <w:b/>
          <w:noProof/>
          <w:sz w:val="24"/>
        </w:rPr>
        <w:t>R4-220</w:t>
      </w:r>
      <w:r w:rsidR="00CD2D17">
        <w:rPr>
          <w:b/>
          <w:noProof/>
          <w:sz w:val="24"/>
        </w:rPr>
        <w:t>7784</w:t>
      </w:r>
    </w:p>
    <w:p w14:paraId="175BA0E4" w14:textId="6E825389" w:rsidR="00F75184" w:rsidRPr="008D5DAD" w:rsidRDefault="00F75184" w:rsidP="00F75184">
      <w:pPr>
        <w:pStyle w:val="CRCoverPage"/>
        <w:outlineLvl w:val="0"/>
        <w:rPr>
          <w:b/>
          <w:noProof/>
          <w:sz w:val="24"/>
        </w:rPr>
      </w:pPr>
      <w:r w:rsidRPr="008D5DAD">
        <w:rPr>
          <w:b/>
          <w:noProof/>
          <w:sz w:val="24"/>
        </w:rPr>
        <w:t xml:space="preserve">Electronic Meeting, </w:t>
      </w:r>
      <w:r w:rsidR="000241D7">
        <w:rPr>
          <w:b/>
          <w:noProof/>
          <w:sz w:val="24"/>
        </w:rPr>
        <w:t>May 9</w:t>
      </w:r>
      <w:r w:rsidR="00146FAC" w:rsidRPr="00146FAC">
        <w:rPr>
          <w:b/>
          <w:noProof/>
          <w:sz w:val="24"/>
        </w:rPr>
        <w:t xml:space="preserve"> – </w:t>
      </w:r>
      <w:r w:rsidR="000241D7">
        <w:rPr>
          <w:b/>
          <w:noProof/>
          <w:sz w:val="24"/>
        </w:rPr>
        <w:t>20</w:t>
      </w:r>
      <w:r w:rsidRPr="00FE6FBE">
        <w:rPr>
          <w:b/>
          <w:noProof/>
          <w:sz w:val="24"/>
        </w:rPr>
        <w:t>, 2022</w:t>
      </w:r>
    </w:p>
    <w:p w14:paraId="039456C7" w14:textId="6EE79F2D"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A82375">
        <w:rPr>
          <w:rFonts w:ascii="Arial" w:hAnsi="Arial" w:cs="Arial"/>
          <w:b/>
          <w:sz w:val="22"/>
          <w:szCs w:val="22"/>
        </w:rPr>
        <w:t>9</w:t>
      </w:r>
      <w:r w:rsidR="00A72CA9" w:rsidRPr="008D5DAD">
        <w:rPr>
          <w:rFonts w:ascii="Arial" w:hAnsi="Arial" w:cs="Arial"/>
          <w:b/>
          <w:sz w:val="22"/>
          <w:szCs w:val="22"/>
        </w:rPr>
        <w:t>.1</w:t>
      </w:r>
      <w:r w:rsidR="00A82375">
        <w:rPr>
          <w:rFonts w:ascii="Arial" w:hAnsi="Arial" w:cs="Arial"/>
          <w:b/>
          <w:sz w:val="22"/>
          <w:szCs w:val="22"/>
        </w:rPr>
        <w:t>5</w:t>
      </w:r>
      <w:r w:rsidR="00A72CA9" w:rsidRPr="008D5DAD">
        <w:rPr>
          <w:rFonts w:ascii="Arial" w:hAnsi="Arial" w:cs="Arial"/>
          <w:b/>
          <w:sz w:val="22"/>
          <w:szCs w:val="22"/>
        </w:rPr>
        <w:t>.</w:t>
      </w:r>
      <w:r w:rsidR="00081393">
        <w:rPr>
          <w:rFonts w:ascii="Arial" w:hAnsi="Arial" w:cs="Arial"/>
          <w:b/>
          <w:sz w:val="22"/>
          <w:szCs w:val="22"/>
        </w:rPr>
        <w:t>8</w:t>
      </w:r>
      <w:r w:rsidR="00F567AC">
        <w:rPr>
          <w:rFonts w:ascii="Arial" w:hAnsi="Arial" w:cs="Arial"/>
          <w:b/>
          <w:sz w:val="22"/>
          <w:szCs w:val="22"/>
        </w:rPr>
        <w:t>.</w:t>
      </w:r>
      <w:r w:rsidR="00636B05">
        <w:rPr>
          <w:rFonts w:ascii="Arial" w:hAnsi="Arial" w:cs="Arial"/>
          <w:b/>
          <w:sz w:val="22"/>
          <w:szCs w:val="22"/>
        </w:rPr>
        <w:t>6</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FA404B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36B05" w:rsidRPr="00636B05">
        <w:rPr>
          <w:rFonts w:ascii="Arial" w:hAnsi="Arial" w:cs="Arial"/>
          <w:b/>
          <w:sz w:val="22"/>
          <w:szCs w:val="22"/>
        </w:rPr>
        <w:t>LBT impacts on RRM requirements for NR operation in 52.6GHz - 71GHz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1F217992" w14:textId="77777777" w:rsidR="00367EB2" w:rsidRDefault="00367EB2" w:rsidP="000205E2">
      <w:pPr>
        <w:jc w:val="both"/>
        <w:rPr>
          <w:lang w:val="en-US" w:eastAsia="zh-CN"/>
        </w:rPr>
      </w:pPr>
    </w:p>
    <w:p w14:paraId="4DDA687C" w14:textId="37464DBF"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4D6E26">
        <w:rPr>
          <w:lang w:val="en-US" w:eastAsia="zh-CN"/>
        </w:rPr>
        <w:t>2</w:t>
      </w:r>
      <w:r w:rsidR="00E71B96" w:rsidRPr="008D5DAD">
        <w:rPr>
          <w:lang w:val="en-US" w:eastAsia="zh-CN"/>
        </w:rPr>
        <w:t xml:space="preserve">-e, </w:t>
      </w:r>
      <w:r w:rsidR="00557C5B">
        <w:rPr>
          <w:lang w:val="en-US" w:eastAsia="zh-CN"/>
        </w:rPr>
        <w:t xml:space="preserve">there was </w:t>
      </w:r>
      <w:r w:rsidR="004D6E26">
        <w:rPr>
          <w:lang w:val="en-US" w:eastAsia="zh-CN"/>
        </w:rPr>
        <w:t xml:space="preserve">agreement on </w:t>
      </w:r>
      <w:r w:rsidR="00557C5B">
        <w:rPr>
          <w:lang w:val="en-US" w:eastAsia="zh-CN"/>
        </w:rPr>
        <w:t>how to consider LBT when specifying RRM requirements</w:t>
      </w:r>
      <w:r w:rsidR="001358FA">
        <w:rPr>
          <w:lang w:val="en-US" w:eastAsia="zh-CN"/>
        </w:rPr>
        <w:t xml:space="preserve"> [2]</w:t>
      </w:r>
      <w:r w:rsidR="00557C5B">
        <w:rPr>
          <w:lang w:val="en-US" w:eastAsia="zh-CN"/>
        </w:rPr>
        <w:t xml:space="preserve">. </w:t>
      </w:r>
    </w:p>
    <w:p w14:paraId="38A8EE7B" w14:textId="77777777" w:rsidR="00C03D9D" w:rsidRPr="00C03D9D" w:rsidRDefault="00C03D9D" w:rsidP="00C03D9D">
      <w:pPr>
        <w:pStyle w:val="ListParagraph"/>
        <w:widowControl/>
        <w:numPr>
          <w:ilvl w:val="0"/>
          <w:numId w:val="43"/>
        </w:numPr>
        <w:overflowPunct w:val="0"/>
        <w:spacing w:before="120" w:after="120" w:line="240" w:lineRule="auto"/>
        <w:ind w:left="714" w:firstLineChars="0" w:hanging="357"/>
        <w:textAlignment w:val="baseline"/>
        <w:rPr>
          <w:i/>
          <w:iCs/>
        </w:rPr>
      </w:pPr>
      <w:r w:rsidRPr="00C03D9D">
        <w:rPr>
          <w:i/>
          <w:iCs/>
        </w:rPr>
        <w:t xml:space="preserve">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w:t>
      </w:r>
      <w:proofErr w:type="spellStart"/>
      <w:r w:rsidRPr="00C03D9D">
        <w:rPr>
          <w:i/>
          <w:iCs/>
        </w:rPr>
        <w:t>gNB</w:t>
      </w:r>
      <w:proofErr w:type="spellEnd"/>
      <w:r w:rsidRPr="00C03D9D">
        <w:rPr>
          <w:i/>
          <w:iCs/>
        </w:rPr>
        <w:t>.</w:t>
      </w:r>
    </w:p>
    <w:p w14:paraId="43D1C916" w14:textId="77777777" w:rsidR="00C03D9D" w:rsidRPr="00C03D9D" w:rsidRDefault="00C03D9D" w:rsidP="00C03D9D">
      <w:pPr>
        <w:pStyle w:val="ListParagraph"/>
        <w:widowControl/>
        <w:numPr>
          <w:ilvl w:val="1"/>
          <w:numId w:val="43"/>
        </w:numPr>
        <w:overflowPunct w:val="0"/>
        <w:spacing w:before="120" w:after="120" w:line="240" w:lineRule="auto"/>
        <w:ind w:firstLineChars="0"/>
        <w:textAlignment w:val="baseline"/>
        <w:rPr>
          <w:i/>
          <w:iCs/>
        </w:rPr>
      </w:pPr>
      <w:r w:rsidRPr="00C03D9D">
        <w:rPr>
          <w:i/>
          <w:iCs/>
        </w:rPr>
        <w:t>The definition of SSB/SMTC occasion follows Rel-16 NR-U definition</w:t>
      </w:r>
    </w:p>
    <w:p w14:paraId="621C3A1D" w14:textId="77777777" w:rsidR="00C03D9D" w:rsidRPr="00C03D9D" w:rsidRDefault="00C03D9D" w:rsidP="00C03D9D">
      <w:pPr>
        <w:pStyle w:val="ListParagraph"/>
        <w:widowControl/>
        <w:numPr>
          <w:ilvl w:val="1"/>
          <w:numId w:val="43"/>
        </w:numPr>
        <w:overflowPunct w:val="0"/>
        <w:spacing w:before="120" w:after="120" w:line="240" w:lineRule="auto"/>
        <w:ind w:firstLineChars="0"/>
        <w:textAlignment w:val="baseline"/>
        <w:rPr>
          <w:i/>
          <w:iCs/>
        </w:rPr>
      </w:pPr>
      <w:r w:rsidRPr="00C03D9D">
        <w:rPr>
          <w:i/>
          <w:iCs/>
        </w:rPr>
        <w:t>FFS how to introduce the test case</w:t>
      </w:r>
    </w:p>
    <w:p w14:paraId="6FEE64AA" w14:textId="77777777" w:rsidR="00C03D9D" w:rsidRPr="00C03D9D" w:rsidRDefault="00C03D9D" w:rsidP="00C03D9D">
      <w:pPr>
        <w:pStyle w:val="ListParagraph"/>
        <w:widowControl/>
        <w:numPr>
          <w:ilvl w:val="1"/>
          <w:numId w:val="43"/>
        </w:numPr>
        <w:overflowPunct w:val="0"/>
        <w:spacing w:before="120" w:after="120" w:line="240" w:lineRule="auto"/>
        <w:ind w:firstLineChars="0"/>
        <w:textAlignment w:val="baseline"/>
        <w:rPr>
          <w:i/>
          <w:iCs/>
        </w:rPr>
      </w:pPr>
      <w:r w:rsidRPr="00C03D9D">
        <w:rPr>
          <w:i/>
          <w:iCs/>
        </w:rPr>
        <w:t>FFS if agreement applies to RLM OOS and BFD</w:t>
      </w:r>
    </w:p>
    <w:p w14:paraId="522CC5F2" w14:textId="77777777" w:rsidR="00C03D9D" w:rsidRPr="00C03D9D" w:rsidRDefault="00C03D9D" w:rsidP="00C03D9D">
      <w:pPr>
        <w:pStyle w:val="ListParagraph"/>
        <w:widowControl/>
        <w:numPr>
          <w:ilvl w:val="0"/>
          <w:numId w:val="43"/>
        </w:numPr>
        <w:overflowPunct w:val="0"/>
        <w:spacing w:before="120" w:after="120" w:line="240" w:lineRule="auto"/>
        <w:ind w:left="714" w:firstLineChars="0" w:hanging="357"/>
        <w:textAlignment w:val="baseline"/>
        <w:rPr>
          <w:i/>
          <w:iCs/>
        </w:rPr>
      </w:pPr>
      <w:r w:rsidRPr="00C03D9D">
        <w:rPr>
          <w:i/>
          <w:iCs/>
        </w:rPr>
        <w:t xml:space="preserve">RAN4 will reuse the FR1 value of maximum number of SMTC occasions not available at the UE considering that for FR2-2 it is the maximum number of SMTC/SSB groups with at least one SMTC/SSB occasion not available at the UE. </w:t>
      </w:r>
    </w:p>
    <w:p w14:paraId="3B4A9E55" w14:textId="21659C60" w:rsidR="00C03D9D" w:rsidRPr="00C03D9D" w:rsidRDefault="00C03D9D" w:rsidP="00C03D9D">
      <w:pPr>
        <w:pStyle w:val="ListParagraph"/>
        <w:widowControl/>
        <w:numPr>
          <w:ilvl w:val="0"/>
          <w:numId w:val="43"/>
        </w:numPr>
        <w:overflowPunct w:val="0"/>
        <w:spacing w:before="120" w:after="240" w:line="240" w:lineRule="auto"/>
        <w:ind w:firstLineChars="0"/>
        <w:textAlignment w:val="baseline"/>
        <w:rPr>
          <w:i/>
          <w:iCs/>
        </w:rPr>
      </w:pPr>
      <w:r w:rsidRPr="00C03D9D">
        <w:rPr>
          <w:i/>
          <w:iCs/>
        </w:rPr>
        <w:t xml:space="preserve">Within the set of measurements any two measurements shall not be separated in time by more than X </w:t>
      </w:r>
      <w:proofErr w:type="spellStart"/>
      <w:r w:rsidRPr="00C03D9D">
        <w:rPr>
          <w:i/>
          <w:iCs/>
        </w:rPr>
        <w:t>ms.</w:t>
      </w:r>
      <w:proofErr w:type="spellEnd"/>
    </w:p>
    <w:p w14:paraId="0A61440E" w14:textId="770CA609" w:rsidR="009D7AF7" w:rsidRPr="008D5DAD" w:rsidRDefault="000205E2" w:rsidP="000205E2">
      <w:pPr>
        <w:jc w:val="both"/>
        <w:rPr>
          <w:lang w:val="en-US" w:eastAsia="zh-CN"/>
        </w:rPr>
      </w:pPr>
      <w:r w:rsidRPr="008D5DAD">
        <w:rPr>
          <w:lang w:val="en-US" w:eastAsia="zh-CN"/>
        </w:rPr>
        <w:t xml:space="preserve">In this contribution, we </w:t>
      </w:r>
      <w:r w:rsidR="00522614">
        <w:rPr>
          <w:lang w:val="en-US" w:eastAsia="zh-CN"/>
        </w:rPr>
        <w:t>share our views on the open issues.</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lastRenderedPageBreak/>
        <w:t>Discussion</w:t>
      </w:r>
    </w:p>
    <w:p w14:paraId="13E6C650" w14:textId="50874316" w:rsidR="00F91742" w:rsidRPr="00F91742" w:rsidRDefault="000C256D" w:rsidP="000B770B">
      <w:pPr>
        <w:rPr>
          <w:b/>
          <w:bCs/>
          <w:lang w:eastAsia="zh-CN"/>
        </w:rPr>
      </w:pPr>
      <w:r w:rsidRPr="000C256D">
        <w:rPr>
          <w:b/>
          <w:bCs/>
          <w:lang w:eastAsia="zh-CN"/>
        </w:rPr>
        <w:t>FFS if agreement applies to RLM OOS and BFD</w:t>
      </w:r>
    </w:p>
    <w:p w14:paraId="2399B62C" w14:textId="4AA3C8E5" w:rsidR="00694CDD" w:rsidRDefault="00694CDD" w:rsidP="000B770B">
      <w:pPr>
        <w:rPr>
          <w:lang w:eastAsia="zh-CN"/>
        </w:rPr>
      </w:pPr>
      <w:r>
        <w:rPr>
          <w:lang w:eastAsia="zh-CN"/>
        </w:rPr>
        <w:t>With the revised definition of SSB/SMTC occasions group and unavailable SSB/SMTC occasions group that was agreed, as shown below, there is no ambiguity</w:t>
      </w:r>
      <w:r w:rsidR="00783481">
        <w:rPr>
          <w:lang w:eastAsia="zh-CN"/>
        </w:rPr>
        <w:t xml:space="preserve"> on its applicability. </w:t>
      </w:r>
    </w:p>
    <w:p w14:paraId="0AA93F01" w14:textId="19E2BBF1" w:rsidR="00694CDD" w:rsidRDefault="00694CDD" w:rsidP="000B770B">
      <w:pPr>
        <w:rPr>
          <w:lang w:eastAsia="zh-CN"/>
        </w:rPr>
      </w:pPr>
      <w:r w:rsidRPr="00C03D9D">
        <w:rPr>
          <w:i/>
          <w:iCs/>
        </w:rPr>
        <w:t xml:space="preserve">An SSB/SMTC occasions group consists of N consecutive SSB/SMTC occasions. An SSB/SMTC occasions group is not available, when at least one SSB/SMTC occasion in the group is not transmitted by the </w:t>
      </w:r>
      <w:proofErr w:type="spellStart"/>
      <w:r w:rsidRPr="00C03D9D">
        <w:rPr>
          <w:i/>
          <w:iCs/>
        </w:rPr>
        <w:t>gNB</w:t>
      </w:r>
      <w:proofErr w:type="spellEnd"/>
      <w:r w:rsidRPr="00C03D9D">
        <w:rPr>
          <w:i/>
          <w:iCs/>
        </w:rPr>
        <w:t>.</w:t>
      </w:r>
    </w:p>
    <w:p w14:paraId="693EF983" w14:textId="00C8723D" w:rsidR="003461A4" w:rsidRDefault="00783481" w:rsidP="000B770B">
      <w:pPr>
        <w:rPr>
          <w:lang w:eastAsia="zh-CN"/>
        </w:rPr>
      </w:pPr>
      <w:r>
        <w:rPr>
          <w:lang w:eastAsia="zh-CN"/>
        </w:rPr>
        <w:t xml:space="preserve">Also, from a UE’s perspective, it is true that the UE cannot tell if a failed measurement is either due to SSB not transmitted by the </w:t>
      </w:r>
      <w:proofErr w:type="spellStart"/>
      <w:r>
        <w:rPr>
          <w:lang w:eastAsia="zh-CN"/>
        </w:rPr>
        <w:t>gNB</w:t>
      </w:r>
      <w:proofErr w:type="spellEnd"/>
      <w:r>
        <w:rPr>
          <w:lang w:eastAsia="zh-CN"/>
        </w:rPr>
        <w:t xml:space="preserve"> or beam misalignment between UE RX beam and SSB transmit beam. That is why we think the approach of NR-U can be reused here for FR2-2</w:t>
      </w:r>
      <w:r w:rsidR="00611B08">
        <w:rPr>
          <w:lang w:eastAsia="zh-CN"/>
        </w:rPr>
        <w:t xml:space="preserve">, that is, instead of extending the number of SSB/SMTC occasions group for each unavailable such group, a simple scaling of the needed number of SSB/SMTC occasions group is used. And for simplicity, the scaling factor used in NR-U, </w:t>
      </w:r>
      <w:proofErr w:type="gramStart"/>
      <w:r w:rsidR="00611B08">
        <w:rPr>
          <w:lang w:eastAsia="zh-CN"/>
        </w:rPr>
        <w:t>i.e.</w:t>
      </w:r>
      <w:proofErr w:type="gramEnd"/>
      <w:r w:rsidR="00611B08">
        <w:rPr>
          <w:lang w:eastAsia="zh-CN"/>
        </w:rPr>
        <w:t xml:space="preserve"> 1.7/1.5/1.3</w:t>
      </w:r>
      <w:r w:rsidR="002A1315">
        <w:rPr>
          <w:lang w:eastAsia="zh-CN"/>
        </w:rPr>
        <w:t xml:space="preserve"> etc.</w:t>
      </w:r>
      <w:r w:rsidR="00611B08">
        <w:rPr>
          <w:lang w:eastAsia="zh-CN"/>
        </w:rPr>
        <w:t xml:space="preserve"> is reused too.</w:t>
      </w:r>
    </w:p>
    <w:p w14:paraId="1ADFCDDB" w14:textId="78F5B60D" w:rsidR="004A0E2F" w:rsidRDefault="004A0E2F" w:rsidP="004A0E2F">
      <w:pPr>
        <w:rPr>
          <w:b/>
          <w:bCs/>
          <w:i/>
          <w:iCs/>
          <w:lang w:val="en-US"/>
        </w:rPr>
      </w:pPr>
      <w:r w:rsidRPr="00DB7E77">
        <w:rPr>
          <w:b/>
          <w:bCs/>
          <w:i/>
          <w:iCs/>
          <w:lang w:eastAsia="zh-CN"/>
        </w:rPr>
        <w:t xml:space="preserve">Proposal 1: </w:t>
      </w:r>
      <w:r w:rsidR="00611B08">
        <w:rPr>
          <w:b/>
          <w:bCs/>
          <w:i/>
          <w:iCs/>
          <w:lang w:eastAsia="zh-CN"/>
        </w:rPr>
        <w:t xml:space="preserve">The same concept of </w:t>
      </w:r>
      <w:r w:rsidR="00611B08" w:rsidRPr="00611B08">
        <w:rPr>
          <w:b/>
          <w:bCs/>
          <w:i/>
          <w:iCs/>
          <w:lang w:eastAsia="zh-CN"/>
        </w:rPr>
        <w:t xml:space="preserve">SSB/SMTC occasions group </w:t>
      </w:r>
      <w:r w:rsidR="00611B08">
        <w:rPr>
          <w:b/>
          <w:bCs/>
          <w:i/>
          <w:iCs/>
          <w:lang w:eastAsia="zh-CN"/>
        </w:rPr>
        <w:t>applies to RLM OOS and BFD. The scaling approach and the same scaling factor</w:t>
      </w:r>
      <w:r w:rsidR="002A1315">
        <w:rPr>
          <w:b/>
          <w:bCs/>
          <w:i/>
          <w:iCs/>
          <w:lang w:eastAsia="zh-CN"/>
        </w:rPr>
        <w:t xml:space="preserve"> as adopted for NR-U is reused.</w:t>
      </w:r>
    </w:p>
    <w:p w14:paraId="58F77ED8" w14:textId="17EAF1ED" w:rsidR="00D00345" w:rsidRDefault="00D00345" w:rsidP="000B770B">
      <w:pPr>
        <w:rPr>
          <w:b/>
          <w:bCs/>
          <w:lang w:val="en-US" w:eastAsia="zh-CN"/>
        </w:rPr>
      </w:pPr>
    </w:p>
    <w:p w14:paraId="2BA0129C" w14:textId="32837A16" w:rsidR="000D50BC" w:rsidRDefault="000C256D" w:rsidP="002835DF">
      <w:pPr>
        <w:rPr>
          <w:lang w:val="en-US" w:eastAsia="zh-CN"/>
        </w:rPr>
      </w:pPr>
      <w:r w:rsidRPr="000C256D">
        <w:rPr>
          <w:b/>
          <w:bCs/>
          <w:lang w:val="en-US" w:eastAsia="zh-CN"/>
        </w:rPr>
        <w:t xml:space="preserve">Within the set of measurements any two measurements shall not be separated in time by more than X </w:t>
      </w:r>
      <w:proofErr w:type="spellStart"/>
      <w:r w:rsidRPr="000C256D">
        <w:rPr>
          <w:b/>
          <w:bCs/>
          <w:lang w:val="en-US" w:eastAsia="zh-CN"/>
        </w:rPr>
        <w:t>ms</w:t>
      </w:r>
      <w:proofErr w:type="spellEnd"/>
    </w:p>
    <w:p w14:paraId="1A1DCCC1" w14:textId="0528AF66" w:rsidR="008F46BC" w:rsidRDefault="00624F61" w:rsidP="002835DF">
      <w:pPr>
        <w:rPr>
          <w:lang w:val="en-US" w:eastAsia="zh-CN"/>
        </w:rPr>
      </w:pPr>
      <w:r>
        <w:rPr>
          <w:lang w:val="en-US" w:eastAsia="zh-CN"/>
        </w:rPr>
        <w:t xml:space="preserve">As discussed, when </w:t>
      </w:r>
      <w:r w:rsidR="002835DF" w:rsidRPr="002835DF">
        <w:rPr>
          <w:lang w:val="en-US" w:eastAsia="zh-CN"/>
        </w:rPr>
        <w:t xml:space="preserve">the gap </w:t>
      </w:r>
      <w:r>
        <w:rPr>
          <w:lang w:val="en-US" w:eastAsia="zh-CN"/>
        </w:rPr>
        <w:t xml:space="preserve">between two measurements </w:t>
      </w:r>
      <w:r w:rsidR="002835DF" w:rsidRPr="002835DF">
        <w:rPr>
          <w:lang w:val="en-US" w:eastAsia="zh-CN"/>
        </w:rPr>
        <w:t>is too long, the samples collected by the UE before the gap may become stale and thus should be discarded.</w:t>
      </w:r>
      <w:r w:rsidR="008F46BC">
        <w:rPr>
          <w:lang w:val="en-US" w:eastAsia="zh-CN"/>
        </w:rPr>
        <w:t xml:space="preserve"> </w:t>
      </w:r>
      <w:r>
        <w:rPr>
          <w:lang w:val="en-US" w:eastAsia="zh-CN"/>
        </w:rPr>
        <w:t xml:space="preserve">In our understanding, the following </w:t>
      </w:r>
      <w:r w:rsidR="00FD2B4D">
        <w:rPr>
          <w:lang w:val="en-US" w:eastAsia="zh-CN"/>
        </w:rPr>
        <w:t xml:space="preserve">factors play a role in deciding </w:t>
      </w:r>
      <w:proofErr w:type="spellStart"/>
      <w:r w:rsidR="00FD2B4D">
        <w:rPr>
          <w:lang w:val="en-US" w:eastAsia="zh-CN"/>
        </w:rPr>
        <w:t>Xms</w:t>
      </w:r>
      <w:proofErr w:type="spellEnd"/>
      <w:r w:rsidR="00FD2B4D">
        <w:rPr>
          <w:lang w:val="en-US" w:eastAsia="zh-CN"/>
        </w:rPr>
        <w:t>, the duration of the gap.</w:t>
      </w:r>
    </w:p>
    <w:p w14:paraId="29C79167" w14:textId="7EAF54DA" w:rsidR="00CA41E9" w:rsidRDefault="00CA41E9" w:rsidP="002835DF">
      <w:pPr>
        <w:pStyle w:val="ListParagraph"/>
        <w:numPr>
          <w:ilvl w:val="0"/>
          <w:numId w:val="45"/>
        </w:numPr>
        <w:ind w:firstLineChars="0"/>
        <w:rPr>
          <w:lang w:val="en-US" w:eastAsia="zh-CN"/>
        </w:rPr>
      </w:pPr>
      <w:r w:rsidRPr="00FD2B4D">
        <w:rPr>
          <w:lang w:val="en-US" w:eastAsia="zh-CN"/>
        </w:rPr>
        <w:t>UE mo</w:t>
      </w:r>
      <w:r w:rsidR="00FD2B4D">
        <w:rPr>
          <w:lang w:val="en-US" w:eastAsia="zh-CN"/>
        </w:rPr>
        <w:t xml:space="preserve">ving </w:t>
      </w:r>
      <w:r w:rsidRPr="00FD2B4D">
        <w:rPr>
          <w:lang w:val="en-US" w:eastAsia="zh-CN"/>
        </w:rPr>
        <w:t>speed</w:t>
      </w:r>
      <w:r w:rsidR="00FD2B4D">
        <w:rPr>
          <w:lang w:val="en-US" w:eastAsia="zh-CN"/>
        </w:rPr>
        <w:t xml:space="preserve">: </w:t>
      </w:r>
      <w:r w:rsidR="008A71F0">
        <w:rPr>
          <w:lang w:val="en-US" w:eastAsia="zh-CN"/>
        </w:rPr>
        <w:t>for FR2, UEs are not assumed to move at a fast speed</w:t>
      </w:r>
      <w:r w:rsidR="00B64A4A">
        <w:rPr>
          <w:lang w:val="en-US" w:eastAsia="zh-CN"/>
        </w:rPr>
        <w:t>, in other words, UE is either still or moves at a walking speed</w:t>
      </w:r>
      <w:r w:rsidR="008A71F0">
        <w:rPr>
          <w:lang w:val="en-US" w:eastAsia="zh-CN"/>
        </w:rPr>
        <w:t xml:space="preserve">. For instance, in TR38.802, the UE speed is assumed as </w:t>
      </w:r>
      <w:r w:rsidR="008A71F0" w:rsidRPr="008A71F0">
        <w:rPr>
          <w:lang w:val="en-US" w:eastAsia="zh-CN"/>
        </w:rPr>
        <w:t>3km/h, 30km/h (optional)</w:t>
      </w:r>
      <w:r w:rsidR="008A71F0">
        <w:rPr>
          <w:lang w:val="en-US" w:eastAsia="zh-CN"/>
        </w:rPr>
        <w:t xml:space="preserve"> for 30GHz &amp; 70GHz in the evaluation. With such a low speed, it is expected the impact due to mobility on measurement is little in terms of prop</w:t>
      </w:r>
      <w:r w:rsidR="0034124E">
        <w:rPr>
          <w:lang w:val="en-US" w:eastAsia="zh-CN"/>
        </w:rPr>
        <w:t>agation loss</w:t>
      </w:r>
      <w:r w:rsidR="00B64A4A">
        <w:rPr>
          <w:lang w:val="en-US" w:eastAsia="zh-CN"/>
        </w:rPr>
        <w:t xml:space="preserve"> or relative rotation with respect to a BS</w:t>
      </w:r>
      <w:r w:rsidR="00836748">
        <w:rPr>
          <w:lang w:val="en-US" w:eastAsia="zh-CN"/>
        </w:rPr>
        <w:t xml:space="preserve"> (assuming the distance between UE and BS is not </w:t>
      </w:r>
      <w:r w:rsidR="00BE2F92">
        <w:rPr>
          <w:lang w:val="en-US" w:eastAsia="zh-CN"/>
        </w:rPr>
        <w:t>very small)</w:t>
      </w:r>
      <w:r w:rsidR="0034124E">
        <w:rPr>
          <w:lang w:val="en-US" w:eastAsia="zh-CN"/>
        </w:rPr>
        <w:t xml:space="preserve"> at the time scale of</w:t>
      </w:r>
      <w:r w:rsidR="00345B35">
        <w:rPr>
          <w:lang w:val="en-US" w:eastAsia="zh-CN"/>
        </w:rPr>
        <w:t xml:space="preserve"> </w:t>
      </w:r>
      <w:r w:rsidR="0034124E">
        <w:rPr>
          <w:lang w:val="en-US" w:eastAsia="zh-CN"/>
        </w:rPr>
        <w:t>second</w:t>
      </w:r>
      <w:r w:rsidR="00345B35">
        <w:rPr>
          <w:lang w:val="en-US" w:eastAsia="zh-CN"/>
        </w:rPr>
        <w:t>s</w:t>
      </w:r>
      <w:r w:rsidR="0034124E">
        <w:rPr>
          <w:lang w:val="en-US" w:eastAsia="zh-CN"/>
        </w:rPr>
        <w:t>.</w:t>
      </w:r>
    </w:p>
    <w:p w14:paraId="067A8DDF" w14:textId="77777777" w:rsidR="00583564" w:rsidRDefault="00D3598D" w:rsidP="002835DF">
      <w:pPr>
        <w:pStyle w:val="ListParagraph"/>
        <w:numPr>
          <w:ilvl w:val="0"/>
          <w:numId w:val="45"/>
        </w:numPr>
        <w:ind w:firstLineChars="0"/>
        <w:rPr>
          <w:lang w:val="en-US" w:eastAsia="zh-CN"/>
        </w:rPr>
      </w:pPr>
      <w:r>
        <w:rPr>
          <w:lang w:val="en-US" w:eastAsia="zh-CN"/>
        </w:rPr>
        <w:t>UE r</w:t>
      </w:r>
      <w:r w:rsidR="00CA41E9" w:rsidRPr="00D3598D">
        <w:rPr>
          <w:lang w:val="en-US" w:eastAsia="zh-CN"/>
        </w:rPr>
        <w:t xml:space="preserve">otation: </w:t>
      </w:r>
      <w:r w:rsidR="00851FEA">
        <w:rPr>
          <w:lang w:val="en-US" w:eastAsia="zh-CN"/>
        </w:rPr>
        <w:t>UE rotation is a major reason for beam tracking. Considering the typical use cases such as a user holds a phone by hand while walking and sitting, the rotation occurs at the second level.</w:t>
      </w:r>
    </w:p>
    <w:p w14:paraId="286746F8" w14:textId="414F58D9" w:rsidR="00CA41E9" w:rsidRPr="007B01C3" w:rsidRDefault="00583564" w:rsidP="007B01C3">
      <w:pPr>
        <w:rPr>
          <w:lang w:eastAsia="zh-CN"/>
        </w:rPr>
      </w:pPr>
      <w:r>
        <w:rPr>
          <w:lang w:val="en-US" w:eastAsia="zh-CN"/>
        </w:rPr>
        <w:t xml:space="preserve">The time scale of </w:t>
      </w:r>
      <w:r w:rsidR="00F20229">
        <w:rPr>
          <w:lang w:val="en-US" w:eastAsia="zh-CN"/>
        </w:rPr>
        <w:t xml:space="preserve">current FR2-1 </w:t>
      </w:r>
      <w:r w:rsidR="00CA41E9" w:rsidRPr="00583564">
        <w:rPr>
          <w:lang w:val="en-US" w:eastAsia="zh-CN"/>
        </w:rPr>
        <w:t>requirement values</w:t>
      </w:r>
      <w:r>
        <w:rPr>
          <w:lang w:val="en-US" w:eastAsia="zh-CN"/>
        </w:rPr>
        <w:t xml:space="preserve">: </w:t>
      </w:r>
      <w:r w:rsidR="00F20229">
        <w:rPr>
          <w:lang w:val="en-US" w:eastAsia="zh-CN"/>
        </w:rPr>
        <w:t xml:space="preserve">if we look at the current requirement, say PSS/SSS detection time as shown in the table below from TS 38.133, for PC3, </w:t>
      </w:r>
      <w:proofErr w:type="spellStart"/>
      <w:r w:rsidR="00F20229">
        <w:rPr>
          <w:lang w:val="en-US" w:eastAsia="zh-CN"/>
        </w:rPr>
        <w:t>Mpss</w:t>
      </w:r>
      <w:proofErr w:type="spellEnd"/>
      <w:r w:rsidR="00F20229">
        <w:rPr>
          <w:lang w:val="en-US" w:eastAsia="zh-CN"/>
        </w:rPr>
        <w:t>/</w:t>
      </w:r>
      <w:proofErr w:type="spellStart"/>
      <w:r w:rsidR="00F20229">
        <w:rPr>
          <w:lang w:val="en-US" w:eastAsia="zh-CN"/>
        </w:rPr>
        <w:t>sss_sync_w</w:t>
      </w:r>
      <w:proofErr w:type="spellEnd"/>
      <w:r w:rsidR="00F20229">
        <w:rPr>
          <w:lang w:val="en-US" w:eastAsia="zh-CN"/>
        </w:rPr>
        <w:t>/</w:t>
      </w:r>
      <w:proofErr w:type="spellStart"/>
      <w:r w:rsidR="00F20229">
        <w:rPr>
          <w:lang w:val="en-US" w:eastAsia="zh-CN"/>
        </w:rPr>
        <w:t>o_gaps</w:t>
      </w:r>
      <w:proofErr w:type="spellEnd"/>
      <w:r w:rsidR="00F20229">
        <w:rPr>
          <w:lang w:val="en-US" w:eastAsia="zh-CN"/>
        </w:rPr>
        <w:t xml:space="preserve"> is 24. If </w:t>
      </w:r>
      <w:r w:rsidR="00D469EA">
        <w:rPr>
          <w:lang w:val="en-US" w:eastAsia="zh-CN"/>
        </w:rPr>
        <w:t xml:space="preserve">we assume </w:t>
      </w:r>
      <w:proofErr w:type="spellStart"/>
      <w:r w:rsidR="00D469EA">
        <w:rPr>
          <w:lang w:val="en-US" w:eastAsia="zh-CN"/>
        </w:rPr>
        <w:t>Kp</w:t>
      </w:r>
      <w:proofErr w:type="spellEnd"/>
      <w:r w:rsidR="00D469EA">
        <w:rPr>
          <w:lang w:val="en-US" w:eastAsia="zh-CN"/>
        </w:rPr>
        <w:t xml:space="preserve">, Klay1_measurement and </w:t>
      </w:r>
      <w:proofErr w:type="spellStart"/>
      <w:r w:rsidR="00D469EA">
        <w:rPr>
          <w:lang w:val="en-US" w:eastAsia="zh-CN"/>
        </w:rPr>
        <w:t>CSSFintra</w:t>
      </w:r>
      <w:proofErr w:type="spellEnd"/>
      <w:r w:rsidR="00D469EA">
        <w:rPr>
          <w:lang w:val="en-US" w:eastAsia="zh-CN"/>
        </w:rPr>
        <w:t xml:space="preserve"> are all equal to 1, the </w:t>
      </w:r>
      <w:proofErr w:type="gramStart"/>
      <w:r w:rsidR="00D469EA">
        <w:rPr>
          <w:lang w:val="en-US" w:eastAsia="zh-CN"/>
        </w:rPr>
        <w:t>time period</w:t>
      </w:r>
      <w:proofErr w:type="gramEnd"/>
      <w:r w:rsidR="00D469EA">
        <w:rPr>
          <w:lang w:val="en-US" w:eastAsia="zh-CN"/>
        </w:rPr>
        <w:t xml:space="preserve"> is 24*</w:t>
      </w:r>
      <w:proofErr w:type="spellStart"/>
      <w:r w:rsidR="00D469EA">
        <w:rPr>
          <w:lang w:val="en-US" w:eastAsia="zh-CN"/>
        </w:rPr>
        <w:t>SMTCperiod</w:t>
      </w:r>
      <w:proofErr w:type="spellEnd"/>
      <w:r w:rsidR="00D469EA">
        <w:rPr>
          <w:lang w:val="en-US" w:eastAsia="zh-CN"/>
        </w:rPr>
        <w:t xml:space="preserve"> for large SMTC periodicities greater than 20ms. Since we consider up to three measurements are made during this period, it can be normally assumed the first and third measurements are separated by 16 (</w:t>
      </w:r>
      <w:proofErr w:type="gramStart"/>
      <w:r w:rsidR="00D469EA">
        <w:rPr>
          <w:lang w:val="en-US" w:eastAsia="zh-CN"/>
        </w:rPr>
        <w:t>i.e.</w:t>
      </w:r>
      <w:proofErr w:type="gramEnd"/>
      <w:r w:rsidR="00D469EA">
        <w:rPr>
          <w:lang w:val="en-US" w:eastAsia="zh-CN"/>
        </w:rPr>
        <w:t xml:space="preserve"> </w:t>
      </w:r>
      <w:r w:rsidR="0021103C">
        <w:rPr>
          <w:lang w:val="en-US" w:eastAsia="zh-CN"/>
        </w:rPr>
        <w:t xml:space="preserve">2*scaling factor of 8) </w:t>
      </w:r>
      <w:r w:rsidR="00D469EA">
        <w:rPr>
          <w:lang w:val="en-US" w:eastAsia="zh-CN"/>
        </w:rPr>
        <w:t>If we consider the max. SMTC periodicity of 160ms, th</w:t>
      </w:r>
      <w:r w:rsidR="0021103C">
        <w:rPr>
          <w:lang w:val="en-US" w:eastAsia="zh-CN"/>
        </w:rPr>
        <w:t>en this separation is 16*160ms = 2560ms. And within this period, all the measurements can be used for combination.</w:t>
      </w:r>
      <w:r w:rsidR="007B01C3">
        <w:rPr>
          <w:lang w:val="en-US" w:eastAsia="zh-CN"/>
        </w:rPr>
        <w:t xml:space="preserve"> </w:t>
      </w:r>
      <w:r w:rsidR="007B01C3">
        <w:rPr>
          <w:lang w:eastAsia="zh-CN"/>
        </w:rPr>
        <w:t xml:space="preserve">Therefore, we believe 2560ms can be a good candidate for X. </w:t>
      </w:r>
    </w:p>
    <w:p w14:paraId="6D3F48C8" w14:textId="3AD10B09" w:rsidR="00F20229" w:rsidRPr="00F20229" w:rsidRDefault="00F20229" w:rsidP="002835DF">
      <w:pPr>
        <w:rPr>
          <w:lang w:val="en-US" w:eastAsia="zh-CN"/>
        </w:rPr>
      </w:pPr>
      <w:r w:rsidRPr="00F20229">
        <w:rPr>
          <w:noProof/>
          <w:lang w:val="en-US" w:eastAsia="zh-CN"/>
        </w:rPr>
        <w:drawing>
          <wp:inline distT="0" distB="0" distL="0" distR="0" wp14:anchorId="2005E8C8" wp14:editId="2AE9B732">
            <wp:extent cx="6120765" cy="180340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803400"/>
                    </a:xfrm>
                    <a:prstGeom prst="rect">
                      <a:avLst/>
                    </a:prstGeom>
                  </pic:spPr>
                </pic:pic>
              </a:graphicData>
            </a:graphic>
          </wp:inline>
        </w:drawing>
      </w:r>
    </w:p>
    <w:p w14:paraId="598BD174" w14:textId="292F8A13" w:rsidR="007B01C3" w:rsidRDefault="007B01C3" w:rsidP="00175891">
      <w:pPr>
        <w:rPr>
          <w:lang w:eastAsia="zh-CN"/>
        </w:rPr>
      </w:pPr>
      <w:r>
        <w:rPr>
          <w:lang w:eastAsia="zh-CN"/>
        </w:rPr>
        <w:t xml:space="preserve">In addition, we also need to consider a larger scaling factor N for FR2-2. Therefore, we propose: </w:t>
      </w:r>
    </w:p>
    <w:p w14:paraId="0B264C31" w14:textId="1B4CBDE6" w:rsidR="00175891" w:rsidRDefault="00175891" w:rsidP="00175891">
      <w:pPr>
        <w:rPr>
          <w:b/>
          <w:bCs/>
          <w:i/>
          <w:iCs/>
          <w:lang w:eastAsia="zh-CN"/>
        </w:rPr>
      </w:pPr>
      <w:r w:rsidRPr="00DB7E77">
        <w:rPr>
          <w:b/>
          <w:bCs/>
          <w:i/>
          <w:iCs/>
          <w:lang w:eastAsia="zh-CN"/>
        </w:rPr>
        <w:t xml:space="preserve">Proposal </w:t>
      </w:r>
      <w:r w:rsidR="00694CDD">
        <w:rPr>
          <w:b/>
          <w:bCs/>
          <w:i/>
          <w:iCs/>
          <w:lang w:eastAsia="zh-CN"/>
        </w:rPr>
        <w:t>2</w:t>
      </w:r>
      <w:r w:rsidRPr="00DB7E77">
        <w:rPr>
          <w:b/>
          <w:bCs/>
          <w:i/>
          <w:iCs/>
          <w:lang w:eastAsia="zh-CN"/>
        </w:rPr>
        <w:t xml:space="preserve">: </w:t>
      </w:r>
      <w:r w:rsidR="007B01C3">
        <w:rPr>
          <w:b/>
          <w:bCs/>
          <w:i/>
          <w:iCs/>
          <w:lang w:eastAsia="zh-CN"/>
        </w:rPr>
        <w:t xml:space="preserve">X is set as </w:t>
      </w:r>
      <w:proofErr w:type="gramStart"/>
      <w:r w:rsidR="007B01C3">
        <w:rPr>
          <w:b/>
          <w:bCs/>
          <w:i/>
          <w:iCs/>
          <w:lang w:eastAsia="zh-CN"/>
        </w:rPr>
        <w:t>max(</w:t>
      </w:r>
      <w:proofErr w:type="gramEnd"/>
      <w:r w:rsidR="007B01C3">
        <w:rPr>
          <w:b/>
          <w:bCs/>
          <w:i/>
          <w:iCs/>
          <w:lang w:eastAsia="zh-CN"/>
        </w:rPr>
        <w:t>2560ms, 2*N*160ms)</w:t>
      </w:r>
      <w:r>
        <w:rPr>
          <w:b/>
          <w:bCs/>
          <w:i/>
          <w:iCs/>
          <w:lang w:eastAsia="zh-CN"/>
        </w:rPr>
        <w:t xml:space="preserve">. </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lastRenderedPageBreak/>
        <w:t>Conclusion</w:t>
      </w:r>
    </w:p>
    <w:p w14:paraId="5910EBB2" w14:textId="364750EF"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w:t>
      </w:r>
      <w:r w:rsidR="00B227CC">
        <w:rPr>
          <w:lang w:eastAsia="zh-CN"/>
        </w:rPr>
        <w:t xml:space="preserve"> </w:t>
      </w:r>
      <w:r w:rsidR="00746E56">
        <w:rPr>
          <w:lang w:eastAsia="zh-CN"/>
        </w:rPr>
        <w:t>proposals.</w:t>
      </w:r>
    </w:p>
    <w:p w14:paraId="75197546" w14:textId="77777777" w:rsidR="009C2B8D" w:rsidRDefault="009C2B8D" w:rsidP="009C2B8D">
      <w:pPr>
        <w:rPr>
          <w:b/>
          <w:bCs/>
          <w:i/>
          <w:iCs/>
          <w:lang w:val="en-US"/>
        </w:rPr>
      </w:pPr>
      <w:r w:rsidRPr="00DB7E77">
        <w:rPr>
          <w:b/>
          <w:bCs/>
          <w:i/>
          <w:iCs/>
          <w:lang w:eastAsia="zh-CN"/>
        </w:rPr>
        <w:t xml:space="preserve">Proposal 1: </w:t>
      </w:r>
      <w:r>
        <w:rPr>
          <w:b/>
          <w:bCs/>
          <w:i/>
          <w:iCs/>
          <w:lang w:eastAsia="zh-CN"/>
        </w:rPr>
        <w:t xml:space="preserve">The same concept of </w:t>
      </w:r>
      <w:r w:rsidRPr="00611B08">
        <w:rPr>
          <w:b/>
          <w:bCs/>
          <w:i/>
          <w:iCs/>
          <w:lang w:eastAsia="zh-CN"/>
        </w:rPr>
        <w:t xml:space="preserve">SSB/SMTC occasions group </w:t>
      </w:r>
      <w:r>
        <w:rPr>
          <w:b/>
          <w:bCs/>
          <w:i/>
          <w:iCs/>
          <w:lang w:eastAsia="zh-CN"/>
        </w:rPr>
        <w:t>applies to RLM OOS and BFD. The scaling approach and the same scaling factor as adopted for NR-U is reused.</w:t>
      </w:r>
    </w:p>
    <w:p w14:paraId="7700D9F1" w14:textId="77777777" w:rsidR="009C2B8D" w:rsidRPr="009C2B8D" w:rsidRDefault="009C2B8D" w:rsidP="009C2B8D">
      <w:pPr>
        <w:rPr>
          <w:b/>
          <w:bCs/>
          <w:i/>
          <w:iCs/>
          <w:lang w:eastAsia="zh-CN"/>
        </w:rPr>
      </w:pPr>
      <w:r w:rsidRPr="009C2B8D">
        <w:rPr>
          <w:b/>
          <w:bCs/>
          <w:i/>
          <w:iCs/>
          <w:lang w:eastAsia="zh-CN"/>
        </w:rPr>
        <w:t xml:space="preserve">Proposal 2: X is set as </w:t>
      </w:r>
      <w:proofErr w:type="gramStart"/>
      <w:r w:rsidRPr="009C2B8D">
        <w:rPr>
          <w:b/>
          <w:bCs/>
          <w:i/>
          <w:iCs/>
          <w:lang w:eastAsia="zh-CN"/>
        </w:rPr>
        <w:t>max(</w:t>
      </w:r>
      <w:proofErr w:type="gramEnd"/>
      <w:r w:rsidRPr="009C2B8D">
        <w:rPr>
          <w:b/>
          <w:bCs/>
          <w:i/>
          <w:iCs/>
          <w:lang w:eastAsia="zh-CN"/>
        </w:rPr>
        <w:t xml:space="preserve">2560ms, 2*N*160ms).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125FFBCF" w:rsidR="00DD262B" w:rsidRPr="008D5DAD" w:rsidRDefault="00E562B3" w:rsidP="00490DCF">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20</w:t>
      </w:r>
      <w:r w:rsidR="00E13304">
        <w:rPr>
          <w:lang w:eastAsia="zh-CN"/>
        </w:rPr>
        <w:t>6924</w:t>
      </w:r>
      <w:r w:rsidRPr="008D5DAD">
        <w:rPr>
          <w:lang w:eastAsia="zh-CN"/>
        </w:rPr>
        <w:t xml:space="preserve">, </w:t>
      </w:r>
      <w:r w:rsidR="0040304D" w:rsidRPr="008D5DAD">
        <w:rPr>
          <w:lang w:eastAsia="zh-CN"/>
        </w:rPr>
        <w:t>“</w:t>
      </w:r>
      <w:r w:rsidR="007C37F1" w:rsidRPr="007C37F1">
        <w:rPr>
          <w:lang w:eastAsia="zh-CN"/>
        </w:rPr>
        <w:t>WF on NR extension to 71 GHz RRM requirements (Part 2)</w:t>
      </w:r>
      <w:r w:rsidR="00731BE5">
        <w:rPr>
          <w:lang w:eastAsia="zh-CN"/>
        </w:rPr>
        <w:t>,</w:t>
      </w:r>
      <w:r w:rsidR="0040304D" w:rsidRPr="008D5DAD">
        <w:rPr>
          <w:lang w:eastAsia="zh-CN"/>
        </w:rPr>
        <w:t>”</w:t>
      </w:r>
      <w:r w:rsidR="003B124B">
        <w:rPr>
          <w:lang w:eastAsia="zh-CN"/>
        </w:rPr>
        <w:t xml:space="preserve"> </w:t>
      </w:r>
      <w:r w:rsidR="007C37F1">
        <w:rPr>
          <w:lang w:eastAsia="zh-CN"/>
        </w:rPr>
        <w:t>Intel</w:t>
      </w:r>
    </w:p>
    <w:sectPr w:rsidR="00DD262B"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E2F8" w14:textId="77777777" w:rsidR="00962C84" w:rsidRDefault="00962C84">
      <w:pPr>
        <w:spacing w:after="0"/>
      </w:pPr>
      <w:r>
        <w:separator/>
      </w:r>
    </w:p>
  </w:endnote>
  <w:endnote w:type="continuationSeparator" w:id="0">
    <w:p w14:paraId="412F4972" w14:textId="77777777" w:rsidR="00962C84" w:rsidRDefault="00962C84">
      <w:pPr>
        <w:spacing w:after="0"/>
      </w:pPr>
      <w:r>
        <w:continuationSeparator/>
      </w:r>
    </w:p>
  </w:endnote>
  <w:endnote w:type="continuationNotice" w:id="1">
    <w:p w14:paraId="71427824" w14:textId="77777777" w:rsidR="00962C84" w:rsidRDefault="00962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5E13B" w14:textId="77777777" w:rsidR="00962C84" w:rsidRDefault="00962C84">
      <w:pPr>
        <w:spacing w:after="0"/>
      </w:pPr>
      <w:r>
        <w:separator/>
      </w:r>
    </w:p>
  </w:footnote>
  <w:footnote w:type="continuationSeparator" w:id="0">
    <w:p w14:paraId="7FA76CB7" w14:textId="77777777" w:rsidR="00962C84" w:rsidRDefault="00962C84">
      <w:pPr>
        <w:spacing w:after="0"/>
      </w:pPr>
      <w:r>
        <w:continuationSeparator/>
      </w:r>
    </w:p>
  </w:footnote>
  <w:footnote w:type="continuationNotice" w:id="1">
    <w:p w14:paraId="604AC7B3" w14:textId="77777777" w:rsidR="00962C84" w:rsidRDefault="00962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40"/>
  </w:num>
  <w:num w:numId="5" w16cid:durableId="19324667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23"/>
  </w:num>
  <w:num w:numId="8" w16cid:durableId="184781738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6"/>
  </w:num>
  <w:num w:numId="11" w16cid:durableId="1547521717">
    <w:abstractNumId w:val="35"/>
  </w:num>
  <w:num w:numId="12" w16cid:durableId="179391778">
    <w:abstractNumId w:val="0"/>
  </w:num>
  <w:num w:numId="13" w16cid:durableId="1021932419">
    <w:abstractNumId w:val="17"/>
  </w:num>
  <w:num w:numId="14" w16cid:durableId="564880813">
    <w:abstractNumId w:val="29"/>
  </w:num>
  <w:num w:numId="15" w16cid:durableId="533931330">
    <w:abstractNumId w:val="22"/>
  </w:num>
  <w:num w:numId="16" w16cid:durableId="1820421777">
    <w:abstractNumId w:val="36"/>
  </w:num>
  <w:num w:numId="17" w16cid:durableId="1939943935">
    <w:abstractNumId w:val="1"/>
  </w:num>
  <w:num w:numId="18" w16cid:durableId="1930429846">
    <w:abstractNumId w:val="28"/>
  </w:num>
  <w:num w:numId="19" w16cid:durableId="662052589">
    <w:abstractNumId w:val="18"/>
  </w:num>
  <w:num w:numId="20" w16cid:durableId="907494130">
    <w:abstractNumId w:val="26"/>
  </w:num>
  <w:num w:numId="21" w16cid:durableId="1684090313">
    <w:abstractNumId w:val="15"/>
  </w:num>
  <w:num w:numId="22" w16cid:durableId="858859916">
    <w:abstractNumId w:val="24"/>
  </w:num>
  <w:num w:numId="23" w16cid:durableId="1878741243">
    <w:abstractNumId w:val="3"/>
  </w:num>
  <w:num w:numId="24" w16cid:durableId="1191913372">
    <w:abstractNumId w:val="4"/>
  </w:num>
  <w:num w:numId="25" w16cid:durableId="902983835">
    <w:abstractNumId w:val="13"/>
  </w:num>
  <w:num w:numId="26" w16cid:durableId="1119642198">
    <w:abstractNumId w:val="27"/>
  </w:num>
  <w:num w:numId="27" w16cid:durableId="948004702">
    <w:abstractNumId w:val="7"/>
  </w:num>
  <w:num w:numId="28" w16cid:durableId="391736880">
    <w:abstractNumId w:val="11"/>
  </w:num>
  <w:num w:numId="29" w16cid:durableId="1216426254">
    <w:abstractNumId w:val="37"/>
  </w:num>
  <w:num w:numId="30" w16cid:durableId="30614477">
    <w:abstractNumId w:val="10"/>
  </w:num>
  <w:num w:numId="31" w16cid:durableId="1694839202">
    <w:abstractNumId w:val="32"/>
  </w:num>
  <w:num w:numId="32" w16cid:durableId="653873244">
    <w:abstractNumId w:val="39"/>
  </w:num>
  <w:num w:numId="33" w16cid:durableId="1742557593">
    <w:abstractNumId w:val="20"/>
  </w:num>
  <w:num w:numId="34" w16cid:durableId="2064599316">
    <w:abstractNumId w:val="21"/>
  </w:num>
  <w:num w:numId="35" w16cid:durableId="945698576">
    <w:abstractNumId w:val="25"/>
  </w:num>
  <w:num w:numId="36" w16cid:durableId="111751099">
    <w:abstractNumId w:val="14"/>
  </w:num>
  <w:num w:numId="37" w16cid:durableId="563637784">
    <w:abstractNumId w:val="38"/>
  </w:num>
  <w:num w:numId="38" w16cid:durableId="574439951">
    <w:abstractNumId w:val="34"/>
  </w:num>
  <w:num w:numId="39" w16cid:durableId="1427996338">
    <w:abstractNumId w:val="8"/>
  </w:num>
  <w:num w:numId="40" w16cid:durableId="649790639">
    <w:abstractNumId w:val="41"/>
  </w:num>
  <w:num w:numId="41" w16cid:durableId="838497698">
    <w:abstractNumId w:val="19"/>
  </w:num>
  <w:num w:numId="42" w16cid:durableId="1773817808">
    <w:abstractNumId w:val="16"/>
  </w:num>
  <w:num w:numId="43" w16cid:durableId="860237716">
    <w:abstractNumId w:val="31"/>
  </w:num>
  <w:num w:numId="44" w16cid:durableId="1298683071">
    <w:abstractNumId w:val="30"/>
  </w:num>
  <w:num w:numId="45" w16cid:durableId="181922628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0DCF"/>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2445"/>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43"/>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5EA2"/>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C84"/>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B8D"/>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2D17"/>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AAC"/>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3</Pages>
  <Words>859</Words>
  <Characters>4897</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5</cp:revision>
  <cp:lastPrinted>2016-08-05T18:54:00Z</cp:lastPrinted>
  <dcterms:created xsi:type="dcterms:W3CDTF">2022-04-21T23:39:00Z</dcterms:created>
  <dcterms:modified xsi:type="dcterms:W3CDTF">2022-04-25T04:51:00Z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