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C3E2" w14:textId="54413294" w:rsidR="00021F51" w:rsidRPr="003C65CD" w:rsidRDefault="00021F51" w:rsidP="00021F51">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3C65CD">
        <w:rPr>
          <w:rFonts w:cs="Arial"/>
          <w:color w:val="000000" w:themeColor="text1"/>
          <w:sz w:val="24"/>
          <w:szCs w:val="24"/>
        </w:rPr>
        <w:t>3GPP TSG-RAN WG4 Meeting #</w:t>
      </w:r>
      <w:r w:rsidRPr="003C65CD">
        <w:rPr>
          <w:rFonts w:cs="Arial"/>
          <w:color w:val="000000" w:themeColor="text1"/>
        </w:rPr>
        <w:t xml:space="preserve"> </w:t>
      </w:r>
      <w:r w:rsidRPr="003C65CD">
        <w:rPr>
          <w:rFonts w:cs="Arial"/>
          <w:color w:val="000000" w:themeColor="text1"/>
          <w:sz w:val="24"/>
          <w:szCs w:val="24"/>
        </w:rPr>
        <w:t>102-e</w:t>
      </w:r>
      <w:r w:rsidRPr="003C65CD">
        <w:rPr>
          <w:rFonts w:cs="Arial"/>
          <w:color w:val="000000" w:themeColor="text1"/>
          <w:sz w:val="24"/>
          <w:szCs w:val="24"/>
        </w:rPr>
        <w:tab/>
      </w:r>
      <w:r w:rsidR="004246CA" w:rsidRPr="004246CA">
        <w:rPr>
          <w:rFonts w:cs="Arial"/>
          <w:color w:val="000000" w:themeColor="text1"/>
          <w:sz w:val="24"/>
          <w:szCs w:val="24"/>
        </w:rPr>
        <w:t>R4-2205980</w:t>
      </w:r>
    </w:p>
    <w:p w14:paraId="2270966F" w14:textId="77777777" w:rsidR="00021F51" w:rsidRPr="003C65CD" w:rsidRDefault="00021F51" w:rsidP="00021F51">
      <w:pPr>
        <w:pStyle w:val="a"/>
        <w:rPr>
          <w:rFonts w:eastAsia="SimSun" w:cs="Arial"/>
          <w:color w:val="000000" w:themeColor="text1"/>
          <w:sz w:val="24"/>
          <w:szCs w:val="24"/>
          <w:lang w:eastAsia="zh-CN"/>
        </w:rPr>
      </w:pPr>
      <w:r w:rsidRPr="003C65CD">
        <w:rPr>
          <w:rFonts w:eastAsia="SimSun" w:cs="Arial"/>
          <w:color w:val="000000" w:themeColor="text1"/>
          <w:sz w:val="24"/>
          <w:szCs w:val="24"/>
          <w:lang w:eastAsia="zh-CN"/>
        </w:rPr>
        <w:t>Electronic Meeting, 21 Feb – 03 Mar, 2022</w:t>
      </w:r>
    </w:p>
    <w:p w14:paraId="0D0A2689" w14:textId="28D04F4B" w:rsidR="00B9734C" w:rsidRPr="003C65CD" w:rsidRDefault="00B9734C" w:rsidP="00B9734C">
      <w:pPr>
        <w:pStyle w:val="a"/>
        <w:rPr>
          <w:rFonts w:eastAsia="SimSun"/>
          <w:color w:val="000000" w:themeColor="text1"/>
          <w:sz w:val="24"/>
          <w:highlight w:val="yellow"/>
          <w:lang w:eastAsia="zh-CN"/>
        </w:rPr>
      </w:pPr>
    </w:p>
    <w:p w14:paraId="36EF9C41" w14:textId="77777777" w:rsidR="000C34F6" w:rsidRPr="003C65CD" w:rsidRDefault="000C34F6" w:rsidP="00A5625D">
      <w:pPr>
        <w:pStyle w:val="a"/>
        <w:rPr>
          <w:rFonts w:eastAsia="SimSun"/>
          <w:color w:val="000000" w:themeColor="text1"/>
          <w:sz w:val="24"/>
          <w:highlight w:val="yellow"/>
          <w:lang w:eastAsia="zh-CN"/>
        </w:rPr>
      </w:pPr>
    </w:p>
    <w:p w14:paraId="0AAA533D" w14:textId="77777777" w:rsidR="00D64225" w:rsidRPr="003C65CD" w:rsidRDefault="00D64225" w:rsidP="00D64225">
      <w:pPr>
        <w:tabs>
          <w:tab w:val="left" w:pos="1985"/>
        </w:tabs>
        <w:jc w:val="both"/>
        <w:rPr>
          <w:rFonts w:ascii="Arial" w:eastAsia="SimSun" w:hAnsi="Arial" w:cs="Arial"/>
          <w:b/>
          <w:color w:val="000000" w:themeColor="text1"/>
          <w:sz w:val="22"/>
          <w:lang w:eastAsia="zh-CN"/>
        </w:rPr>
      </w:pPr>
      <w:r w:rsidRPr="003C65CD">
        <w:rPr>
          <w:rFonts w:ascii="Arial" w:hAnsi="Arial" w:cs="Arial"/>
          <w:b/>
          <w:color w:val="000000" w:themeColor="text1"/>
          <w:sz w:val="22"/>
        </w:rPr>
        <w:t xml:space="preserve">Source: </w:t>
      </w:r>
      <w:r w:rsidRPr="003C65CD">
        <w:rPr>
          <w:rFonts w:ascii="Arial" w:hAnsi="Arial" w:cs="Arial"/>
          <w:b/>
          <w:color w:val="000000" w:themeColor="text1"/>
          <w:sz w:val="22"/>
        </w:rPr>
        <w:tab/>
      </w:r>
      <w:r w:rsidRPr="003C65CD">
        <w:rPr>
          <w:rFonts w:ascii="Arial" w:hAnsi="Arial" w:cs="Arial"/>
          <w:color w:val="000000" w:themeColor="text1"/>
          <w:sz w:val="22"/>
        </w:rPr>
        <w:t>Huawei</w:t>
      </w:r>
    </w:p>
    <w:p w14:paraId="3F7150BA" w14:textId="5565CCA8" w:rsidR="00435E4F" w:rsidRPr="003C65CD" w:rsidRDefault="00D64225" w:rsidP="00902558">
      <w:pPr>
        <w:ind w:left="1985" w:hanging="1985"/>
        <w:rPr>
          <w:rFonts w:ascii="Arial" w:hAnsi="Arial" w:cs="Arial"/>
          <w:color w:val="000000" w:themeColor="text1"/>
          <w:sz w:val="22"/>
        </w:rPr>
      </w:pPr>
      <w:r w:rsidRPr="003C65CD">
        <w:rPr>
          <w:rFonts w:ascii="Arial" w:hAnsi="Arial" w:cs="Arial"/>
          <w:b/>
          <w:color w:val="000000" w:themeColor="text1"/>
          <w:sz w:val="22"/>
        </w:rPr>
        <w:t>Title:</w:t>
      </w:r>
      <w:r w:rsidRPr="003C65CD">
        <w:rPr>
          <w:rFonts w:ascii="Arial" w:hAnsi="Arial" w:cs="Arial"/>
          <w:color w:val="000000" w:themeColor="text1"/>
          <w:sz w:val="22"/>
        </w:rPr>
        <w:t xml:space="preserve"> </w:t>
      </w:r>
      <w:r w:rsidRPr="003C65CD">
        <w:rPr>
          <w:rFonts w:ascii="Arial" w:hAnsi="Arial" w:cs="Arial"/>
          <w:color w:val="000000" w:themeColor="text1"/>
          <w:sz w:val="22"/>
        </w:rPr>
        <w:tab/>
      </w:r>
      <w:r w:rsidR="003C65CD" w:rsidRPr="003C65CD">
        <w:rPr>
          <w:rFonts w:ascii="Arial" w:hAnsi="Arial" w:cs="Arial"/>
          <w:color w:val="000000" w:themeColor="text1"/>
          <w:sz w:val="22"/>
        </w:rPr>
        <w:t>Further discussion on Satellite Access Node radiated RF requirements: Rx</w:t>
      </w:r>
    </w:p>
    <w:p w14:paraId="3ACA12DB" w14:textId="63282DCB" w:rsidR="00D64225" w:rsidRPr="003C65CD" w:rsidRDefault="00D64225" w:rsidP="00902558">
      <w:pPr>
        <w:ind w:left="1985" w:hanging="1985"/>
        <w:rPr>
          <w:rFonts w:ascii="Arial" w:hAnsi="Arial" w:cs="Arial"/>
          <w:color w:val="000000" w:themeColor="text1"/>
          <w:sz w:val="22"/>
        </w:rPr>
      </w:pPr>
      <w:r w:rsidRPr="003C65CD">
        <w:rPr>
          <w:rFonts w:ascii="Arial" w:hAnsi="Arial" w:cs="Arial"/>
          <w:b/>
          <w:color w:val="000000" w:themeColor="text1"/>
          <w:sz w:val="22"/>
        </w:rPr>
        <w:t>Agen</w:t>
      </w:r>
      <w:r w:rsidRPr="003C65CD">
        <w:rPr>
          <w:rFonts w:ascii="Arial" w:eastAsia="SimSun" w:hAnsi="Arial" w:cs="Arial" w:hint="eastAsia"/>
          <w:b/>
          <w:color w:val="000000" w:themeColor="text1"/>
          <w:sz w:val="22"/>
          <w:lang w:eastAsia="zh-CN"/>
        </w:rPr>
        <w:t>d</w:t>
      </w:r>
      <w:r w:rsidRPr="003C65CD">
        <w:rPr>
          <w:rFonts w:ascii="Arial" w:hAnsi="Arial" w:cs="Arial"/>
          <w:b/>
          <w:color w:val="000000" w:themeColor="text1"/>
          <w:sz w:val="22"/>
        </w:rPr>
        <w:t>a Item:</w:t>
      </w:r>
      <w:r w:rsidRPr="003C65CD">
        <w:rPr>
          <w:rFonts w:ascii="Arial" w:hAnsi="Arial" w:cs="Arial"/>
          <w:color w:val="000000" w:themeColor="text1"/>
          <w:sz w:val="22"/>
        </w:rPr>
        <w:tab/>
      </w:r>
      <w:r w:rsidR="003C65CD" w:rsidRPr="003C65CD">
        <w:rPr>
          <w:rFonts w:ascii="Arial" w:hAnsi="Arial" w:cs="Arial"/>
          <w:color w:val="000000" w:themeColor="text1"/>
          <w:sz w:val="22"/>
        </w:rPr>
        <w:t>10.13.3.2</w:t>
      </w:r>
    </w:p>
    <w:p w14:paraId="754225A9" w14:textId="538A37B3" w:rsidR="00D64225" w:rsidRPr="003C65CD" w:rsidRDefault="00D64225" w:rsidP="00D64225">
      <w:pPr>
        <w:tabs>
          <w:tab w:val="left" w:pos="1985"/>
        </w:tabs>
        <w:jc w:val="both"/>
        <w:rPr>
          <w:rFonts w:ascii="Arial" w:eastAsia="SimSun" w:hAnsi="Arial" w:cs="Arial"/>
          <w:color w:val="000000" w:themeColor="text1"/>
          <w:sz w:val="22"/>
          <w:lang w:eastAsia="zh-CN"/>
        </w:rPr>
      </w:pPr>
      <w:r w:rsidRPr="003C65CD">
        <w:rPr>
          <w:rFonts w:ascii="Arial" w:hAnsi="Arial" w:cs="Arial"/>
          <w:b/>
          <w:color w:val="000000" w:themeColor="text1"/>
          <w:sz w:val="22"/>
        </w:rPr>
        <w:t>Document for:</w:t>
      </w:r>
      <w:r w:rsidRPr="003C65CD">
        <w:rPr>
          <w:rFonts w:ascii="Arial" w:hAnsi="Arial" w:cs="Arial"/>
          <w:color w:val="000000" w:themeColor="text1"/>
          <w:sz w:val="22"/>
        </w:rPr>
        <w:tab/>
      </w:r>
      <w:r w:rsidR="00CF671C" w:rsidRPr="003C65CD">
        <w:rPr>
          <w:rFonts w:ascii="Arial" w:hAnsi="Arial" w:cs="Arial"/>
          <w:color w:val="000000" w:themeColor="text1"/>
          <w:sz w:val="22"/>
        </w:rPr>
        <w:t>Discussion</w:t>
      </w:r>
      <w:r w:rsidR="00435E4F" w:rsidRPr="003C65CD">
        <w:rPr>
          <w:rFonts w:ascii="Arial" w:hAnsi="Arial" w:cs="Arial"/>
          <w:color w:val="000000" w:themeColor="text1"/>
          <w:sz w:val="22"/>
        </w:rPr>
        <w:tab/>
      </w:r>
      <w:r w:rsidR="00575C92" w:rsidRPr="003C65CD">
        <w:rPr>
          <w:rFonts w:ascii="Arial" w:hAnsi="Arial" w:cs="Arial"/>
          <w:color w:val="000000" w:themeColor="text1"/>
          <w:sz w:val="22"/>
        </w:rPr>
        <w:t xml:space="preserve"> </w:t>
      </w:r>
    </w:p>
    <w:p w14:paraId="05ABB6E4" w14:textId="77777777" w:rsidR="00D64225" w:rsidRPr="003C65CD" w:rsidRDefault="00D64225" w:rsidP="00893260">
      <w:pPr>
        <w:pStyle w:val="Heading1"/>
        <w:numPr>
          <w:ilvl w:val="0"/>
          <w:numId w:val="1"/>
        </w:numPr>
        <w:overflowPunct w:val="0"/>
        <w:autoSpaceDE w:val="0"/>
        <w:autoSpaceDN w:val="0"/>
        <w:adjustRightInd w:val="0"/>
        <w:textAlignment w:val="baseline"/>
        <w:rPr>
          <w:color w:val="000000" w:themeColor="text1"/>
        </w:rPr>
      </w:pPr>
      <w:r w:rsidRPr="003C65CD">
        <w:rPr>
          <w:color w:val="000000" w:themeColor="text1"/>
        </w:rPr>
        <w:t>Introduction</w:t>
      </w:r>
    </w:p>
    <w:bookmarkEnd w:id="2"/>
    <w:bookmarkEnd w:id="3"/>
    <w:p w14:paraId="2A78EE55" w14:textId="637FAD1E" w:rsidR="005D0CAE" w:rsidRPr="003C65CD" w:rsidRDefault="005D0CAE" w:rsidP="0031533B">
      <w:pPr>
        <w:rPr>
          <w:color w:val="000000" w:themeColor="text1"/>
        </w:rPr>
      </w:pPr>
      <w:r w:rsidRPr="003C65CD">
        <w:rPr>
          <w:color w:val="000000" w:themeColor="text1"/>
        </w:rPr>
        <w:t xml:space="preserve">In this contribution we provide discussion on the </w:t>
      </w:r>
      <w:r w:rsidR="00021F51" w:rsidRPr="003C65CD">
        <w:rPr>
          <w:color w:val="000000" w:themeColor="text1"/>
        </w:rPr>
        <w:t xml:space="preserve">remaining </w:t>
      </w:r>
      <w:r w:rsidR="003C65CD">
        <w:rPr>
          <w:color w:val="000000" w:themeColor="text1"/>
        </w:rPr>
        <w:t>radiated</w:t>
      </w:r>
      <w:r w:rsidRPr="003C65CD">
        <w:rPr>
          <w:color w:val="000000" w:themeColor="text1"/>
        </w:rPr>
        <w:t xml:space="preserve"> </w:t>
      </w:r>
      <w:r w:rsidR="00363551" w:rsidRPr="003C65CD">
        <w:rPr>
          <w:color w:val="000000" w:themeColor="text1"/>
        </w:rPr>
        <w:t>R</w:t>
      </w:r>
      <w:r w:rsidRPr="003C65CD">
        <w:rPr>
          <w:color w:val="000000" w:themeColor="text1"/>
        </w:rPr>
        <w:t>x requirements for the Satellite Access Node.</w:t>
      </w:r>
    </w:p>
    <w:p w14:paraId="08252B66" w14:textId="053D121E" w:rsidR="00AF40A8" w:rsidRPr="003C65CD" w:rsidRDefault="00AF40A8" w:rsidP="00893260">
      <w:pPr>
        <w:pStyle w:val="Heading1"/>
        <w:numPr>
          <w:ilvl w:val="0"/>
          <w:numId w:val="1"/>
        </w:numPr>
        <w:overflowPunct w:val="0"/>
        <w:autoSpaceDE w:val="0"/>
        <w:autoSpaceDN w:val="0"/>
        <w:adjustRightInd w:val="0"/>
        <w:textAlignment w:val="baseline"/>
        <w:rPr>
          <w:color w:val="000000" w:themeColor="text1"/>
        </w:rPr>
      </w:pPr>
      <w:r w:rsidRPr="003C65CD">
        <w:rPr>
          <w:color w:val="000000" w:themeColor="text1"/>
        </w:rPr>
        <w:t>Discussion</w:t>
      </w:r>
    </w:p>
    <w:p w14:paraId="6DC38A55" w14:textId="66F0D4A1" w:rsidR="00083CF4" w:rsidRPr="003C65CD" w:rsidRDefault="00CF671C" w:rsidP="00083CF4">
      <w:pPr>
        <w:rPr>
          <w:color w:val="000000" w:themeColor="text1"/>
        </w:rPr>
      </w:pPr>
      <w:r w:rsidRPr="003C65CD">
        <w:rPr>
          <w:color w:val="000000" w:themeColor="text1"/>
        </w:rPr>
        <w:t xml:space="preserve">Referring to the WF in [1], the following </w:t>
      </w:r>
      <w:r w:rsidR="00F01B7F" w:rsidRPr="003C65CD">
        <w:rPr>
          <w:color w:val="000000" w:themeColor="text1"/>
        </w:rPr>
        <w:t xml:space="preserve">items were captured </w:t>
      </w:r>
      <w:r w:rsidRPr="003C65CD">
        <w:rPr>
          <w:color w:val="000000" w:themeColor="text1"/>
        </w:rPr>
        <w:t xml:space="preserve">on the </w:t>
      </w:r>
      <w:r w:rsidR="003C65CD" w:rsidRPr="003C65CD">
        <w:rPr>
          <w:color w:val="000000" w:themeColor="text1"/>
        </w:rPr>
        <w:t xml:space="preserve">OTA </w:t>
      </w:r>
      <w:r w:rsidR="00363551" w:rsidRPr="003C65CD">
        <w:rPr>
          <w:color w:val="000000" w:themeColor="text1"/>
        </w:rPr>
        <w:t>R</w:t>
      </w:r>
      <w:r w:rsidR="00F56CED" w:rsidRPr="003C65CD">
        <w:rPr>
          <w:color w:val="000000" w:themeColor="text1"/>
        </w:rPr>
        <w:t>x</w:t>
      </w:r>
      <w:r w:rsidRPr="003C65CD">
        <w:rPr>
          <w:color w:val="000000" w:themeColor="text1"/>
        </w:rPr>
        <w:t xml:space="preserve"> requirements for </w:t>
      </w:r>
      <w:r w:rsidR="00953CEE" w:rsidRPr="003C65CD">
        <w:rPr>
          <w:color w:val="000000" w:themeColor="text1"/>
        </w:rPr>
        <w:t>SAN</w:t>
      </w:r>
      <w:r w:rsidR="00180A02" w:rsidRPr="003C65CD">
        <w:rPr>
          <w:color w:val="000000" w:themeColor="text1"/>
        </w:rPr>
        <w:t>:</w:t>
      </w:r>
      <w:r w:rsidR="00083CF4" w:rsidRPr="003C65CD">
        <w:rPr>
          <w:color w:val="000000" w:themeColor="text1"/>
        </w:rPr>
        <w:t xml:space="preserve"> </w:t>
      </w:r>
    </w:p>
    <w:tbl>
      <w:tblPr>
        <w:tblStyle w:val="TableGrid"/>
        <w:tblW w:w="9562" w:type="dxa"/>
        <w:tblLook w:val="04A0" w:firstRow="1" w:lastRow="0" w:firstColumn="1" w:lastColumn="0" w:noHBand="0" w:noVBand="1"/>
      </w:tblPr>
      <w:tblGrid>
        <w:gridCol w:w="9562"/>
      </w:tblGrid>
      <w:tr w:rsidR="00FF7781" w:rsidRPr="003C65CD" w14:paraId="114D2CE8" w14:textId="77777777" w:rsidTr="00390E7D">
        <w:trPr>
          <w:trHeight w:val="243"/>
        </w:trPr>
        <w:tc>
          <w:tcPr>
            <w:tcW w:w="0" w:type="auto"/>
          </w:tcPr>
          <w:p w14:paraId="72FED769" w14:textId="77777777" w:rsidR="00FF7781" w:rsidRDefault="00FF7781" w:rsidP="00FF7781">
            <w:pPr>
              <w:pStyle w:val="Heading2"/>
              <w:numPr>
                <w:ilvl w:val="1"/>
                <w:numId w:val="0"/>
              </w:numPr>
              <w:tabs>
                <w:tab w:val="num" w:pos="576"/>
              </w:tabs>
              <w:overflowPunct w:val="0"/>
              <w:autoSpaceDE w:val="0"/>
              <w:autoSpaceDN w:val="0"/>
              <w:adjustRightInd w:val="0"/>
              <w:ind w:left="576" w:hanging="576"/>
              <w:textAlignment w:val="baseline"/>
              <w:rPr>
                <w:lang w:eastAsia="zh-CN"/>
              </w:rPr>
            </w:pPr>
            <w:r>
              <w:rPr>
                <w:lang w:eastAsia="zh-CN"/>
              </w:rPr>
              <w:t>OTA sensitivity</w:t>
            </w:r>
          </w:p>
          <w:p w14:paraId="359ADCBE" w14:textId="77777777" w:rsidR="00FF7781" w:rsidRDefault="00FF7781" w:rsidP="00FF7781">
            <w:pPr>
              <w:rPr>
                <w:lang w:eastAsia="zh-CN"/>
              </w:rPr>
            </w:pPr>
            <w:r>
              <w:rPr>
                <w:lang w:eastAsia="zh-CN"/>
              </w:rPr>
              <w:t xml:space="preserve">Agreement: </w:t>
            </w:r>
          </w:p>
          <w:p w14:paraId="111339C5" w14:textId="77777777" w:rsidR="00FF7781" w:rsidRPr="007F5CE7" w:rsidRDefault="00FF7781" w:rsidP="00FF7781">
            <w:pPr>
              <w:ind w:firstLine="576"/>
              <w:rPr>
                <w:lang w:eastAsia="zh-CN"/>
              </w:rPr>
            </w:pPr>
            <w:r>
              <w:rPr>
                <w:lang w:eastAsia="zh-CN"/>
              </w:rPr>
              <w:t>OTA sensitivity shall be specified based on manufacturer declaration.</w:t>
            </w:r>
          </w:p>
          <w:p w14:paraId="299BFEC1" w14:textId="77777777" w:rsidR="00FF7781" w:rsidRPr="00DB15B3" w:rsidRDefault="00FF7781" w:rsidP="00FF7781">
            <w:pPr>
              <w:pStyle w:val="Heading2"/>
              <w:numPr>
                <w:ilvl w:val="1"/>
                <w:numId w:val="0"/>
              </w:numPr>
              <w:tabs>
                <w:tab w:val="num" w:pos="576"/>
              </w:tabs>
              <w:overflowPunct w:val="0"/>
              <w:autoSpaceDE w:val="0"/>
              <w:autoSpaceDN w:val="0"/>
              <w:adjustRightInd w:val="0"/>
              <w:ind w:left="576" w:hanging="576"/>
              <w:textAlignment w:val="baseline"/>
              <w:rPr>
                <w:lang w:eastAsia="zh-CN"/>
              </w:rPr>
            </w:pPr>
            <w:r>
              <w:rPr>
                <w:lang w:eastAsia="zh-CN"/>
              </w:rPr>
              <w:t>OTA REFSENS</w:t>
            </w:r>
          </w:p>
          <w:p w14:paraId="6088F0D4" w14:textId="77777777" w:rsidR="00FF7781" w:rsidRPr="00FF7781" w:rsidRDefault="00FF7781" w:rsidP="00FF7781">
            <w:pPr>
              <w:rPr>
                <w:bCs/>
              </w:rPr>
            </w:pPr>
            <w:r w:rsidRPr="00FF7781">
              <w:rPr>
                <w:bCs/>
              </w:rPr>
              <w:t>Way Forward:</w:t>
            </w:r>
          </w:p>
          <w:p w14:paraId="008BD022" w14:textId="77777777" w:rsidR="00FF7781" w:rsidRPr="00FF7781" w:rsidRDefault="00FF7781" w:rsidP="00FF7781">
            <w:pPr>
              <w:ind w:firstLine="360"/>
              <w:rPr>
                <w:bCs/>
              </w:rPr>
            </w:pPr>
            <w:r w:rsidRPr="00FF7781">
              <w:rPr>
                <w:bCs/>
              </w:rPr>
              <w:t xml:space="preserve">Following option should be further evaluated for the next meeting: </w:t>
            </w:r>
          </w:p>
          <w:p w14:paraId="0EBC5709" w14:textId="77777777" w:rsidR="00FF7781" w:rsidRPr="00FF7781" w:rsidRDefault="00FF7781" w:rsidP="00FF7781">
            <w:pPr>
              <w:pStyle w:val="ListParagraph"/>
              <w:numPr>
                <w:ilvl w:val="0"/>
                <w:numId w:val="46"/>
              </w:numPr>
              <w:spacing w:after="160" w:line="259" w:lineRule="auto"/>
              <w:rPr>
                <w:rFonts w:ascii="Times New Roman" w:hAnsi="Times New Roman" w:cs="Times New Roman"/>
                <w:bCs/>
                <w:sz w:val="20"/>
                <w:szCs w:val="20"/>
              </w:rPr>
            </w:pPr>
            <w:r w:rsidRPr="00FF7781">
              <w:rPr>
                <w:rFonts w:ascii="Times New Roman" w:hAnsi="Times New Roman" w:cs="Times New Roman"/>
                <w:bCs/>
                <w:sz w:val="20"/>
                <w:szCs w:val="20"/>
              </w:rPr>
              <w:t xml:space="preserve">Option 1: OTA REFSENS </w:t>
            </w:r>
            <w:r w:rsidRPr="00FF7781">
              <w:rPr>
                <w:rFonts w:ascii="Times New Roman" w:hAnsi="Times New Roman" w:cs="Times New Roman"/>
                <w:bCs/>
                <w:sz w:val="20"/>
                <w:szCs w:val="20"/>
                <w:lang w:val="en-GB"/>
              </w:rPr>
              <w:t>shall</w:t>
            </w:r>
            <w:r w:rsidRPr="00FF7781">
              <w:rPr>
                <w:rFonts w:ascii="Times New Roman" w:hAnsi="Times New Roman" w:cs="Times New Roman"/>
                <w:bCs/>
                <w:sz w:val="20"/>
                <w:szCs w:val="20"/>
              </w:rPr>
              <w:t xml:space="preserve"> not be specified</w:t>
            </w:r>
          </w:p>
          <w:p w14:paraId="11129790" w14:textId="3670709E" w:rsidR="00390E7D" w:rsidRPr="00FF7781" w:rsidRDefault="00FF7781" w:rsidP="00A2726B">
            <w:pPr>
              <w:pStyle w:val="ListParagraph"/>
              <w:numPr>
                <w:ilvl w:val="0"/>
                <w:numId w:val="46"/>
              </w:numPr>
              <w:spacing w:after="160" w:line="259" w:lineRule="auto"/>
              <w:rPr>
                <w:bCs/>
              </w:rPr>
            </w:pPr>
            <w:r w:rsidRPr="00FF7781">
              <w:rPr>
                <w:rFonts w:ascii="Times New Roman" w:hAnsi="Times New Roman" w:cs="Times New Roman"/>
                <w:bCs/>
                <w:sz w:val="20"/>
                <w:szCs w:val="20"/>
              </w:rPr>
              <w:t xml:space="preserve">Option 2: OTA REFSENS </w:t>
            </w:r>
            <w:r w:rsidRPr="00FF7781">
              <w:rPr>
                <w:rFonts w:ascii="Times New Roman" w:hAnsi="Times New Roman" w:cs="Times New Roman"/>
                <w:bCs/>
                <w:sz w:val="20"/>
                <w:szCs w:val="20"/>
                <w:lang w:val="en-GB"/>
              </w:rPr>
              <w:t>shall</w:t>
            </w:r>
            <w:r w:rsidRPr="00FF7781">
              <w:rPr>
                <w:rFonts w:ascii="Times New Roman" w:hAnsi="Times New Roman" w:cs="Times New Roman"/>
                <w:bCs/>
                <w:sz w:val="20"/>
                <w:szCs w:val="20"/>
              </w:rPr>
              <w:t xml:space="preserve"> be specified using the same limits than 1-H ones, adjusted with NTN Δ</w:t>
            </w:r>
            <w:r w:rsidRPr="00FF7781">
              <w:rPr>
                <w:rFonts w:ascii="Times New Roman" w:hAnsi="Times New Roman" w:cs="Times New Roman"/>
                <w:bCs/>
                <w:sz w:val="20"/>
                <w:szCs w:val="20"/>
                <w:vertAlign w:val="subscript"/>
              </w:rPr>
              <w:t>OTAREFSENS.</w:t>
            </w:r>
          </w:p>
        </w:tc>
      </w:tr>
    </w:tbl>
    <w:p w14:paraId="4E767BBB" w14:textId="7E558D87" w:rsidR="00390E7D" w:rsidRDefault="00390E7D" w:rsidP="00A6198F">
      <w:pPr>
        <w:rPr>
          <w:color w:val="000000" w:themeColor="text1"/>
        </w:rPr>
      </w:pPr>
    </w:p>
    <w:p w14:paraId="234FC4E4" w14:textId="77777777" w:rsidR="00202C17" w:rsidRPr="00FF7781" w:rsidRDefault="00202C17" w:rsidP="00202C17">
      <w:pPr>
        <w:pStyle w:val="Heading1"/>
        <w:numPr>
          <w:ilvl w:val="1"/>
          <w:numId w:val="1"/>
        </w:numPr>
        <w:overflowPunct w:val="0"/>
        <w:autoSpaceDE w:val="0"/>
        <w:autoSpaceDN w:val="0"/>
        <w:adjustRightInd w:val="0"/>
        <w:textAlignment w:val="baseline"/>
        <w:rPr>
          <w:color w:val="000000" w:themeColor="text1"/>
        </w:rPr>
      </w:pPr>
      <w:r>
        <w:rPr>
          <w:color w:val="000000" w:themeColor="text1"/>
        </w:rPr>
        <w:t xml:space="preserve">OTA sensitivity </w:t>
      </w:r>
    </w:p>
    <w:p w14:paraId="3D0CB027" w14:textId="77777777" w:rsidR="00084D04" w:rsidRPr="00754F98" w:rsidRDefault="00084D04" w:rsidP="00084D04">
      <w:r w:rsidRPr="00754F98">
        <w:t xml:space="preserve">Referring to the NR BS specification, the RF sensitivity requirements were structured as follows: </w:t>
      </w:r>
    </w:p>
    <w:p w14:paraId="5570AF2B" w14:textId="77777777" w:rsidR="00084D04" w:rsidRPr="00A95A00" w:rsidRDefault="00084D04" w:rsidP="00084D04">
      <w:pPr>
        <w:pStyle w:val="ListParagraph"/>
        <w:numPr>
          <w:ilvl w:val="0"/>
          <w:numId w:val="47"/>
        </w:numPr>
        <w:rPr>
          <w:rFonts w:ascii="Times New Roman" w:hAnsi="Times New Roman" w:cs="Times New Roman"/>
          <w:sz w:val="20"/>
          <w:szCs w:val="20"/>
        </w:rPr>
      </w:pPr>
      <w:r w:rsidRPr="00A95A00">
        <w:rPr>
          <w:rFonts w:ascii="Times New Roman" w:hAnsi="Times New Roman" w:cs="Times New Roman"/>
          <w:sz w:val="20"/>
          <w:szCs w:val="20"/>
        </w:rPr>
        <w:t>BS type 1-O</w:t>
      </w:r>
    </w:p>
    <w:p w14:paraId="5EFCEAAC" w14:textId="3E48F2B1" w:rsidR="00084D04" w:rsidRPr="00A95A00" w:rsidRDefault="00084D04" w:rsidP="00084D04">
      <w:pPr>
        <w:pStyle w:val="ListParagraph"/>
        <w:numPr>
          <w:ilvl w:val="1"/>
          <w:numId w:val="47"/>
        </w:numPr>
        <w:rPr>
          <w:rFonts w:ascii="Times New Roman" w:hAnsi="Times New Roman" w:cs="Times New Roman"/>
          <w:sz w:val="20"/>
          <w:szCs w:val="20"/>
        </w:rPr>
      </w:pPr>
      <w:r w:rsidRPr="00A95A00">
        <w:rPr>
          <w:rFonts w:ascii="Times New Roman" w:hAnsi="Times New Roman" w:cs="Times New Roman"/>
          <w:sz w:val="20"/>
          <w:szCs w:val="20"/>
        </w:rPr>
        <w:t>Radiated</w:t>
      </w:r>
      <w:r w:rsidR="00D26728">
        <w:rPr>
          <w:rFonts w:ascii="Times New Roman" w:hAnsi="Times New Roman" w:cs="Times New Roman"/>
          <w:sz w:val="20"/>
          <w:szCs w:val="20"/>
        </w:rPr>
        <w:t xml:space="preserve"> </w:t>
      </w:r>
      <w:r>
        <w:rPr>
          <w:rFonts w:ascii="Times New Roman" w:hAnsi="Times New Roman" w:cs="Times New Roman"/>
          <w:sz w:val="20"/>
          <w:szCs w:val="20"/>
        </w:rPr>
        <w:t>for</w:t>
      </w:r>
      <w:r w:rsidRPr="00A95A00">
        <w:rPr>
          <w:rFonts w:ascii="Times New Roman" w:hAnsi="Times New Roman" w:cs="Times New Roman"/>
          <w:sz w:val="20"/>
          <w:szCs w:val="20"/>
        </w:rPr>
        <w:t xml:space="preserve"> requirements: </w:t>
      </w:r>
    </w:p>
    <w:p w14:paraId="27C3B176" w14:textId="58F04303" w:rsidR="00084D04" w:rsidRPr="00D26728" w:rsidRDefault="00084D04" w:rsidP="00084D04">
      <w:pPr>
        <w:pStyle w:val="ListParagraph"/>
        <w:numPr>
          <w:ilvl w:val="2"/>
          <w:numId w:val="47"/>
        </w:numPr>
        <w:rPr>
          <w:rFonts w:ascii="Times New Roman" w:hAnsi="Times New Roman" w:cs="Times New Roman"/>
          <w:sz w:val="20"/>
          <w:szCs w:val="20"/>
          <w:highlight w:val="green"/>
        </w:rPr>
      </w:pPr>
      <w:r w:rsidRPr="00D26728">
        <w:rPr>
          <w:rFonts w:ascii="Times New Roman" w:hAnsi="Times New Roman" w:cs="Times New Roman"/>
          <w:sz w:val="20"/>
          <w:szCs w:val="20"/>
          <w:highlight w:val="green"/>
        </w:rPr>
        <w:t>OTA sensitivity (declaration b</w:t>
      </w:r>
      <w:r w:rsidR="00D26728">
        <w:rPr>
          <w:rFonts w:ascii="Times New Roman" w:hAnsi="Times New Roman" w:cs="Times New Roman"/>
          <w:sz w:val="20"/>
          <w:szCs w:val="20"/>
          <w:highlight w:val="green"/>
        </w:rPr>
        <w:t>ased requirement</w:t>
      </w:r>
      <w:r w:rsidRPr="00D26728">
        <w:rPr>
          <w:rFonts w:ascii="Times New Roman" w:hAnsi="Times New Roman" w:cs="Times New Roman"/>
          <w:sz w:val="20"/>
          <w:szCs w:val="20"/>
          <w:highlight w:val="green"/>
        </w:rPr>
        <w:t>)</w:t>
      </w:r>
      <w:r w:rsidR="00D26728">
        <w:rPr>
          <w:rFonts w:ascii="Times New Roman" w:hAnsi="Times New Roman" w:cs="Times New Roman"/>
          <w:sz w:val="20"/>
          <w:szCs w:val="20"/>
          <w:highlight w:val="green"/>
        </w:rPr>
        <w:t xml:space="preserve"> – agreed </w:t>
      </w:r>
      <w:r w:rsidR="00F249DD">
        <w:rPr>
          <w:rFonts w:ascii="Times New Roman" w:hAnsi="Times New Roman" w:cs="Times New Roman"/>
          <w:sz w:val="20"/>
          <w:szCs w:val="20"/>
          <w:highlight w:val="green"/>
        </w:rPr>
        <w:t xml:space="preserve">already for SAN </w:t>
      </w:r>
      <w:r w:rsidR="00D26728">
        <w:rPr>
          <w:rFonts w:ascii="Times New Roman" w:hAnsi="Times New Roman" w:cs="Times New Roman"/>
          <w:sz w:val="20"/>
          <w:szCs w:val="20"/>
          <w:highlight w:val="green"/>
        </w:rPr>
        <w:t>in the WF last meeting</w:t>
      </w:r>
    </w:p>
    <w:p w14:paraId="197BC1B4" w14:textId="760A44F2" w:rsidR="00084D04" w:rsidRPr="00A95A00" w:rsidRDefault="00084D04" w:rsidP="00084D04">
      <w:pPr>
        <w:pStyle w:val="ListParagraph"/>
        <w:numPr>
          <w:ilvl w:val="2"/>
          <w:numId w:val="47"/>
        </w:numPr>
        <w:rPr>
          <w:rFonts w:ascii="Times New Roman" w:hAnsi="Times New Roman" w:cs="Times New Roman"/>
          <w:sz w:val="20"/>
          <w:szCs w:val="20"/>
        </w:rPr>
      </w:pPr>
      <w:r w:rsidRPr="00A95A00">
        <w:rPr>
          <w:rFonts w:ascii="Times New Roman" w:hAnsi="Times New Roman" w:cs="Times New Roman"/>
          <w:sz w:val="20"/>
          <w:szCs w:val="20"/>
        </w:rPr>
        <w:t>OT</w:t>
      </w:r>
      <w:r w:rsidR="00572630">
        <w:rPr>
          <w:rFonts w:ascii="Times New Roman" w:hAnsi="Times New Roman" w:cs="Times New Roman"/>
          <w:sz w:val="20"/>
          <w:szCs w:val="20"/>
        </w:rPr>
        <w:t xml:space="preserve">A reference sensitivity level </w:t>
      </w:r>
    </w:p>
    <w:p w14:paraId="3BC2D4F5" w14:textId="77777777" w:rsidR="00084D04" w:rsidRDefault="00084D04" w:rsidP="00084D04"/>
    <w:p w14:paraId="70FF9DCA" w14:textId="173F8889" w:rsidR="00A63D3F" w:rsidRDefault="00A63D3F" w:rsidP="00084D04">
      <w:r>
        <w:t xml:space="preserve">Referring to the TR 38.817-02, the following background on the OTA refsens can be found: </w:t>
      </w:r>
    </w:p>
    <w:tbl>
      <w:tblPr>
        <w:tblStyle w:val="TableGrid"/>
        <w:tblW w:w="0" w:type="auto"/>
        <w:tblLook w:val="04A0" w:firstRow="1" w:lastRow="0" w:firstColumn="1" w:lastColumn="0" w:noHBand="0" w:noVBand="1"/>
      </w:tblPr>
      <w:tblGrid>
        <w:gridCol w:w="9631"/>
      </w:tblGrid>
      <w:tr w:rsidR="00A63D3F" w14:paraId="6C011796" w14:textId="77777777" w:rsidTr="00A63D3F">
        <w:tc>
          <w:tcPr>
            <w:tcW w:w="9631" w:type="dxa"/>
          </w:tcPr>
          <w:p w14:paraId="71BD1521" w14:textId="77777777" w:rsidR="00A63D3F" w:rsidRPr="0089005F" w:rsidRDefault="00A63D3F" w:rsidP="00A63D3F">
            <w:pPr>
              <w:pStyle w:val="Heading3"/>
            </w:pPr>
            <w:bookmarkStart w:id="4" w:name="_Toc21020949"/>
            <w:bookmarkStart w:id="5" w:name="_Toc29813646"/>
            <w:bookmarkStart w:id="6" w:name="_Toc29814117"/>
            <w:bookmarkStart w:id="7" w:name="_Toc29814465"/>
            <w:bookmarkStart w:id="8" w:name="_Toc37144480"/>
            <w:bookmarkStart w:id="9" w:name="_Toc37269454"/>
            <w:bookmarkStart w:id="10" w:name="_Toc45880764"/>
            <w:bookmarkStart w:id="11" w:name="_Toc53182022"/>
            <w:r w:rsidRPr="0089005F">
              <w:lastRenderedPageBreak/>
              <w:t>10.3.2</w:t>
            </w:r>
            <w:r w:rsidRPr="0089005F">
              <w:tab/>
              <w:t>BS type 1-O</w:t>
            </w:r>
            <w:bookmarkEnd w:id="4"/>
            <w:bookmarkEnd w:id="5"/>
            <w:bookmarkEnd w:id="6"/>
            <w:bookmarkEnd w:id="7"/>
            <w:bookmarkEnd w:id="8"/>
            <w:bookmarkEnd w:id="9"/>
            <w:bookmarkEnd w:id="10"/>
            <w:bookmarkEnd w:id="11"/>
          </w:p>
          <w:p w14:paraId="7DE084CD" w14:textId="77777777" w:rsidR="00A63D3F" w:rsidRPr="0089005F" w:rsidRDefault="00A63D3F" w:rsidP="00A63D3F">
            <w:pPr>
              <w:rPr>
                <w:lang w:val="en-US" w:eastAsia="zh-CN"/>
              </w:rPr>
            </w:pPr>
            <w:r w:rsidRPr="0089005F">
              <w:rPr>
                <w:lang w:val="en-US" w:eastAsia="zh-CN"/>
              </w:rPr>
              <w:t>For BS type 1-O OTA reference sensitivity is intended to provide equivalent protection and performance as the conducted reference sensitivity level. The OTA reference sensitivity level is calculated based on the conducted reference sensitivity level for BS type 1-C and 1-H and a hypothetical antenna gain of a passive antenna which would be used with a non-AAS BS in the same deployment scenario.</w:t>
            </w:r>
          </w:p>
          <w:p w14:paraId="2953A961" w14:textId="77777777" w:rsidR="00A63D3F" w:rsidRPr="0089005F" w:rsidRDefault="00A63D3F" w:rsidP="00A63D3F">
            <w:r w:rsidRPr="0089005F">
              <w:rPr>
                <w:lang w:val="en-US" w:eastAsia="zh-CN"/>
              </w:rPr>
              <w:t xml:space="preserve">The </w:t>
            </w:r>
            <w:r w:rsidRPr="0089005F">
              <w:t>requirement is valid over the OT</w:t>
            </w:r>
            <w:r w:rsidRPr="0089005F">
              <w:rPr>
                <w:rFonts w:hint="eastAsia"/>
                <w:lang w:eastAsia="zh-CN"/>
              </w:rPr>
              <w:t>A</w:t>
            </w:r>
            <w:r w:rsidRPr="0089005F">
              <w:t xml:space="preserve"> REFSENS RoAoA which is a declared by the vendor. The OTA REFSENS RoAoA is used to estimate the equivalent antenna gain using the Elliot’s formula approximation, and a number of agreed margins as follows:</w:t>
            </w:r>
          </w:p>
          <w:p w14:paraId="0995C04A" w14:textId="77777777" w:rsidR="00A63D3F" w:rsidRPr="0089005F" w:rsidRDefault="00A63D3F" w:rsidP="00A63D3F">
            <w:pPr>
              <w:pStyle w:val="EQ"/>
              <w:rPr>
                <w:lang w:val="en-US" w:eastAsia="zh-CN"/>
              </w:rPr>
            </w:pPr>
            <w:r w:rsidRPr="0089005F">
              <w:tab/>
            </w:r>
            <w:r w:rsidRPr="0089005F">
              <w:rPr>
                <w:position w:val="-14"/>
              </w:rPr>
              <w:object w:dxaOrig="5160" w:dyaOrig="380" w14:anchorId="00F2B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9.5pt" o:ole="">
                  <v:imagedata r:id="rId9" o:title=""/>
                </v:shape>
                <o:OLEObject Type="Embed" ProgID="Equation.3" ShapeID="_x0000_i1025" DrawAspect="Content" ObjectID="_1706380334" r:id="rId10"/>
              </w:object>
            </w:r>
          </w:p>
          <w:p w14:paraId="50FE8663" w14:textId="77777777" w:rsidR="00A63D3F" w:rsidRPr="0089005F" w:rsidRDefault="00A63D3F" w:rsidP="00A63D3F">
            <w:pPr>
              <w:rPr>
                <w:lang w:val="en-US"/>
              </w:rPr>
            </w:pPr>
            <w:r w:rsidRPr="0089005F">
              <w:rPr>
                <w:lang w:val="en-US"/>
              </w:rPr>
              <w:t>Where:</w:t>
            </w:r>
          </w:p>
          <w:p w14:paraId="4F7663F3" w14:textId="77777777" w:rsidR="00A63D3F" w:rsidRPr="0089005F" w:rsidRDefault="00A63D3F" w:rsidP="00A63D3F">
            <w:pPr>
              <w:pStyle w:val="B1"/>
            </w:pPr>
            <w:r w:rsidRPr="0089005F">
              <w:rPr>
                <w:lang w:val="en-US"/>
              </w:rPr>
              <w:t>-</w:t>
            </w:r>
            <w:r w:rsidRPr="0089005F">
              <w:rPr>
                <w:lang w:val="en-US"/>
              </w:rPr>
              <w:tab/>
              <w:t>P</w:t>
            </w:r>
            <w:r w:rsidRPr="0089005F">
              <w:rPr>
                <w:vertAlign w:val="subscript"/>
                <w:lang w:val="en-US"/>
              </w:rPr>
              <w:t>REFSENS</w:t>
            </w:r>
            <w:r w:rsidRPr="0089005F">
              <w:rPr>
                <w:lang w:val="en-US"/>
              </w:rPr>
              <w:t xml:space="preserve"> is the conducted reference sensitivity level in dBm.</w:t>
            </w:r>
          </w:p>
          <w:p w14:paraId="0BE52EE8" w14:textId="77777777" w:rsidR="00A63D3F" w:rsidRPr="0089005F" w:rsidRDefault="00A63D3F" w:rsidP="00A63D3F">
            <w:pPr>
              <w:pStyle w:val="B1"/>
            </w:pPr>
            <w:r w:rsidRPr="0089005F">
              <w:t>-</w:t>
            </w:r>
            <w:r w:rsidRPr="0089005F">
              <w:tab/>
              <w:t>D</w:t>
            </w:r>
            <w:r w:rsidRPr="0089005F">
              <w:rPr>
                <w:vertAlign w:val="subscript"/>
              </w:rPr>
              <w:t>RX_OTA+MARGIN</w:t>
            </w:r>
            <w:r w:rsidRPr="0089005F">
              <w:t xml:space="preserve"> is an implementation margin to allow for errors associated with beam forming in the UL. The D</w:t>
            </w:r>
            <w:r w:rsidRPr="0089005F">
              <w:rPr>
                <w:vertAlign w:val="subscript"/>
              </w:rPr>
              <w:t>RX_OTA_MARGIN</w:t>
            </w:r>
            <w:r w:rsidRPr="0089005F">
              <w:t xml:space="preserve"> value is 1dB.</w:t>
            </w:r>
          </w:p>
          <w:p w14:paraId="724534A6" w14:textId="77777777" w:rsidR="00A63D3F" w:rsidRPr="0089005F" w:rsidRDefault="00A63D3F" w:rsidP="00A63D3F">
            <w:pPr>
              <w:pStyle w:val="B1"/>
              <w:rPr>
                <w:lang w:val="en-US"/>
              </w:rPr>
            </w:pPr>
            <w:r w:rsidRPr="0089005F">
              <w:rPr>
                <w:lang w:val="en-US"/>
              </w:rPr>
              <w:t>-</w:t>
            </w:r>
            <w:r w:rsidRPr="0089005F">
              <w:rPr>
                <w:lang w:val="en-US"/>
              </w:rPr>
              <w:tab/>
              <w:t>D</w:t>
            </w:r>
            <w:r w:rsidRPr="0089005F">
              <w:rPr>
                <w:vertAlign w:val="subscript"/>
                <w:lang w:val="en-US"/>
              </w:rPr>
              <w:t>0</w:t>
            </w:r>
            <w:r w:rsidRPr="0089005F">
              <w:rPr>
                <w:lang w:val="en-US"/>
              </w:rPr>
              <w:t xml:space="preserve"> is the estimated antenna peak directivity in dBi of a non-AAS BS, which has a beam pattern related to the OTA REFSENS RoAoA region.  D</w:t>
            </w:r>
            <w:r w:rsidRPr="0089005F">
              <w:rPr>
                <w:vertAlign w:val="subscript"/>
                <w:lang w:val="en-US"/>
              </w:rPr>
              <w:t xml:space="preserve">0 </w:t>
            </w:r>
            <w:r w:rsidRPr="0089005F">
              <w:rPr>
                <w:lang w:val="en-US"/>
              </w:rPr>
              <w:t>is approximated by the Elliot’s formula and expressed as,</w:t>
            </w:r>
          </w:p>
          <w:p w14:paraId="6401B140" w14:textId="77777777" w:rsidR="00A63D3F" w:rsidRPr="0089005F" w:rsidRDefault="00A63D3F" w:rsidP="00A63D3F">
            <w:pPr>
              <w:pStyle w:val="B2"/>
              <w:rPr>
                <w:lang w:val="en-US"/>
              </w:rPr>
            </w:pPr>
            <w:r w:rsidRPr="0089005F">
              <w:rPr>
                <w:position w:val="-34"/>
              </w:rPr>
              <w:object w:dxaOrig="3879" w:dyaOrig="800" w14:anchorId="79EF7088">
                <v:shape id="_x0000_i1026" type="#_x0000_t75" style="width:195pt;height:40.5pt" o:ole="">
                  <v:imagedata r:id="rId11" o:title=""/>
                </v:shape>
                <o:OLEObject Type="Embed" ProgID="Equation.3" ShapeID="_x0000_i1026" DrawAspect="Content" ObjectID="_1706380335" r:id="rId12"/>
              </w:object>
            </w:r>
          </w:p>
          <w:p w14:paraId="2FF9C249" w14:textId="77777777" w:rsidR="00A63D3F" w:rsidRPr="0089005F" w:rsidRDefault="00A63D3F" w:rsidP="00A63D3F">
            <w:pPr>
              <w:pStyle w:val="B2"/>
              <w:rPr>
                <w:rFonts w:eastAsia="MS Mincho"/>
                <w:lang w:val="en-US" w:eastAsia="ja-JP"/>
              </w:rPr>
            </w:pPr>
            <w:r w:rsidRPr="0089005F">
              <w:rPr>
                <w:rFonts w:eastAsia="MS Mincho"/>
                <w:lang w:val="en-US" w:eastAsia="ja-JP"/>
              </w:rPr>
              <w:t>Where,</w:t>
            </w:r>
          </w:p>
          <w:p w14:paraId="1B9F42CA" w14:textId="77777777" w:rsidR="00A63D3F" w:rsidRPr="0089005F" w:rsidRDefault="00A63D3F" w:rsidP="00A63D3F">
            <w:pPr>
              <w:pStyle w:val="B3"/>
              <w:rPr>
                <w:rFonts w:eastAsia="MS Mincho"/>
                <w:lang w:val="en-US" w:eastAsia="ja-JP"/>
              </w:rPr>
            </w:pPr>
            <w:r w:rsidRPr="0089005F">
              <w:rPr>
                <w:rFonts w:eastAsia="MS Mincho"/>
                <w:lang w:val="en-US" w:eastAsia="ja-JP"/>
              </w:rPr>
              <w:t>-</w:t>
            </w:r>
            <w:r w:rsidRPr="0089005F">
              <w:rPr>
                <w:rFonts w:eastAsia="MS Mincho"/>
                <w:lang w:val="en-US" w:eastAsia="ja-JP"/>
              </w:rPr>
              <w:tab/>
              <w:t>BeW</w:t>
            </w:r>
            <w:r w:rsidRPr="0089005F">
              <w:rPr>
                <w:rFonts w:eastAsia="MS Mincho"/>
                <w:vertAlign w:val="subscript"/>
                <w:lang w:val="en-US" w:eastAsia="ja-JP"/>
              </w:rPr>
              <w:t>θ,REFSENS</w:t>
            </w:r>
            <w:r w:rsidRPr="0089005F">
              <w:rPr>
                <w:rFonts w:eastAsia="MS Mincho"/>
                <w:lang w:val="en-US" w:eastAsia="ja-JP"/>
              </w:rPr>
              <w:t xml:space="preserve"> is the beamwidth equivalent to the  OTA REFSENS RoAoA in the θ-axis in degrees.</w:t>
            </w:r>
          </w:p>
          <w:p w14:paraId="47D1F1CF" w14:textId="77777777" w:rsidR="00A63D3F" w:rsidRPr="0089005F" w:rsidRDefault="00A63D3F" w:rsidP="00A63D3F">
            <w:pPr>
              <w:pStyle w:val="B3"/>
              <w:rPr>
                <w:lang w:val="en-US"/>
              </w:rPr>
            </w:pPr>
            <w:r w:rsidRPr="0089005F">
              <w:rPr>
                <w:rFonts w:eastAsia="MS Mincho"/>
                <w:lang w:val="en-US" w:eastAsia="ja-JP"/>
              </w:rPr>
              <w:t>-</w:t>
            </w:r>
            <w:r w:rsidRPr="0089005F">
              <w:rPr>
                <w:rFonts w:eastAsia="MS Mincho"/>
                <w:lang w:val="en-US" w:eastAsia="ja-JP"/>
              </w:rPr>
              <w:tab/>
              <w:t>BeW</w:t>
            </w:r>
            <w:r w:rsidRPr="0089005F">
              <w:rPr>
                <w:rFonts w:eastAsia="MS Mincho"/>
                <w:vertAlign w:val="subscript"/>
                <w:lang w:val="en-US" w:eastAsia="ja-JP"/>
              </w:rPr>
              <w:t>φ,REFSENS</w:t>
            </w:r>
            <w:r w:rsidRPr="0089005F">
              <w:rPr>
                <w:rFonts w:eastAsia="MS Mincho"/>
                <w:lang w:val="en-US" w:eastAsia="ja-JP"/>
              </w:rPr>
              <w:t xml:space="preserve"> is the beamwidth equivalent to the  OTA REFSENS RoAoA in the φ-axis in degrees.</w:t>
            </w:r>
            <w:r w:rsidRPr="0089005F">
              <w:rPr>
                <w:i/>
                <w:lang w:val="en-US" w:eastAsia="zh-CN"/>
              </w:rPr>
              <w:t>OTA REFSENS RoAoA</w:t>
            </w:r>
            <w:r w:rsidRPr="0089005F">
              <w:rPr>
                <w:lang w:val="en-US" w:eastAsia="zh-CN"/>
              </w:rPr>
              <w:t xml:space="preserve"> is declared by the vendor.</w:t>
            </w:r>
          </w:p>
          <w:p w14:paraId="5C367567" w14:textId="77777777" w:rsidR="00A63D3F" w:rsidRPr="0089005F" w:rsidRDefault="00A63D3F" w:rsidP="00A63D3F">
            <w:pPr>
              <w:pStyle w:val="B1"/>
            </w:pPr>
            <w:r w:rsidRPr="0089005F">
              <w:t>-</w:t>
            </w:r>
            <w:r w:rsidRPr="0089005F">
              <w:tab/>
              <w:t>D</w:t>
            </w:r>
            <w:r w:rsidRPr="0089005F">
              <w:rPr>
                <w:vertAlign w:val="subscript"/>
              </w:rPr>
              <w:t>off-peak</w:t>
            </w:r>
            <w:r w:rsidRPr="0089005F">
              <w:t xml:space="preserve"> is the peak directivity off-peak margin, it is defined as follows:</w:t>
            </w:r>
          </w:p>
          <w:p w14:paraId="01EFEA6D" w14:textId="102A7710" w:rsidR="00A63D3F" w:rsidRDefault="00A63D3F" w:rsidP="00A63D3F">
            <w:pPr>
              <w:pStyle w:val="B2"/>
            </w:pPr>
            <w:r w:rsidRPr="0089005F">
              <w:t>-</w:t>
            </w:r>
            <w:r w:rsidRPr="0089005F">
              <w:tab/>
              <w:t>The OTA REFSENS RoAoA is defined as the contour where the EIS is 3dB higher than in the reference direction, therefore by definition D</w:t>
            </w:r>
            <w:r w:rsidRPr="0089005F">
              <w:rPr>
                <w:vertAlign w:val="subscript"/>
              </w:rPr>
              <w:t>off-peak</w:t>
            </w:r>
            <w:r w:rsidRPr="0089005F">
              <w:t xml:space="preserve"> in the reference direction is 0dB. In all other directions within the OTA REFSENS RoAoA D</w:t>
            </w:r>
            <w:r w:rsidRPr="0089005F">
              <w:rPr>
                <w:vertAlign w:val="subscript"/>
              </w:rPr>
              <w:t>off-peak</w:t>
            </w:r>
            <w:r w:rsidRPr="0089005F">
              <w:t xml:space="preserve"> is 3dB.</w:t>
            </w:r>
          </w:p>
        </w:tc>
      </w:tr>
    </w:tbl>
    <w:p w14:paraId="717244F4" w14:textId="77777777" w:rsidR="00A63D3F" w:rsidRDefault="00A63D3F" w:rsidP="00084D04"/>
    <w:p w14:paraId="7B659B1C" w14:textId="39A3C6F5" w:rsidR="00A63D3F" w:rsidRPr="00A95A00" w:rsidRDefault="00A63D3F" w:rsidP="00084D04">
      <w:r>
        <w:t xml:space="preserve">For the derivation of the EIS refsens, the conducted reference sensitivity level needs to be considered, as well as </w:t>
      </w:r>
      <w:r w:rsidRPr="0089005F">
        <w:rPr>
          <w:lang w:val="en-US"/>
        </w:rPr>
        <w:t>estimated antenna peak directivity in dBi of a non-AAS</w:t>
      </w:r>
      <w:r>
        <w:rPr>
          <w:lang w:val="en-US"/>
        </w:rPr>
        <w:t xml:space="preserve">. Such approach for a EIS refsens can be understood in case when we have already a legacy product based on the conducted requirements. This is NOT the case for SAN. </w:t>
      </w:r>
    </w:p>
    <w:p w14:paraId="3BB68375" w14:textId="3F6BE67E" w:rsidR="00572630" w:rsidRDefault="00A63D3F" w:rsidP="00572630">
      <w:r>
        <w:t>Therefore, f</w:t>
      </w:r>
      <w:r w:rsidR="00572630" w:rsidRPr="00A95A00">
        <w:t>or the NTN SAN, it is proposed to define only a declared sensitivity for 1-O</w:t>
      </w:r>
      <w:r w:rsidR="00A0311F">
        <w:t>, in order to simplify the requirements set</w:t>
      </w:r>
      <w:r w:rsidR="00572630" w:rsidRPr="00A95A00">
        <w:t>.</w:t>
      </w:r>
      <w:r w:rsidR="00572630">
        <w:t xml:space="preserve"> </w:t>
      </w:r>
      <w:r w:rsidR="00A0311F">
        <w:t>A single OTA sensitivity requirement (possibly considering a G/T based declaration) is considered sufficient for NTN SAN type 1-O.</w:t>
      </w:r>
    </w:p>
    <w:p w14:paraId="2DA73AF7" w14:textId="207952EE" w:rsidR="00084D04" w:rsidRDefault="00084D04" w:rsidP="00084D04">
      <w:r w:rsidRPr="00754F98">
        <w:rPr>
          <w:b/>
        </w:rPr>
        <w:t>Proposal</w:t>
      </w:r>
      <w:r w:rsidR="00F249DD">
        <w:rPr>
          <w:b/>
        </w:rPr>
        <w:t xml:space="preserve"> </w:t>
      </w:r>
      <w:r w:rsidR="00A63D3F">
        <w:rPr>
          <w:b/>
        </w:rPr>
        <w:t>1</w:t>
      </w:r>
      <w:r>
        <w:t xml:space="preserve">: for </w:t>
      </w:r>
      <w:r w:rsidR="00F249DD">
        <w:t xml:space="preserve">SAN type </w:t>
      </w:r>
      <w:r>
        <w:t xml:space="preserve">1-O, </w:t>
      </w:r>
      <w:r w:rsidR="00F249DD">
        <w:t xml:space="preserve">not to define </w:t>
      </w:r>
      <w:r w:rsidRPr="00A95A00">
        <w:t>OTA reference sensitivity level</w:t>
      </w:r>
      <w:r w:rsidR="00A63D3F">
        <w:t xml:space="preserve"> and rely on the declared sensitivity level (OTA sensitivity)</w:t>
      </w:r>
      <w:r>
        <w:t>.</w:t>
      </w:r>
    </w:p>
    <w:p w14:paraId="7FFF0FDF" w14:textId="01F9F61F" w:rsidR="00A2726B" w:rsidRPr="00FF7781" w:rsidRDefault="003C65CD" w:rsidP="00A2726B">
      <w:pPr>
        <w:pStyle w:val="Heading1"/>
        <w:numPr>
          <w:ilvl w:val="1"/>
          <w:numId w:val="1"/>
        </w:numPr>
        <w:overflowPunct w:val="0"/>
        <w:autoSpaceDE w:val="0"/>
        <w:autoSpaceDN w:val="0"/>
        <w:adjustRightInd w:val="0"/>
        <w:textAlignment w:val="baseline"/>
        <w:rPr>
          <w:color w:val="000000" w:themeColor="text1"/>
        </w:rPr>
      </w:pPr>
      <w:r w:rsidRPr="00FF7781">
        <w:rPr>
          <w:color w:val="000000" w:themeColor="text1"/>
        </w:rPr>
        <w:t>OTA Rx d</w:t>
      </w:r>
      <w:r w:rsidR="00A2726B" w:rsidRPr="00FF7781">
        <w:rPr>
          <w:color w:val="000000" w:themeColor="text1"/>
        </w:rPr>
        <w:t>ynamic range</w:t>
      </w:r>
    </w:p>
    <w:p w14:paraId="74C97E1B" w14:textId="05BD781B" w:rsidR="00FF7781" w:rsidRPr="00FF7781" w:rsidRDefault="00FF7781" w:rsidP="000524F0">
      <w:pPr>
        <w:rPr>
          <w:color w:val="000000" w:themeColor="text1"/>
        </w:rPr>
      </w:pPr>
      <w:r w:rsidRPr="00FF7781">
        <w:rPr>
          <w:color w:val="000000" w:themeColor="text1"/>
        </w:rPr>
        <w:t xml:space="preserve">Referring to the Rx dynamic range proposal in [2], it is proposed to mirror the same for the SAN type 1-O: </w:t>
      </w:r>
    </w:p>
    <w:p w14:paraId="37A3632E" w14:textId="68D4AE6D" w:rsidR="000524F0" w:rsidRDefault="000524F0" w:rsidP="000524F0">
      <w:pPr>
        <w:rPr>
          <w:rFonts w:eastAsia="SimSun"/>
          <w:color w:val="000000" w:themeColor="text1"/>
        </w:rPr>
      </w:pPr>
      <w:r w:rsidRPr="00FF7781">
        <w:rPr>
          <w:b/>
          <w:color w:val="000000" w:themeColor="text1"/>
        </w:rPr>
        <w:t xml:space="preserve">Proposal </w:t>
      </w:r>
      <w:r w:rsidR="00A63D3F">
        <w:rPr>
          <w:b/>
          <w:color w:val="000000" w:themeColor="text1"/>
        </w:rPr>
        <w:t>2</w:t>
      </w:r>
      <w:r w:rsidRPr="00FF7781">
        <w:rPr>
          <w:color w:val="000000" w:themeColor="text1"/>
        </w:rPr>
        <w:t xml:space="preserve">: </w:t>
      </w:r>
      <w:r w:rsidRPr="00FF7781">
        <w:rPr>
          <w:rFonts w:eastAsia="SimSun"/>
          <w:color w:val="000000" w:themeColor="text1"/>
        </w:rPr>
        <w:t xml:space="preserve">not to define Rx dynamic range requirements for </w:t>
      </w:r>
      <w:r w:rsidR="00FF7781" w:rsidRPr="00FF7781">
        <w:rPr>
          <w:rFonts w:eastAsia="SimSun"/>
          <w:color w:val="000000" w:themeColor="text1"/>
        </w:rPr>
        <w:t>NTN SAN type 1-O</w:t>
      </w:r>
      <w:r w:rsidRPr="00FF7781">
        <w:rPr>
          <w:rFonts w:eastAsia="SimSun"/>
          <w:color w:val="000000" w:themeColor="text1"/>
        </w:rPr>
        <w:t>.</w:t>
      </w:r>
    </w:p>
    <w:p w14:paraId="4E7A1B04" w14:textId="61DB3213" w:rsidR="001C6938" w:rsidRPr="008D10F2" w:rsidRDefault="001C6938" w:rsidP="001C6938">
      <w:pPr>
        <w:pStyle w:val="Heading1"/>
        <w:numPr>
          <w:ilvl w:val="0"/>
          <w:numId w:val="1"/>
        </w:numPr>
        <w:overflowPunct w:val="0"/>
        <w:autoSpaceDE w:val="0"/>
        <w:autoSpaceDN w:val="0"/>
        <w:adjustRightInd w:val="0"/>
        <w:textAlignment w:val="baseline"/>
        <w:rPr>
          <w:color w:val="000000" w:themeColor="text1"/>
        </w:rPr>
      </w:pPr>
      <w:r w:rsidRPr="008D10F2">
        <w:rPr>
          <w:color w:val="000000" w:themeColor="text1"/>
        </w:rPr>
        <w:lastRenderedPageBreak/>
        <w:t>Conclusion</w:t>
      </w:r>
      <w:r w:rsidR="00A9117F" w:rsidRPr="008D10F2">
        <w:rPr>
          <w:color w:val="000000" w:themeColor="text1"/>
        </w:rPr>
        <w:t>s</w:t>
      </w:r>
      <w:r w:rsidRPr="008D10F2">
        <w:rPr>
          <w:color w:val="000000" w:themeColor="text1"/>
        </w:rPr>
        <w:t xml:space="preserve"> </w:t>
      </w:r>
    </w:p>
    <w:p w14:paraId="6ADEC40E" w14:textId="0EF9EF56" w:rsidR="00C838F5" w:rsidRDefault="00427458" w:rsidP="00C838F5">
      <w:pPr>
        <w:rPr>
          <w:color w:val="000000" w:themeColor="text1"/>
          <w:lang w:val="en-US"/>
        </w:rPr>
      </w:pPr>
      <w:r w:rsidRPr="008D10F2">
        <w:rPr>
          <w:color w:val="000000" w:themeColor="text1"/>
          <w:lang w:val="en-US"/>
        </w:rPr>
        <w:t>Based on the above discussion, the following proposals were formulated:</w:t>
      </w:r>
    </w:p>
    <w:p w14:paraId="2B637422" w14:textId="71E1ABCD" w:rsidR="00A63D3F" w:rsidRDefault="00A63D3F" w:rsidP="00A63D3F">
      <w:r w:rsidRPr="00754F98">
        <w:rPr>
          <w:b/>
        </w:rPr>
        <w:t>Proposal</w:t>
      </w:r>
      <w:r>
        <w:rPr>
          <w:b/>
        </w:rPr>
        <w:t xml:space="preserve"> 1</w:t>
      </w:r>
      <w:r>
        <w:t xml:space="preserve">: for SAN type 1-O, not to define </w:t>
      </w:r>
      <w:r w:rsidRPr="00A95A00">
        <w:t>OTA reference sensitivity level</w:t>
      </w:r>
      <w:r>
        <w:t xml:space="preserve"> and rely on the declared sensitivity level (OTA sensitivity).</w:t>
      </w:r>
    </w:p>
    <w:p w14:paraId="4E79502B" w14:textId="107F2857" w:rsidR="00C838F5" w:rsidRPr="00FF7781" w:rsidRDefault="00FF7781" w:rsidP="00C838F5">
      <w:pPr>
        <w:rPr>
          <w:b/>
          <w:color w:val="000000" w:themeColor="text1"/>
        </w:rPr>
      </w:pPr>
      <w:r w:rsidRPr="00FF7781">
        <w:rPr>
          <w:b/>
          <w:color w:val="000000" w:themeColor="text1"/>
        </w:rPr>
        <w:t xml:space="preserve">Proposal </w:t>
      </w:r>
      <w:r w:rsidR="00A63D3F">
        <w:rPr>
          <w:b/>
          <w:color w:val="000000" w:themeColor="text1"/>
        </w:rPr>
        <w:t>2</w:t>
      </w:r>
      <w:r w:rsidRPr="00FF7781">
        <w:rPr>
          <w:color w:val="000000" w:themeColor="text1"/>
        </w:rPr>
        <w:t xml:space="preserve">: </w:t>
      </w:r>
      <w:r w:rsidRPr="00FF7781">
        <w:rPr>
          <w:rFonts w:eastAsia="SimSun"/>
          <w:color w:val="000000" w:themeColor="text1"/>
        </w:rPr>
        <w:t>not to define Rx dynamic range requirements for NTN SAN type 1-O.</w:t>
      </w:r>
    </w:p>
    <w:p w14:paraId="76426FDA" w14:textId="1AF296E7" w:rsidR="00B5171B" w:rsidRPr="003C65CD" w:rsidRDefault="00B5171B" w:rsidP="00345E13">
      <w:pPr>
        <w:pStyle w:val="Heading1"/>
        <w:numPr>
          <w:ilvl w:val="0"/>
          <w:numId w:val="1"/>
        </w:numPr>
        <w:overflowPunct w:val="0"/>
        <w:autoSpaceDE w:val="0"/>
        <w:autoSpaceDN w:val="0"/>
        <w:adjustRightInd w:val="0"/>
        <w:textAlignment w:val="baseline"/>
        <w:rPr>
          <w:color w:val="000000" w:themeColor="text1"/>
        </w:rPr>
      </w:pPr>
      <w:r w:rsidRPr="003C65CD">
        <w:rPr>
          <w:color w:val="000000" w:themeColor="text1"/>
        </w:rPr>
        <w:t>References</w:t>
      </w:r>
    </w:p>
    <w:p w14:paraId="4CF3CCF5" w14:textId="56285A5F" w:rsidR="00021F51" w:rsidRDefault="003E3F11" w:rsidP="00021F51">
      <w:pPr>
        <w:rPr>
          <w:color w:val="000000" w:themeColor="text1"/>
        </w:rPr>
      </w:pPr>
      <w:r w:rsidRPr="003C65CD">
        <w:rPr>
          <w:color w:val="000000" w:themeColor="text1"/>
        </w:rPr>
        <w:t>[1]</w:t>
      </w:r>
      <w:r w:rsidRPr="003C65CD">
        <w:rPr>
          <w:color w:val="000000" w:themeColor="text1"/>
        </w:rPr>
        <w:tab/>
      </w:r>
      <w:r w:rsidRPr="003C65CD">
        <w:rPr>
          <w:color w:val="000000" w:themeColor="text1"/>
        </w:rPr>
        <w:tab/>
      </w:r>
      <w:r w:rsidR="003C65CD" w:rsidRPr="003C65CD">
        <w:rPr>
          <w:color w:val="000000" w:themeColor="text1"/>
        </w:rPr>
        <w:t>R4-2203035</w:t>
      </w:r>
      <w:r w:rsidR="003C65CD" w:rsidRPr="003C65CD">
        <w:rPr>
          <w:color w:val="000000" w:themeColor="text1"/>
        </w:rPr>
        <w:tab/>
      </w:r>
      <w:r w:rsidR="001C2226">
        <w:rPr>
          <w:color w:val="000000" w:themeColor="text1"/>
        </w:rPr>
        <w:tab/>
      </w:r>
      <w:r w:rsidR="003C65CD" w:rsidRPr="003C65CD">
        <w:rPr>
          <w:color w:val="000000" w:themeColor="text1"/>
        </w:rPr>
        <w:t>WF on Rx RF requirement for SAN type 1-O</w:t>
      </w:r>
      <w:r w:rsidR="00021F51" w:rsidRPr="003C65CD">
        <w:rPr>
          <w:color w:val="000000" w:themeColor="text1"/>
        </w:rPr>
        <w:t>, RAN4#101bis-e</w:t>
      </w:r>
    </w:p>
    <w:p w14:paraId="68BC3795" w14:textId="0C89ADA3" w:rsidR="007815DD" w:rsidRPr="003C65CD" w:rsidRDefault="007815DD" w:rsidP="00021F51">
      <w:pPr>
        <w:rPr>
          <w:color w:val="000000" w:themeColor="text1"/>
        </w:rPr>
      </w:pPr>
      <w:r>
        <w:rPr>
          <w:color w:val="000000" w:themeColor="text1"/>
        </w:rPr>
        <w:t>[2]</w:t>
      </w:r>
      <w:r>
        <w:rPr>
          <w:color w:val="000000" w:themeColor="text1"/>
        </w:rPr>
        <w:tab/>
      </w:r>
      <w:r>
        <w:rPr>
          <w:color w:val="000000" w:themeColor="text1"/>
        </w:rPr>
        <w:tab/>
      </w:r>
      <w:r w:rsidR="007417C2" w:rsidRPr="007417C2">
        <w:rPr>
          <w:color w:val="000000" w:themeColor="text1"/>
        </w:rPr>
        <w:t>R4-2205985</w:t>
      </w:r>
      <w:r w:rsidR="007417C2">
        <w:rPr>
          <w:color w:val="000000" w:themeColor="text1"/>
        </w:rPr>
        <w:tab/>
      </w:r>
      <w:bookmarkStart w:id="12" w:name="_GoBack"/>
      <w:bookmarkEnd w:id="12"/>
      <w:r>
        <w:rPr>
          <w:color w:val="000000" w:themeColor="text1"/>
        </w:rPr>
        <w:tab/>
      </w:r>
      <w:r w:rsidRPr="007815DD">
        <w:rPr>
          <w:color w:val="000000" w:themeColor="text1"/>
        </w:rPr>
        <w:t>Further discussion on Satellite Access Node conducted RF requirements: Rx</w:t>
      </w:r>
    </w:p>
    <w:sectPr w:rsidR="007815DD" w:rsidRPr="003C65C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6F3DD" w14:textId="77777777" w:rsidR="008463F4" w:rsidRDefault="008463F4">
      <w:r>
        <w:separator/>
      </w:r>
    </w:p>
  </w:endnote>
  <w:endnote w:type="continuationSeparator" w:id="0">
    <w:p w14:paraId="4E128CEB" w14:textId="77777777" w:rsidR="008463F4" w:rsidRDefault="0084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C1452" w14:textId="77777777" w:rsidR="008463F4" w:rsidRDefault="008463F4">
      <w:r>
        <w:separator/>
      </w:r>
    </w:p>
  </w:footnote>
  <w:footnote w:type="continuationSeparator" w:id="0">
    <w:p w14:paraId="386500E9" w14:textId="77777777" w:rsidR="008463F4" w:rsidRDefault="00846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F3BEF"/>
    <w:multiLevelType w:val="hybridMultilevel"/>
    <w:tmpl w:val="FE00E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AD7FD0"/>
    <w:multiLevelType w:val="hybridMultilevel"/>
    <w:tmpl w:val="62168384"/>
    <w:lvl w:ilvl="0" w:tplc="8A4C03FE">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F566F122"/>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GB"/>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A6FA2"/>
    <w:multiLevelType w:val="hybridMultilevel"/>
    <w:tmpl w:val="484E3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12257"/>
    <w:multiLevelType w:val="hybridMultilevel"/>
    <w:tmpl w:val="AF6C67AC"/>
    <w:lvl w:ilvl="0" w:tplc="DF9E2D28">
      <w:start w:val="4"/>
      <w:numFmt w:val="bullet"/>
      <w:lvlText w:val="-"/>
      <w:lvlJc w:val="left"/>
      <w:pPr>
        <w:ind w:left="1080" w:hanging="360"/>
      </w:pPr>
      <w:rPr>
        <w:rFonts w:ascii="Arial" w:eastAsiaTheme="minorHAnsi"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26CA5B46"/>
    <w:multiLevelType w:val="hybridMultilevel"/>
    <w:tmpl w:val="922653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9F14388"/>
    <w:multiLevelType w:val="hybridMultilevel"/>
    <w:tmpl w:val="7FB47A42"/>
    <w:lvl w:ilvl="0" w:tplc="D562C4A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52630"/>
    <w:multiLevelType w:val="multilevel"/>
    <w:tmpl w:val="6EFC2712"/>
    <w:lvl w:ilvl="0">
      <w:start w:val="1"/>
      <w:numFmt w:val="decimal"/>
      <w:lvlText w:val="%1"/>
      <w:lvlJc w:val="left"/>
      <w:pPr>
        <w:tabs>
          <w:tab w:val="num" w:pos="397"/>
        </w:tabs>
        <w:ind w:left="533" w:hanging="533"/>
      </w:pPr>
      <w:rPr>
        <w:rFonts w:hint="eastAsia"/>
      </w:rPr>
    </w:lvl>
    <w:lvl w:ilvl="1">
      <w:start w:val="21"/>
      <w:numFmt w:val="bullet"/>
      <w:lvlText w:val="-"/>
      <w:lvlJc w:val="left"/>
      <w:pPr>
        <w:tabs>
          <w:tab w:val="num" w:pos="397"/>
        </w:tabs>
        <w:ind w:left="0" w:firstLine="0"/>
      </w:pPr>
      <w:rPr>
        <w:rFonts w:ascii="Calibri" w:eastAsiaTheme="minorHAnsi" w:hAnsi="Calibri" w:cs="Calibri" w:hint="default"/>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3A076A8A"/>
    <w:multiLevelType w:val="hybridMultilevel"/>
    <w:tmpl w:val="907C8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3FB301A8"/>
    <w:multiLevelType w:val="hybridMultilevel"/>
    <w:tmpl w:val="5A92F0B8"/>
    <w:lvl w:ilvl="0" w:tplc="6C94D2D2">
      <w:start w:val="1"/>
      <w:numFmt w:val="bullet"/>
      <w:lvlText w:val=""/>
      <w:lvlJc w:val="left"/>
      <w:pPr>
        <w:tabs>
          <w:tab w:val="num" w:pos="360"/>
        </w:tabs>
        <w:ind w:left="360" w:hanging="360"/>
      </w:pPr>
      <w:rPr>
        <w:rFonts w:ascii="Wingdings" w:hAnsi="Wingdings" w:hint="default"/>
      </w:rPr>
    </w:lvl>
    <w:lvl w:ilvl="1" w:tplc="6770B09E">
      <w:numFmt w:val="bullet"/>
      <w:lvlText w:val="•"/>
      <w:lvlJc w:val="left"/>
      <w:pPr>
        <w:tabs>
          <w:tab w:val="num" w:pos="1080"/>
        </w:tabs>
        <w:ind w:left="1080" w:hanging="360"/>
      </w:pPr>
      <w:rPr>
        <w:rFonts w:ascii="Arial" w:hAnsi="Arial" w:hint="default"/>
      </w:rPr>
    </w:lvl>
    <w:lvl w:ilvl="2" w:tplc="27AAF566" w:tentative="1">
      <w:start w:val="1"/>
      <w:numFmt w:val="bullet"/>
      <w:lvlText w:val=""/>
      <w:lvlJc w:val="left"/>
      <w:pPr>
        <w:tabs>
          <w:tab w:val="num" w:pos="1800"/>
        </w:tabs>
        <w:ind w:left="1800" w:hanging="360"/>
      </w:pPr>
      <w:rPr>
        <w:rFonts w:ascii="Wingdings" w:hAnsi="Wingdings" w:hint="default"/>
      </w:rPr>
    </w:lvl>
    <w:lvl w:ilvl="3" w:tplc="CC5A171E" w:tentative="1">
      <w:start w:val="1"/>
      <w:numFmt w:val="bullet"/>
      <w:lvlText w:val=""/>
      <w:lvlJc w:val="left"/>
      <w:pPr>
        <w:tabs>
          <w:tab w:val="num" w:pos="2520"/>
        </w:tabs>
        <w:ind w:left="2520" w:hanging="360"/>
      </w:pPr>
      <w:rPr>
        <w:rFonts w:ascii="Wingdings" w:hAnsi="Wingdings" w:hint="default"/>
      </w:rPr>
    </w:lvl>
    <w:lvl w:ilvl="4" w:tplc="218A1560" w:tentative="1">
      <w:start w:val="1"/>
      <w:numFmt w:val="bullet"/>
      <w:lvlText w:val=""/>
      <w:lvlJc w:val="left"/>
      <w:pPr>
        <w:tabs>
          <w:tab w:val="num" w:pos="3240"/>
        </w:tabs>
        <w:ind w:left="3240" w:hanging="360"/>
      </w:pPr>
      <w:rPr>
        <w:rFonts w:ascii="Wingdings" w:hAnsi="Wingdings" w:hint="default"/>
      </w:rPr>
    </w:lvl>
    <w:lvl w:ilvl="5" w:tplc="49BC1E4C" w:tentative="1">
      <w:start w:val="1"/>
      <w:numFmt w:val="bullet"/>
      <w:lvlText w:val=""/>
      <w:lvlJc w:val="left"/>
      <w:pPr>
        <w:tabs>
          <w:tab w:val="num" w:pos="3960"/>
        </w:tabs>
        <w:ind w:left="3960" w:hanging="360"/>
      </w:pPr>
      <w:rPr>
        <w:rFonts w:ascii="Wingdings" w:hAnsi="Wingdings" w:hint="default"/>
      </w:rPr>
    </w:lvl>
    <w:lvl w:ilvl="6" w:tplc="9FF4C886" w:tentative="1">
      <w:start w:val="1"/>
      <w:numFmt w:val="bullet"/>
      <w:lvlText w:val=""/>
      <w:lvlJc w:val="left"/>
      <w:pPr>
        <w:tabs>
          <w:tab w:val="num" w:pos="4680"/>
        </w:tabs>
        <w:ind w:left="4680" w:hanging="360"/>
      </w:pPr>
      <w:rPr>
        <w:rFonts w:ascii="Wingdings" w:hAnsi="Wingdings" w:hint="default"/>
      </w:rPr>
    </w:lvl>
    <w:lvl w:ilvl="7" w:tplc="4A74B704" w:tentative="1">
      <w:start w:val="1"/>
      <w:numFmt w:val="bullet"/>
      <w:lvlText w:val=""/>
      <w:lvlJc w:val="left"/>
      <w:pPr>
        <w:tabs>
          <w:tab w:val="num" w:pos="5400"/>
        </w:tabs>
        <w:ind w:left="5400" w:hanging="360"/>
      </w:pPr>
      <w:rPr>
        <w:rFonts w:ascii="Wingdings" w:hAnsi="Wingdings" w:hint="default"/>
      </w:rPr>
    </w:lvl>
    <w:lvl w:ilvl="8" w:tplc="975C436E"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4" w15:restartNumberingAfterBreak="0">
    <w:nsid w:val="446E64F0"/>
    <w:multiLevelType w:val="hybridMultilevel"/>
    <w:tmpl w:val="907C8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6" w15:restartNumberingAfterBreak="0">
    <w:nsid w:val="47A84030"/>
    <w:multiLevelType w:val="hybridMultilevel"/>
    <w:tmpl w:val="506805EC"/>
    <w:lvl w:ilvl="0" w:tplc="91E0EA94">
      <w:start w:val="21"/>
      <w:numFmt w:val="bullet"/>
      <w:lvlText w:val="-"/>
      <w:lvlJc w:val="left"/>
      <w:pPr>
        <w:tabs>
          <w:tab w:val="num" w:pos="360"/>
        </w:tabs>
        <w:ind w:left="360" w:hanging="360"/>
      </w:pPr>
      <w:rPr>
        <w:rFonts w:ascii="Calibri" w:eastAsiaTheme="minorHAnsi" w:hAnsi="Calibri" w:cs="Calibri" w:hint="default"/>
      </w:rPr>
    </w:lvl>
    <w:lvl w:ilvl="1" w:tplc="6B7A91B2">
      <w:numFmt w:val="bullet"/>
      <w:lvlText w:val="•"/>
      <w:lvlJc w:val="left"/>
      <w:pPr>
        <w:tabs>
          <w:tab w:val="num" w:pos="1080"/>
        </w:tabs>
        <w:ind w:left="1080" w:hanging="360"/>
      </w:pPr>
      <w:rPr>
        <w:rFonts w:ascii="Arial" w:hAnsi="Arial" w:hint="default"/>
      </w:rPr>
    </w:lvl>
    <w:lvl w:ilvl="2" w:tplc="C9DEECC4" w:tentative="1">
      <w:start w:val="1"/>
      <w:numFmt w:val="bullet"/>
      <w:lvlText w:val=""/>
      <w:lvlJc w:val="left"/>
      <w:pPr>
        <w:tabs>
          <w:tab w:val="num" w:pos="1800"/>
        </w:tabs>
        <w:ind w:left="1800" w:hanging="360"/>
      </w:pPr>
      <w:rPr>
        <w:rFonts w:ascii="Wingdings" w:hAnsi="Wingdings" w:hint="default"/>
      </w:rPr>
    </w:lvl>
    <w:lvl w:ilvl="3" w:tplc="B5AAD5DA" w:tentative="1">
      <w:start w:val="1"/>
      <w:numFmt w:val="bullet"/>
      <w:lvlText w:val=""/>
      <w:lvlJc w:val="left"/>
      <w:pPr>
        <w:tabs>
          <w:tab w:val="num" w:pos="2520"/>
        </w:tabs>
        <w:ind w:left="2520" w:hanging="360"/>
      </w:pPr>
      <w:rPr>
        <w:rFonts w:ascii="Wingdings" w:hAnsi="Wingdings" w:hint="default"/>
      </w:rPr>
    </w:lvl>
    <w:lvl w:ilvl="4" w:tplc="A8600A76" w:tentative="1">
      <w:start w:val="1"/>
      <w:numFmt w:val="bullet"/>
      <w:lvlText w:val=""/>
      <w:lvlJc w:val="left"/>
      <w:pPr>
        <w:tabs>
          <w:tab w:val="num" w:pos="3240"/>
        </w:tabs>
        <w:ind w:left="3240" w:hanging="360"/>
      </w:pPr>
      <w:rPr>
        <w:rFonts w:ascii="Wingdings" w:hAnsi="Wingdings" w:hint="default"/>
      </w:rPr>
    </w:lvl>
    <w:lvl w:ilvl="5" w:tplc="D480B3C6" w:tentative="1">
      <w:start w:val="1"/>
      <w:numFmt w:val="bullet"/>
      <w:lvlText w:val=""/>
      <w:lvlJc w:val="left"/>
      <w:pPr>
        <w:tabs>
          <w:tab w:val="num" w:pos="3960"/>
        </w:tabs>
        <w:ind w:left="3960" w:hanging="360"/>
      </w:pPr>
      <w:rPr>
        <w:rFonts w:ascii="Wingdings" w:hAnsi="Wingdings" w:hint="default"/>
      </w:rPr>
    </w:lvl>
    <w:lvl w:ilvl="6" w:tplc="4A66B908" w:tentative="1">
      <w:start w:val="1"/>
      <w:numFmt w:val="bullet"/>
      <w:lvlText w:val=""/>
      <w:lvlJc w:val="left"/>
      <w:pPr>
        <w:tabs>
          <w:tab w:val="num" w:pos="4680"/>
        </w:tabs>
        <w:ind w:left="4680" w:hanging="360"/>
      </w:pPr>
      <w:rPr>
        <w:rFonts w:ascii="Wingdings" w:hAnsi="Wingdings" w:hint="default"/>
      </w:rPr>
    </w:lvl>
    <w:lvl w:ilvl="7" w:tplc="0BD2B8AE" w:tentative="1">
      <w:start w:val="1"/>
      <w:numFmt w:val="bullet"/>
      <w:lvlText w:val=""/>
      <w:lvlJc w:val="left"/>
      <w:pPr>
        <w:tabs>
          <w:tab w:val="num" w:pos="5400"/>
        </w:tabs>
        <w:ind w:left="5400" w:hanging="360"/>
      </w:pPr>
      <w:rPr>
        <w:rFonts w:ascii="Wingdings" w:hAnsi="Wingdings" w:hint="default"/>
      </w:rPr>
    </w:lvl>
    <w:lvl w:ilvl="8" w:tplc="8C3A07CC"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B545DB"/>
    <w:multiLevelType w:val="hybridMultilevel"/>
    <w:tmpl w:val="89B6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72A24"/>
    <w:multiLevelType w:val="hybridMultilevel"/>
    <w:tmpl w:val="8690E426"/>
    <w:lvl w:ilvl="0" w:tplc="A9B40A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9A20A4"/>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7" w15:restartNumberingAfterBreak="0">
    <w:nsid w:val="5A7C1C7D"/>
    <w:multiLevelType w:val="multilevel"/>
    <w:tmpl w:val="FDB22D2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8" w15:restartNumberingAfterBreak="0">
    <w:nsid w:val="5B41226A"/>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D3464CC"/>
    <w:multiLevelType w:val="hybridMultilevel"/>
    <w:tmpl w:val="3D0E9D8E"/>
    <w:lvl w:ilvl="0" w:tplc="CEECD63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0712A3C"/>
    <w:multiLevelType w:val="hybridMultilevel"/>
    <w:tmpl w:val="C5665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E004DA"/>
    <w:multiLevelType w:val="hybridMultilevel"/>
    <w:tmpl w:val="89B6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E24139"/>
    <w:multiLevelType w:val="hybridMultilevel"/>
    <w:tmpl w:val="F4C6EF70"/>
    <w:lvl w:ilvl="0" w:tplc="2F2E4B3A">
      <w:start w:val="1"/>
      <w:numFmt w:val="bullet"/>
      <w:lvlText w:val=""/>
      <w:lvlJc w:val="left"/>
      <w:pPr>
        <w:tabs>
          <w:tab w:val="num" w:pos="360"/>
        </w:tabs>
        <w:ind w:left="360" w:hanging="360"/>
      </w:pPr>
      <w:rPr>
        <w:rFonts w:ascii="Wingdings" w:hAnsi="Wingdings" w:hint="default"/>
      </w:rPr>
    </w:lvl>
    <w:lvl w:ilvl="1" w:tplc="6B7A91B2">
      <w:numFmt w:val="bullet"/>
      <w:lvlText w:val="•"/>
      <w:lvlJc w:val="left"/>
      <w:pPr>
        <w:tabs>
          <w:tab w:val="num" w:pos="1080"/>
        </w:tabs>
        <w:ind w:left="1080" w:hanging="360"/>
      </w:pPr>
      <w:rPr>
        <w:rFonts w:ascii="Arial" w:hAnsi="Arial" w:hint="default"/>
      </w:rPr>
    </w:lvl>
    <w:lvl w:ilvl="2" w:tplc="C9DEECC4" w:tentative="1">
      <w:start w:val="1"/>
      <w:numFmt w:val="bullet"/>
      <w:lvlText w:val=""/>
      <w:lvlJc w:val="left"/>
      <w:pPr>
        <w:tabs>
          <w:tab w:val="num" w:pos="1800"/>
        </w:tabs>
        <w:ind w:left="1800" w:hanging="360"/>
      </w:pPr>
      <w:rPr>
        <w:rFonts w:ascii="Wingdings" w:hAnsi="Wingdings" w:hint="default"/>
      </w:rPr>
    </w:lvl>
    <w:lvl w:ilvl="3" w:tplc="B5AAD5DA" w:tentative="1">
      <w:start w:val="1"/>
      <w:numFmt w:val="bullet"/>
      <w:lvlText w:val=""/>
      <w:lvlJc w:val="left"/>
      <w:pPr>
        <w:tabs>
          <w:tab w:val="num" w:pos="2520"/>
        </w:tabs>
        <w:ind w:left="2520" w:hanging="360"/>
      </w:pPr>
      <w:rPr>
        <w:rFonts w:ascii="Wingdings" w:hAnsi="Wingdings" w:hint="default"/>
      </w:rPr>
    </w:lvl>
    <w:lvl w:ilvl="4" w:tplc="A8600A76" w:tentative="1">
      <w:start w:val="1"/>
      <w:numFmt w:val="bullet"/>
      <w:lvlText w:val=""/>
      <w:lvlJc w:val="left"/>
      <w:pPr>
        <w:tabs>
          <w:tab w:val="num" w:pos="3240"/>
        </w:tabs>
        <w:ind w:left="3240" w:hanging="360"/>
      </w:pPr>
      <w:rPr>
        <w:rFonts w:ascii="Wingdings" w:hAnsi="Wingdings" w:hint="default"/>
      </w:rPr>
    </w:lvl>
    <w:lvl w:ilvl="5" w:tplc="D480B3C6" w:tentative="1">
      <w:start w:val="1"/>
      <w:numFmt w:val="bullet"/>
      <w:lvlText w:val=""/>
      <w:lvlJc w:val="left"/>
      <w:pPr>
        <w:tabs>
          <w:tab w:val="num" w:pos="3960"/>
        </w:tabs>
        <w:ind w:left="3960" w:hanging="360"/>
      </w:pPr>
      <w:rPr>
        <w:rFonts w:ascii="Wingdings" w:hAnsi="Wingdings" w:hint="default"/>
      </w:rPr>
    </w:lvl>
    <w:lvl w:ilvl="6" w:tplc="4A66B908" w:tentative="1">
      <w:start w:val="1"/>
      <w:numFmt w:val="bullet"/>
      <w:lvlText w:val=""/>
      <w:lvlJc w:val="left"/>
      <w:pPr>
        <w:tabs>
          <w:tab w:val="num" w:pos="4680"/>
        </w:tabs>
        <w:ind w:left="4680" w:hanging="360"/>
      </w:pPr>
      <w:rPr>
        <w:rFonts w:ascii="Wingdings" w:hAnsi="Wingdings" w:hint="default"/>
      </w:rPr>
    </w:lvl>
    <w:lvl w:ilvl="7" w:tplc="0BD2B8AE" w:tentative="1">
      <w:start w:val="1"/>
      <w:numFmt w:val="bullet"/>
      <w:lvlText w:val=""/>
      <w:lvlJc w:val="left"/>
      <w:pPr>
        <w:tabs>
          <w:tab w:val="num" w:pos="5400"/>
        </w:tabs>
        <w:ind w:left="5400" w:hanging="360"/>
      </w:pPr>
      <w:rPr>
        <w:rFonts w:ascii="Wingdings" w:hAnsi="Wingdings" w:hint="default"/>
      </w:rPr>
    </w:lvl>
    <w:lvl w:ilvl="8" w:tplc="8C3A07CC"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5" w15:restartNumberingAfterBreak="0">
    <w:nsid w:val="79AA49D4"/>
    <w:multiLevelType w:val="hybridMultilevel"/>
    <w:tmpl w:val="FB28E3FA"/>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C25A00"/>
    <w:multiLevelType w:val="hybridMultilevel"/>
    <w:tmpl w:val="0A0E0212"/>
    <w:lvl w:ilvl="0" w:tplc="D1F66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8"/>
  </w:num>
  <w:num w:numId="4">
    <w:abstractNumId w:val="29"/>
  </w:num>
  <w:num w:numId="5">
    <w:abstractNumId w:val="11"/>
  </w:num>
  <w:num w:numId="6">
    <w:abstractNumId w:val="31"/>
  </w:num>
  <w:num w:numId="7">
    <w:abstractNumId w:val="2"/>
  </w:num>
  <w:num w:numId="8">
    <w:abstractNumId w:val="14"/>
  </w:num>
  <w:num w:numId="9">
    <w:abstractNumId w:val="10"/>
  </w:num>
  <w:num w:numId="10">
    <w:abstractNumId w:val="18"/>
  </w:num>
  <w:num w:numId="11">
    <w:abstractNumId w:val="3"/>
  </w:num>
  <w:num w:numId="12">
    <w:abstractNumId w:val="7"/>
  </w:num>
  <w:num w:numId="13">
    <w:abstractNumId w:val="17"/>
  </w:num>
  <w:num w:numId="14">
    <w:abstractNumId w:val="20"/>
  </w:num>
  <w:num w:numId="15">
    <w:abstractNumId w:val="44"/>
  </w:num>
  <w:num w:numId="16">
    <w:abstractNumId w:val="36"/>
  </w:num>
  <w:num w:numId="17">
    <w:abstractNumId w:val="33"/>
  </w:num>
  <w:num w:numId="18">
    <w:abstractNumId w:val="23"/>
  </w:num>
  <w:num w:numId="19">
    <w:abstractNumId w:val="1"/>
  </w:num>
  <w:num w:numId="20">
    <w:abstractNumId w:val="25"/>
  </w:num>
  <w:num w:numId="21">
    <w:abstractNumId w:val="32"/>
  </w:num>
  <w:num w:numId="22">
    <w:abstractNumId w:val="22"/>
  </w:num>
  <w:num w:numId="23">
    <w:abstractNumId w:val="41"/>
  </w:num>
  <w:num w:numId="24">
    <w:abstractNumId w:val="37"/>
  </w:num>
  <w:num w:numId="25">
    <w:abstractNumId w:val="13"/>
  </w:num>
  <w:num w:numId="26">
    <w:abstractNumId w:val="45"/>
  </w:num>
  <w:num w:numId="27">
    <w:abstractNumId w:val="27"/>
  </w:num>
  <w:num w:numId="28">
    <w:abstractNumId w:val="35"/>
  </w:num>
  <w:num w:numId="29">
    <w:abstractNumId w:val="16"/>
  </w:num>
  <w:num w:numId="30">
    <w:abstractNumId w:val="38"/>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0"/>
  </w:num>
  <w:num w:numId="34">
    <w:abstractNumId w:val="28"/>
  </w:num>
  <w:num w:numId="35">
    <w:abstractNumId w:val="24"/>
  </w:num>
  <w:num w:numId="36">
    <w:abstractNumId w:val="19"/>
  </w:num>
  <w:num w:numId="37">
    <w:abstractNumId w:val="15"/>
  </w:num>
  <w:num w:numId="38">
    <w:abstractNumId w:val="42"/>
  </w:num>
  <w:num w:numId="39">
    <w:abstractNumId w:val="0"/>
  </w:num>
  <w:num w:numId="40">
    <w:abstractNumId w:val="5"/>
  </w:num>
  <w:num w:numId="41">
    <w:abstractNumId w:val="43"/>
  </w:num>
  <w:num w:numId="42">
    <w:abstractNumId w:val="21"/>
  </w:num>
  <w:num w:numId="43">
    <w:abstractNumId w:val="9"/>
  </w:num>
  <w:num w:numId="44">
    <w:abstractNumId w:val="26"/>
  </w:num>
  <w:num w:numId="45">
    <w:abstractNumId w:val="46"/>
  </w:num>
  <w:num w:numId="46">
    <w:abstractNumId w:val="12"/>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1B"/>
    <w:rsid w:val="000012FE"/>
    <w:rsid w:val="0000148E"/>
    <w:rsid w:val="00002FFE"/>
    <w:rsid w:val="000046E3"/>
    <w:rsid w:val="0000519E"/>
    <w:rsid w:val="00006518"/>
    <w:rsid w:val="00006566"/>
    <w:rsid w:val="00015E49"/>
    <w:rsid w:val="00015FBE"/>
    <w:rsid w:val="00017C58"/>
    <w:rsid w:val="0002063D"/>
    <w:rsid w:val="00020719"/>
    <w:rsid w:val="000212A5"/>
    <w:rsid w:val="0002138C"/>
    <w:rsid w:val="0002191D"/>
    <w:rsid w:val="00021A48"/>
    <w:rsid w:val="00021F51"/>
    <w:rsid w:val="000251EA"/>
    <w:rsid w:val="000266A0"/>
    <w:rsid w:val="00026FA5"/>
    <w:rsid w:val="00031881"/>
    <w:rsid w:val="00031C1D"/>
    <w:rsid w:val="000320FE"/>
    <w:rsid w:val="000322CD"/>
    <w:rsid w:val="00034CE8"/>
    <w:rsid w:val="0003637D"/>
    <w:rsid w:val="00036F4C"/>
    <w:rsid w:val="00041A76"/>
    <w:rsid w:val="00041F71"/>
    <w:rsid w:val="000425D2"/>
    <w:rsid w:val="00043C2D"/>
    <w:rsid w:val="000524F0"/>
    <w:rsid w:val="000540E3"/>
    <w:rsid w:val="0005554A"/>
    <w:rsid w:val="00056887"/>
    <w:rsid w:val="00057BB6"/>
    <w:rsid w:val="00057E74"/>
    <w:rsid w:val="000610D1"/>
    <w:rsid w:val="00062595"/>
    <w:rsid w:val="00065D6C"/>
    <w:rsid w:val="0006715B"/>
    <w:rsid w:val="000671EE"/>
    <w:rsid w:val="00067666"/>
    <w:rsid w:val="00072C56"/>
    <w:rsid w:val="00073ED1"/>
    <w:rsid w:val="00075DDA"/>
    <w:rsid w:val="0007612B"/>
    <w:rsid w:val="000814FC"/>
    <w:rsid w:val="00083CF4"/>
    <w:rsid w:val="00084488"/>
    <w:rsid w:val="00084D04"/>
    <w:rsid w:val="00085221"/>
    <w:rsid w:val="00090437"/>
    <w:rsid w:val="00090CEC"/>
    <w:rsid w:val="00091216"/>
    <w:rsid w:val="00091797"/>
    <w:rsid w:val="0009253D"/>
    <w:rsid w:val="00093AF9"/>
    <w:rsid w:val="00093E7E"/>
    <w:rsid w:val="00094CDD"/>
    <w:rsid w:val="0009557D"/>
    <w:rsid w:val="000960FB"/>
    <w:rsid w:val="000963F5"/>
    <w:rsid w:val="00096E77"/>
    <w:rsid w:val="000A036B"/>
    <w:rsid w:val="000A2715"/>
    <w:rsid w:val="000A7DD0"/>
    <w:rsid w:val="000B131D"/>
    <w:rsid w:val="000B2E7E"/>
    <w:rsid w:val="000B58A9"/>
    <w:rsid w:val="000B5956"/>
    <w:rsid w:val="000C0435"/>
    <w:rsid w:val="000C2FE3"/>
    <w:rsid w:val="000C34F6"/>
    <w:rsid w:val="000C3A9E"/>
    <w:rsid w:val="000C3F3C"/>
    <w:rsid w:val="000C49AB"/>
    <w:rsid w:val="000C6A78"/>
    <w:rsid w:val="000C6E1F"/>
    <w:rsid w:val="000D0E83"/>
    <w:rsid w:val="000D2FDE"/>
    <w:rsid w:val="000D435B"/>
    <w:rsid w:val="000D4B8E"/>
    <w:rsid w:val="000D5509"/>
    <w:rsid w:val="000D5B15"/>
    <w:rsid w:val="000D6CFC"/>
    <w:rsid w:val="000D7234"/>
    <w:rsid w:val="000D7CB9"/>
    <w:rsid w:val="000E0032"/>
    <w:rsid w:val="000E07FB"/>
    <w:rsid w:val="000E1858"/>
    <w:rsid w:val="000E1B24"/>
    <w:rsid w:val="000E1E72"/>
    <w:rsid w:val="000E1E85"/>
    <w:rsid w:val="000E330F"/>
    <w:rsid w:val="000E3591"/>
    <w:rsid w:val="000E51ED"/>
    <w:rsid w:val="000F03AE"/>
    <w:rsid w:val="000F424A"/>
    <w:rsid w:val="000F5829"/>
    <w:rsid w:val="000F6DB2"/>
    <w:rsid w:val="000F7153"/>
    <w:rsid w:val="00100198"/>
    <w:rsid w:val="00101B3D"/>
    <w:rsid w:val="00103185"/>
    <w:rsid w:val="001044A2"/>
    <w:rsid w:val="001047B7"/>
    <w:rsid w:val="00105A80"/>
    <w:rsid w:val="001066DE"/>
    <w:rsid w:val="00106F46"/>
    <w:rsid w:val="0010729F"/>
    <w:rsid w:val="00107367"/>
    <w:rsid w:val="00107790"/>
    <w:rsid w:val="00110A4E"/>
    <w:rsid w:val="0011188F"/>
    <w:rsid w:val="00117CC0"/>
    <w:rsid w:val="0012005D"/>
    <w:rsid w:val="001208C3"/>
    <w:rsid w:val="0012098A"/>
    <w:rsid w:val="00121B7B"/>
    <w:rsid w:val="001224D8"/>
    <w:rsid w:val="00122F33"/>
    <w:rsid w:val="00123289"/>
    <w:rsid w:val="00124030"/>
    <w:rsid w:val="00124AE8"/>
    <w:rsid w:val="001269BC"/>
    <w:rsid w:val="001305C8"/>
    <w:rsid w:val="001310A1"/>
    <w:rsid w:val="00132940"/>
    <w:rsid w:val="001335D7"/>
    <w:rsid w:val="00133E73"/>
    <w:rsid w:val="0013573D"/>
    <w:rsid w:val="00135854"/>
    <w:rsid w:val="00136F5C"/>
    <w:rsid w:val="001403F5"/>
    <w:rsid w:val="0014206D"/>
    <w:rsid w:val="00142E52"/>
    <w:rsid w:val="001430D9"/>
    <w:rsid w:val="00144609"/>
    <w:rsid w:val="00144B28"/>
    <w:rsid w:val="001500C9"/>
    <w:rsid w:val="00150601"/>
    <w:rsid w:val="00150EB4"/>
    <w:rsid w:val="00151659"/>
    <w:rsid w:val="00151E9A"/>
    <w:rsid w:val="001528E3"/>
    <w:rsid w:val="00153528"/>
    <w:rsid w:val="001568A9"/>
    <w:rsid w:val="00156FC2"/>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588"/>
    <w:rsid w:val="00176F72"/>
    <w:rsid w:val="00177627"/>
    <w:rsid w:val="00177C05"/>
    <w:rsid w:val="00180A02"/>
    <w:rsid w:val="00184A1D"/>
    <w:rsid w:val="0019113C"/>
    <w:rsid w:val="00191FD0"/>
    <w:rsid w:val="00194123"/>
    <w:rsid w:val="001950BE"/>
    <w:rsid w:val="0019525B"/>
    <w:rsid w:val="00195CFD"/>
    <w:rsid w:val="00196545"/>
    <w:rsid w:val="001A08AA"/>
    <w:rsid w:val="001A0C53"/>
    <w:rsid w:val="001A192E"/>
    <w:rsid w:val="001A3120"/>
    <w:rsid w:val="001A4ABB"/>
    <w:rsid w:val="001A51E3"/>
    <w:rsid w:val="001A5D14"/>
    <w:rsid w:val="001A64DC"/>
    <w:rsid w:val="001A6E57"/>
    <w:rsid w:val="001A7C82"/>
    <w:rsid w:val="001A7E04"/>
    <w:rsid w:val="001B256C"/>
    <w:rsid w:val="001B2F0C"/>
    <w:rsid w:val="001B306F"/>
    <w:rsid w:val="001B627A"/>
    <w:rsid w:val="001B62C1"/>
    <w:rsid w:val="001B7EF8"/>
    <w:rsid w:val="001C0B57"/>
    <w:rsid w:val="001C14EC"/>
    <w:rsid w:val="001C1603"/>
    <w:rsid w:val="001C19EB"/>
    <w:rsid w:val="001C2226"/>
    <w:rsid w:val="001C3A35"/>
    <w:rsid w:val="001C4319"/>
    <w:rsid w:val="001C4EB8"/>
    <w:rsid w:val="001C53E5"/>
    <w:rsid w:val="001C5C71"/>
    <w:rsid w:val="001C6938"/>
    <w:rsid w:val="001D0252"/>
    <w:rsid w:val="001D1877"/>
    <w:rsid w:val="001D1D21"/>
    <w:rsid w:val="001D53F5"/>
    <w:rsid w:val="001D5A84"/>
    <w:rsid w:val="001D5E31"/>
    <w:rsid w:val="001D635C"/>
    <w:rsid w:val="001D659F"/>
    <w:rsid w:val="001D704B"/>
    <w:rsid w:val="001E135B"/>
    <w:rsid w:val="001E2FCE"/>
    <w:rsid w:val="001E66C7"/>
    <w:rsid w:val="001F1A36"/>
    <w:rsid w:val="001F213D"/>
    <w:rsid w:val="001F28D7"/>
    <w:rsid w:val="001F2A9F"/>
    <w:rsid w:val="001F3F32"/>
    <w:rsid w:val="001F5C65"/>
    <w:rsid w:val="00200966"/>
    <w:rsid w:val="00202C17"/>
    <w:rsid w:val="00204974"/>
    <w:rsid w:val="00206E9E"/>
    <w:rsid w:val="002107CB"/>
    <w:rsid w:val="00212373"/>
    <w:rsid w:val="002138EA"/>
    <w:rsid w:val="00213EE1"/>
    <w:rsid w:val="00214F94"/>
    <w:rsid w:val="00214FBD"/>
    <w:rsid w:val="002158B9"/>
    <w:rsid w:val="002218A1"/>
    <w:rsid w:val="00222056"/>
    <w:rsid w:val="00222897"/>
    <w:rsid w:val="002238DA"/>
    <w:rsid w:val="002277A6"/>
    <w:rsid w:val="00230CF1"/>
    <w:rsid w:val="00231222"/>
    <w:rsid w:val="00233269"/>
    <w:rsid w:val="00235394"/>
    <w:rsid w:val="0023738A"/>
    <w:rsid w:val="00241070"/>
    <w:rsid w:val="002443A5"/>
    <w:rsid w:val="00251844"/>
    <w:rsid w:val="00253224"/>
    <w:rsid w:val="00253510"/>
    <w:rsid w:val="00253DE8"/>
    <w:rsid w:val="00255069"/>
    <w:rsid w:val="0025557B"/>
    <w:rsid w:val="00257598"/>
    <w:rsid w:val="00257D7D"/>
    <w:rsid w:val="00260CF8"/>
    <w:rsid w:val="002613BF"/>
    <w:rsid w:val="0026179F"/>
    <w:rsid w:val="00262738"/>
    <w:rsid w:val="00262E2B"/>
    <w:rsid w:val="00262E4D"/>
    <w:rsid w:val="00263A5D"/>
    <w:rsid w:val="002642F3"/>
    <w:rsid w:val="0026581D"/>
    <w:rsid w:val="00266383"/>
    <w:rsid w:val="00266F48"/>
    <w:rsid w:val="00274E1A"/>
    <w:rsid w:val="0027516D"/>
    <w:rsid w:val="002755AD"/>
    <w:rsid w:val="00275C58"/>
    <w:rsid w:val="0027731D"/>
    <w:rsid w:val="00277A5A"/>
    <w:rsid w:val="002806BB"/>
    <w:rsid w:val="002810D4"/>
    <w:rsid w:val="00282213"/>
    <w:rsid w:val="0028277F"/>
    <w:rsid w:val="0028438F"/>
    <w:rsid w:val="00285262"/>
    <w:rsid w:val="00285344"/>
    <w:rsid w:val="0028647F"/>
    <w:rsid w:val="002867EC"/>
    <w:rsid w:val="00287385"/>
    <w:rsid w:val="0028752F"/>
    <w:rsid w:val="0029016E"/>
    <w:rsid w:val="00294CB9"/>
    <w:rsid w:val="0029507C"/>
    <w:rsid w:val="00295FB6"/>
    <w:rsid w:val="00296077"/>
    <w:rsid w:val="00296CA4"/>
    <w:rsid w:val="002A0B51"/>
    <w:rsid w:val="002A1261"/>
    <w:rsid w:val="002A2CA3"/>
    <w:rsid w:val="002A2DC3"/>
    <w:rsid w:val="002A4929"/>
    <w:rsid w:val="002A4BC7"/>
    <w:rsid w:val="002B5451"/>
    <w:rsid w:val="002B59B7"/>
    <w:rsid w:val="002B5B77"/>
    <w:rsid w:val="002B5BC2"/>
    <w:rsid w:val="002C1909"/>
    <w:rsid w:val="002C1ACE"/>
    <w:rsid w:val="002C2331"/>
    <w:rsid w:val="002C300F"/>
    <w:rsid w:val="002C6647"/>
    <w:rsid w:val="002C66F7"/>
    <w:rsid w:val="002D0235"/>
    <w:rsid w:val="002D29D3"/>
    <w:rsid w:val="002D64B4"/>
    <w:rsid w:val="002D73D5"/>
    <w:rsid w:val="002E1216"/>
    <w:rsid w:val="002E7C37"/>
    <w:rsid w:val="002F03EF"/>
    <w:rsid w:val="002F4093"/>
    <w:rsid w:val="002F451A"/>
    <w:rsid w:val="002F4BAA"/>
    <w:rsid w:val="002F6239"/>
    <w:rsid w:val="00300B37"/>
    <w:rsid w:val="00300F14"/>
    <w:rsid w:val="00303353"/>
    <w:rsid w:val="00304D91"/>
    <w:rsid w:val="003076EE"/>
    <w:rsid w:val="00307EEA"/>
    <w:rsid w:val="00307FE3"/>
    <w:rsid w:val="00312074"/>
    <w:rsid w:val="003141E7"/>
    <w:rsid w:val="0031533B"/>
    <w:rsid w:val="00316184"/>
    <w:rsid w:val="003206A2"/>
    <w:rsid w:val="00321DB1"/>
    <w:rsid w:val="0032217C"/>
    <w:rsid w:val="0032228E"/>
    <w:rsid w:val="0032343E"/>
    <w:rsid w:val="00323DBD"/>
    <w:rsid w:val="00324C71"/>
    <w:rsid w:val="003252D8"/>
    <w:rsid w:val="00326BC2"/>
    <w:rsid w:val="00327A96"/>
    <w:rsid w:val="00330402"/>
    <w:rsid w:val="00330C94"/>
    <w:rsid w:val="00330F93"/>
    <w:rsid w:val="003324C1"/>
    <w:rsid w:val="00332D0D"/>
    <w:rsid w:val="0033454E"/>
    <w:rsid w:val="0033459B"/>
    <w:rsid w:val="00334C1F"/>
    <w:rsid w:val="0033563F"/>
    <w:rsid w:val="00337528"/>
    <w:rsid w:val="0034003D"/>
    <w:rsid w:val="00340946"/>
    <w:rsid w:val="00340E55"/>
    <w:rsid w:val="003421EE"/>
    <w:rsid w:val="00342E32"/>
    <w:rsid w:val="003433E6"/>
    <w:rsid w:val="0034395B"/>
    <w:rsid w:val="003450C4"/>
    <w:rsid w:val="00345E13"/>
    <w:rsid w:val="003473D0"/>
    <w:rsid w:val="00347A04"/>
    <w:rsid w:val="0035213C"/>
    <w:rsid w:val="00352B40"/>
    <w:rsid w:val="00353ABA"/>
    <w:rsid w:val="003547E6"/>
    <w:rsid w:val="003553B2"/>
    <w:rsid w:val="00357DFE"/>
    <w:rsid w:val="00357FBC"/>
    <w:rsid w:val="003602AF"/>
    <w:rsid w:val="00360BD6"/>
    <w:rsid w:val="00360D36"/>
    <w:rsid w:val="00362AE4"/>
    <w:rsid w:val="00363551"/>
    <w:rsid w:val="00367724"/>
    <w:rsid w:val="0037007D"/>
    <w:rsid w:val="00370E44"/>
    <w:rsid w:val="00372A75"/>
    <w:rsid w:val="00373BEF"/>
    <w:rsid w:val="003742EE"/>
    <w:rsid w:val="0037650E"/>
    <w:rsid w:val="00377081"/>
    <w:rsid w:val="00380500"/>
    <w:rsid w:val="0038250B"/>
    <w:rsid w:val="0038340E"/>
    <w:rsid w:val="003841C2"/>
    <w:rsid w:val="0038559F"/>
    <w:rsid w:val="003855D7"/>
    <w:rsid w:val="0039031F"/>
    <w:rsid w:val="00390E7D"/>
    <w:rsid w:val="0039185C"/>
    <w:rsid w:val="00391B92"/>
    <w:rsid w:val="003928D4"/>
    <w:rsid w:val="00393DA8"/>
    <w:rsid w:val="00393E68"/>
    <w:rsid w:val="003943E2"/>
    <w:rsid w:val="00396594"/>
    <w:rsid w:val="003A0FF3"/>
    <w:rsid w:val="003A232F"/>
    <w:rsid w:val="003A54B2"/>
    <w:rsid w:val="003A5703"/>
    <w:rsid w:val="003A7116"/>
    <w:rsid w:val="003A7451"/>
    <w:rsid w:val="003B2363"/>
    <w:rsid w:val="003B3240"/>
    <w:rsid w:val="003B35E4"/>
    <w:rsid w:val="003B3C27"/>
    <w:rsid w:val="003B3EB4"/>
    <w:rsid w:val="003B412B"/>
    <w:rsid w:val="003B4C5D"/>
    <w:rsid w:val="003B4CE1"/>
    <w:rsid w:val="003B4DD2"/>
    <w:rsid w:val="003B5729"/>
    <w:rsid w:val="003C127C"/>
    <w:rsid w:val="003C1B03"/>
    <w:rsid w:val="003C1CF6"/>
    <w:rsid w:val="003C2236"/>
    <w:rsid w:val="003C32D4"/>
    <w:rsid w:val="003C5539"/>
    <w:rsid w:val="003C65CD"/>
    <w:rsid w:val="003C6C26"/>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C32"/>
    <w:rsid w:val="003E5F84"/>
    <w:rsid w:val="003E5F9F"/>
    <w:rsid w:val="003E6EF2"/>
    <w:rsid w:val="003F063B"/>
    <w:rsid w:val="003F07A3"/>
    <w:rsid w:val="003F0FF2"/>
    <w:rsid w:val="003F524E"/>
    <w:rsid w:val="003F5341"/>
    <w:rsid w:val="003F557B"/>
    <w:rsid w:val="0040024A"/>
    <w:rsid w:val="004002B3"/>
    <w:rsid w:val="00403362"/>
    <w:rsid w:val="004040C3"/>
    <w:rsid w:val="00404DB9"/>
    <w:rsid w:val="0040521A"/>
    <w:rsid w:val="00405BD0"/>
    <w:rsid w:val="004100A7"/>
    <w:rsid w:val="004104BD"/>
    <w:rsid w:val="00410BAD"/>
    <w:rsid w:val="00412F37"/>
    <w:rsid w:val="004131A6"/>
    <w:rsid w:val="00413EA0"/>
    <w:rsid w:val="00416DA7"/>
    <w:rsid w:val="00420603"/>
    <w:rsid w:val="00420776"/>
    <w:rsid w:val="004219AB"/>
    <w:rsid w:val="00422AA0"/>
    <w:rsid w:val="00422C8A"/>
    <w:rsid w:val="004246CA"/>
    <w:rsid w:val="00425DC9"/>
    <w:rsid w:val="00426913"/>
    <w:rsid w:val="00427458"/>
    <w:rsid w:val="00430980"/>
    <w:rsid w:val="0043338E"/>
    <w:rsid w:val="00435913"/>
    <w:rsid w:val="00435E4F"/>
    <w:rsid w:val="00440BB1"/>
    <w:rsid w:val="004415FE"/>
    <w:rsid w:val="00441DBF"/>
    <w:rsid w:val="004423A4"/>
    <w:rsid w:val="00443021"/>
    <w:rsid w:val="0044356E"/>
    <w:rsid w:val="00444225"/>
    <w:rsid w:val="004460F4"/>
    <w:rsid w:val="00450ADA"/>
    <w:rsid w:val="00452035"/>
    <w:rsid w:val="004534A0"/>
    <w:rsid w:val="00456E06"/>
    <w:rsid w:val="00457D33"/>
    <w:rsid w:val="00457D94"/>
    <w:rsid w:val="004639CD"/>
    <w:rsid w:val="00463A59"/>
    <w:rsid w:val="0046505A"/>
    <w:rsid w:val="004654EC"/>
    <w:rsid w:val="00466181"/>
    <w:rsid w:val="0046645E"/>
    <w:rsid w:val="00467577"/>
    <w:rsid w:val="004729FF"/>
    <w:rsid w:val="00472D44"/>
    <w:rsid w:val="00472E74"/>
    <w:rsid w:val="0047420E"/>
    <w:rsid w:val="00481B4E"/>
    <w:rsid w:val="004836DA"/>
    <w:rsid w:val="00483FD9"/>
    <w:rsid w:val="004854CA"/>
    <w:rsid w:val="00486547"/>
    <w:rsid w:val="00486CFD"/>
    <w:rsid w:val="00487886"/>
    <w:rsid w:val="004878DC"/>
    <w:rsid w:val="00490B77"/>
    <w:rsid w:val="00494025"/>
    <w:rsid w:val="00494CBF"/>
    <w:rsid w:val="00497060"/>
    <w:rsid w:val="004975B2"/>
    <w:rsid w:val="004977A8"/>
    <w:rsid w:val="00497AAC"/>
    <w:rsid w:val="004A10C7"/>
    <w:rsid w:val="004A17C7"/>
    <w:rsid w:val="004A202D"/>
    <w:rsid w:val="004A2F7C"/>
    <w:rsid w:val="004A3423"/>
    <w:rsid w:val="004A398B"/>
    <w:rsid w:val="004A46B6"/>
    <w:rsid w:val="004A5B1D"/>
    <w:rsid w:val="004A5C20"/>
    <w:rsid w:val="004A6B8C"/>
    <w:rsid w:val="004B3A0A"/>
    <w:rsid w:val="004B5C8E"/>
    <w:rsid w:val="004B73DB"/>
    <w:rsid w:val="004C0631"/>
    <w:rsid w:val="004C0AF1"/>
    <w:rsid w:val="004C3CE5"/>
    <w:rsid w:val="004C4342"/>
    <w:rsid w:val="004C4574"/>
    <w:rsid w:val="004C4C64"/>
    <w:rsid w:val="004C630E"/>
    <w:rsid w:val="004D1574"/>
    <w:rsid w:val="004D3854"/>
    <w:rsid w:val="004D71B0"/>
    <w:rsid w:val="004D7A3C"/>
    <w:rsid w:val="004D7E41"/>
    <w:rsid w:val="004E08F3"/>
    <w:rsid w:val="004E1FB4"/>
    <w:rsid w:val="004E54C1"/>
    <w:rsid w:val="004F5C15"/>
    <w:rsid w:val="004F761C"/>
    <w:rsid w:val="004F7A3D"/>
    <w:rsid w:val="0050111D"/>
    <w:rsid w:val="00505BFA"/>
    <w:rsid w:val="00505F46"/>
    <w:rsid w:val="00506DF6"/>
    <w:rsid w:val="00506FD0"/>
    <w:rsid w:val="0051313D"/>
    <w:rsid w:val="00513582"/>
    <w:rsid w:val="005151E8"/>
    <w:rsid w:val="005165AB"/>
    <w:rsid w:val="00517471"/>
    <w:rsid w:val="00517CC3"/>
    <w:rsid w:val="00520FE6"/>
    <w:rsid w:val="005228D8"/>
    <w:rsid w:val="00522E0F"/>
    <w:rsid w:val="00522EAA"/>
    <w:rsid w:val="00523C52"/>
    <w:rsid w:val="00523D7A"/>
    <w:rsid w:val="00535C93"/>
    <w:rsid w:val="00536155"/>
    <w:rsid w:val="0053686C"/>
    <w:rsid w:val="0054112D"/>
    <w:rsid w:val="00542158"/>
    <w:rsid w:val="005421E4"/>
    <w:rsid w:val="005425EF"/>
    <w:rsid w:val="00542A7B"/>
    <w:rsid w:val="00543803"/>
    <w:rsid w:val="00544D5B"/>
    <w:rsid w:val="005505FE"/>
    <w:rsid w:val="005524C2"/>
    <w:rsid w:val="005530AA"/>
    <w:rsid w:val="005530E2"/>
    <w:rsid w:val="00555EB2"/>
    <w:rsid w:val="00560786"/>
    <w:rsid w:val="00563274"/>
    <w:rsid w:val="00563B1C"/>
    <w:rsid w:val="005647DC"/>
    <w:rsid w:val="00564E44"/>
    <w:rsid w:val="0056620B"/>
    <w:rsid w:val="00572630"/>
    <w:rsid w:val="00573114"/>
    <w:rsid w:val="00573894"/>
    <w:rsid w:val="00574154"/>
    <w:rsid w:val="00574B15"/>
    <w:rsid w:val="00575C92"/>
    <w:rsid w:val="00576D46"/>
    <w:rsid w:val="00582327"/>
    <w:rsid w:val="005823B4"/>
    <w:rsid w:val="00583B03"/>
    <w:rsid w:val="0058480D"/>
    <w:rsid w:val="00584F15"/>
    <w:rsid w:val="005858AA"/>
    <w:rsid w:val="00587C96"/>
    <w:rsid w:val="00590488"/>
    <w:rsid w:val="0059149B"/>
    <w:rsid w:val="00591D45"/>
    <w:rsid w:val="0059335E"/>
    <w:rsid w:val="00593FBE"/>
    <w:rsid w:val="00595980"/>
    <w:rsid w:val="00596060"/>
    <w:rsid w:val="005A140F"/>
    <w:rsid w:val="005A21CB"/>
    <w:rsid w:val="005A22F1"/>
    <w:rsid w:val="005A23FC"/>
    <w:rsid w:val="005A7C3C"/>
    <w:rsid w:val="005B0171"/>
    <w:rsid w:val="005B0EA6"/>
    <w:rsid w:val="005B39D5"/>
    <w:rsid w:val="005C23C2"/>
    <w:rsid w:val="005C33E9"/>
    <w:rsid w:val="005C346B"/>
    <w:rsid w:val="005C55AF"/>
    <w:rsid w:val="005C5696"/>
    <w:rsid w:val="005C6F67"/>
    <w:rsid w:val="005C7082"/>
    <w:rsid w:val="005D0267"/>
    <w:rsid w:val="005D0CAE"/>
    <w:rsid w:val="005D0E6D"/>
    <w:rsid w:val="005D1371"/>
    <w:rsid w:val="005D1D8B"/>
    <w:rsid w:val="005E32B9"/>
    <w:rsid w:val="005E3ADA"/>
    <w:rsid w:val="005E3BCA"/>
    <w:rsid w:val="005E49CA"/>
    <w:rsid w:val="005E6887"/>
    <w:rsid w:val="005F20FD"/>
    <w:rsid w:val="005F4883"/>
    <w:rsid w:val="005F79BA"/>
    <w:rsid w:val="00600464"/>
    <w:rsid w:val="006013AA"/>
    <w:rsid w:val="00602FAF"/>
    <w:rsid w:val="00604092"/>
    <w:rsid w:val="00604673"/>
    <w:rsid w:val="006049AD"/>
    <w:rsid w:val="006073B3"/>
    <w:rsid w:val="00611A2C"/>
    <w:rsid w:val="00614AF8"/>
    <w:rsid w:val="00614C3C"/>
    <w:rsid w:val="00615C29"/>
    <w:rsid w:val="00616966"/>
    <w:rsid w:val="00620979"/>
    <w:rsid w:val="00620DBC"/>
    <w:rsid w:val="0062377C"/>
    <w:rsid w:val="00625737"/>
    <w:rsid w:val="00630A11"/>
    <w:rsid w:val="00630FD8"/>
    <w:rsid w:val="00631331"/>
    <w:rsid w:val="00631A5C"/>
    <w:rsid w:val="00632875"/>
    <w:rsid w:val="00633224"/>
    <w:rsid w:val="006333A5"/>
    <w:rsid w:val="006344B2"/>
    <w:rsid w:val="006344C9"/>
    <w:rsid w:val="00634A78"/>
    <w:rsid w:val="00634D04"/>
    <w:rsid w:val="00635249"/>
    <w:rsid w:val="00636B8B"/>
    <w:rsid w:val="00641F74"/>
    <w:rsid w:val="00642BEA"/>
    <w:rsid w:val="00645857"/>
    <w:rsid w:val="00650D90"/>
    <w:rsid w:val="00651438"/>
    <w:rsid w:val="00652139"/>
    <w:rsid w:val="0065300F"/>
    <w:rsid w:val="006533B3"/>
    <w:rsid w:val="00655473"/>
    <w:rsid w:val="00655AA9"/>
    <w:rsid w:val="006561DD"/>
    <w:rsid w:val="00656737"/>
    <w:rsid w:val="00657D51"/>
    <w:rsid w:val="00660438"/>
    <w:rsid w:val="00664491"/>
    <w:rsid w:val="00664D0B"/>
    <w:rsid w:val="006657D5"/>
    <w:rsid w:val="00666436"/>
    <w:rsid w:val="0066784C"/>
    <w:rsid w:val="00670496"/>
    <w:rsid w:val="00672163"/>
    <w:rsid w:val="006721A9"/>
    <w:rsid w:val="00675687"/>
    <w:rsid w:val="00675D22"/>
    <w:rsid w:val="0068057B"/>
    <w:rsid w:val="00681BA6"/>
    <w:rsid w:val="00681EF1"/>
    <w:rsid w:val="00682134"/>
    <w:rsid w:val="00685058"/>
    <w:rsid w:val="006856E5"/>
    <w:rsid w:val="006867CA"/>
    <w:rsid w:val="006903FC"/>
    <w:rsid w:val="00693018"/>
    <w:rsid w:val="00696140"/>
    <w:rsid w:val="006A3AF4"/>
    <w:rsid w:val="006B0BB1"/>
    <w:rsid w:val="006B0D02"/>
    <w:rsid w:val="006B3304"/>
    <w:rsid w:val="006B3C15"/>
    <w:rsid w:val="006B4324"/>
    <w:rsid w:val="006B614D"/>
    <w:rsid w:val="006B7184"/>
    <w:rsid w:val="006C14F6"/>
    <w:rsid w:val="006C1D31"/>
    <w:rsid w:val="006C2860"/>
    <w:rsid w:val="006C2918"/>
    <w:rsid w:val="006C2C96"/>
    <w:rsid w:val="006C4650"/>
    <w:rsid w:val="006C4738"/>
    <w:rsid w:val="006C5809"/>
    <w:rsid w:val="006C6E22"/>
    <w:rsid w:val="006C7E9A"/>
    <w:rsid w:val="006D2247"/>
    <w:rsid w:val="006D264C"/>
    <w:rsid w:val="006D2CB3"/>
    <w:rsid w:val="006D3D53"/>
    <w:rsid w:val="006E0096"/>
    <w:rsid w:val="006E289C"/>
    <w:rsid w:val="006E37EA"/>
    <w:rsid w:val="006E4283"/>
    <w:rsid w:val="006E6D51"/>
    <w:rsid w:val="006F0160"/>
    <w:rsid w:val="006F4EF9"/>
    <w:rsid w:val="006F5D32"/>
    <w:rsid w:val="007006DA"/>
    <w:rsid w:val="007009D6"/>
    <w:rsid w:val="00700DE8"/>
    <w:rsid w:val="00701395"/>
    <w:rsid w:val="00703205"/>
    <w:rsid w:val="007032A8"/>
    <w:rsid w:val="0070646B"/>
    <w:rsid w:val="007066FA"/>
    <w:rsid w:val="0070677D"/>
    <w:rsid w:val="00707941"/>
    <w:rsid w:val="007102E1"/>
    <w:rsid w:val="007103FE"/>
    <w:rsid w:val="00711F5E"/>
    <w:rsid w:val="0071287E"/>
    <w:rsid w:val="00713034"/>
    <w:rsid w:val="00716661"/>
    <w:rsid w:val="00716798"/>
    <w:rsid w:val="0072130C"/>
    <w:rsid w:val="00722929"/>
    <w:rsid w:val="007243CA"/>
    <w:rsid w:val="007244A4"/>
    <w:rsid w:val="007247D5"/>
    <w:rsid w:val="00730E1F"/>
    <w:rsid w:val="00730FC2"/>
    <w:rsid w:val="00731074"/>
    <w:rsid w:val="0073182D"/>
    <w:rsid w:val="00731930"/>
    <w:rsid w:val="00731B4E"/>
    <w:rsid w:val="00732123"/>
    <w:rsid w:val="00733159"/>
    <w:rsid w:val="00733573"/>
    <w:rsid w:val="00734907"/>
    <w:rsid w:val="00734EF7"/>
    <w:rsid w:val="007350F6"/>
    <w:rsid w:val="00736F59"/>
    <w:rsid w:val="00737CA8"/>
    <w:rsid w:val="007417C2"/>
    <w:rsid w:val="007460CB"/>
    <w:rsid w:val="00746BDC"/>
    <w:rsid w:val="0074791C"/>
    <w:rsid w:val="00751982"/>
    <w:rsid w:val="00751CD0"/>
    <w:rsid w:val="007541F7"/>
    <w:rsid w:val="007552FB"/>
    <w:rsid w:val="0075545A"/>
    <w:rsid w:val="00755E78"/>
    <w:rsid w:val="00757E3E"/>
    <w:rsid w:val="00761320"/>
    <w:rsid w:val="0076232E"/>
    <w:rsid w:val="00763E28"/>
    <w:rsid w:val="00764FC1"/>
    <w:rsid w:val="007651E3"/>
    <w:rsid w:val="00766A77"/>
    <w:rsid w:val="00767A3A"/>
    <w:rsid w:val="0077310C"/>
    <w:rsid w:val="0078144D"/>
    <w:rsid w:val="007815DD"/>
    <w:rsid w:val="007841C1"/>
    <w:rsid w:val="00787CE3"/>
    <w:rsid w:val="0079026B"/>
    <w:rsid w:val="00790646"/>
    <w:rsid w:val="0079140D"/>
    <w:rsid w:val="0079243C"/>
    <w:rsid w:val="00792546"/>
    <w:rsid w:val="007936BD"/>
    <w:rsid w:val="00793BA1"/>
    <w:rsid w:val="00795AB9"/>
    <w:rsid w:val="00795FF0"/>
    <w:rsid w:val="00797C2A"/>
    <w:rsid w:val="007A42C1"/>
    <w:rsid w:val="007A4A05"/>
    <w:rsid w:val="007A4D94"/>
    <w:rsid w:val="007A5A27"/>
    <w:rsid w:val="007A5E3A"/>
    <w:rsid w:val="007A7074"/>
    <w:rsid w:val="007A72E9"/>
    <w:rsid w:val="007A763C"/>
    <w:rsid w:val="007A794E"/>
    <w:rsid w:val="007B017A"/>
    <w:rsid w:val="007B1815"/>
    <w:rsid w:val="007B296C"/>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D6681"/>
    <w:rsid w:val="007E084C"/>
    <w:rsid w:val="007E1025"/>
    <w:rsid w:val="007E3118"/>
    <w:rsid w:val="007E376C"/>
    <w:rsid w:val="007E54CD"/>
    <w:rsid w:val="007E589D"/>
    <w:rsid w:val="007E59AE"/>
    <w:rsid w:val="007E69F9"/>
    <w:rsid w:val="007E6A3B"/>
    <w:rsid w:val="007F0E1E"/>
    <w:rsid w:val="007F1A7F"/>
    <w:rsid w:val="007F4253"/>
    <w:rsid w:val="007F6103"/>
    <w:rsid w:val="007F62EA"/>
    <w:rsid w:val="007F7B09"/>
    <w:rsid w:val="008003EE"/>
    <w:rsid w:val="00800744"/>
    <w:rsid w:val="008026AC"/>
    <w:rsid w:val="00802E9E"/>
    <w:rsid w:val="0080368A"/>
    <w:rsid w:val="00803ECC"/>
    <w:rsid w:val="00803F95"/>
    <w:rsid w:val="00805E3A"/>
    <w:rsid w:val="00812D42"/>
    <w:rsid w:val="008130C4"/>
    <w:rsid w:val="00814968"/>
    <w:rsid w:val="008166CC"/>
    <w:rsid w:val="00820B04"/>
    <w:rsid w:val="00820F90"/>
    <w:rsid w:val="00823717"/>
    <w:rsid w:val="008239B4"/>
    <w:rsid w:val="00823E1D"/>
    <w:rsid w:val="008246A1"/>
    <w:rsid w:val="008247AF"/>
    <w:rsid w:val="00825742"/>
    <w:rsid w:val="008267D5"/>
    <w:rsid w:val="00832EC2"/>
    <w:rsid w:val="00836C44"/>
    <w:rsid w:val="00837397"/>
    <w:rsid w:val="008375C1"/>
    <w:rsid w:val="00840512"/>
    <w:rsid w:val="00842E9E"/>
    <w:rsid w:val="00844063"/>
    <w:rsid w:val="008463F4"/>
    <w:rsid w:val="00853E16"/>
    <w:rsid w:val="00856931"/>
    <w:rsid w:val="00862945"/>
    <w:rsid w:val="008648EE"/>
    <w:rsid w:val="00867FC7"/>
    <w:rsid w:val="008717AB"/>
    <w:rsid w:val="00873218"/>
    <w:rsid w:val="00873725"/>
    <w:rsid w:val="00874710"/>
    <w:rsid w:val="0087654B"/>
    <w:rsid w:val="0088044C"/>
    <w:rsid w:val="0088171A"/>
    <w:rsid w:val="00881770"/>
    <w:rsid w:val="00881911"/>
    <w:rsid w:val="00882D98"/>
    <w:rsid w:val="008854DE"/>
    <w:rsid w:val="008873FB"/>
    <w:rsid w:val="00887874"/>
    <w:rsid w:val="0089240B"/>
    <w:rsid w:val="00893260"/>
    <w:rsid w:val="00893454"/>
    <w:rsid w:val="00893DD9"/>
    <w:rsid w:val="00894E37"/>
    <w:rsid w:val="0089599A"/>
    <w:rsid w:val="00895EC8"/>
    <w:rsid w:val="0089621D"/>
    <w:rsid w:val="00896F00"/>
    <w:rsid w:val="00897FDA"/>
    <w:rsid w:val="008A2533"/>
    <w:rsid w:val="008A4A85"/>
    <w:rsid w:val="008B05B5"/>
    <w:rsid w:val="008B29E5"/>
    <w:rsid w:val="008B3E96"/>
    <w:rsid w:val="008B5924"/>
    <w:rsid w:val="008B6EE0"/>
    <w:rsid w:val="008B77DD"/>
    <w:rsid w:val="008B7F74"/>
    <w:rsid w:val="008C1E19"/>
    <w:rsid w:val="008C2BE2"/>
    <w:rsid w:val="008C566C"/>
    <w:rsid w:val="008C59C4"/>
    <w:rsid w:val="008C60E9"/>
    <w:rsid w:val="008C6746"/>
    <w:rsid w:val="008C7A0B"/>
    <w:rsid w:val="008D09AE"/>
    <w:rsid w:val="008D0D6B"/>
    <w:rsid w:val="008D10F2"/>
    <w:rsid w:val="008D17DF"/>
    <w:rsid w:val="008D3724"/>
    <w:rsid w:val="008D4165"/>
    <w:rsid w:val="008D5796"/>
    <w:rsid w:val="008D5B31"/>
    <w:rsid w:val="008D6505"/>
    <w:rsid w:val="008E01FB"/>
    <w:rsid w:val="008E3BE5"/>
    <w:rsid w:val="008E4551"/>
    <w:rsid w:val="008E66E3"/>
    <w:rsid w:val="008E7619"/>
    <w:rsid w:val="008F0418"/>
    <w:rsid w:val="008F39CC"/>
    <w:rsid w:val="008F5F34"/>
    <w:rsid w:val="008F71C5"/>
    <w:rsid w:val="008F7D93"/>
    <w:rsid w:val="00900976"/>
    <w:rsid w:val="009013D4"/>
    <w:rsid w:val="00901701"/>
    <w:rsid w:val="0090245D"/>
    <w:rsid w:val="00902558"/>
    <w:rsid w:val="00903391"/>
    <w:rsid w:val="00904A82"/>
    <w:rsid w:val="00904CB7"/>
    <w:rsid w:val="00906E4D"/>
    <w:rsid w:val="00906FA2"/>
    <w:rsid w:val="0090713B"/>
    <w:rsid w:val="00907CBE"/>
    <w:rsid w:val="00911FD0"/>
    <w:rsid w:val="00912BD5"/>
    <w:rsid w:val="00915364"/>
    <w:rsid w:val="00917A32"/>
    <w:rsid w:val="009202B9"/>
    <w:rsid w:val="0092052C"/>
    <w:rsid w:val="0092124A"/>
    <w:rsid w:val="009245A1"/>
    <w:rsid w:val="009246C1"/>
    <w:rsid w:val="00924791"/>
    <w:rsid w:val="009250A3"/>
    <w:rsid w:val="009252DA"/>
    <w:rsid w:val="0092592C"/>
    <w:rsid w:val="00927470"/>
    <w:rsid w:val="0092773D"/>
    <w:rsid w:val="00930BD6"/>
    <w:rsid w:val="00931702"/>
    <w:rsid w:val="00931F09"/>
    <w:rsid w:val="00931F3F"/>
    <w:rsid w:val="0093235B"/>
    <w:rsid w:val="009329E7"/>
    <w:rsid w:val="00933892"/>
    <w:rsid w:val="00934CE2"/>
    <w:rsid w:val="00935FE2"/>
    <w:rsid w:val="00940B14"/>
    <w:rsid w:val="00942A1C"/>
    <w:rsid w:val="00942F20"/>
    <w:rsid w:val="00946169"/>
    <w:rsid w:val="00947009"/>
    <w:rsid w:val="009472CE"/>
    <w:rsid w:val="0094754B"/>
    <w:rsid w:val="00951AE4"/>
    <w:rsid w:val="00952FA0"/>
    <w:rsid w:val="009538B7"/>
    <w:rsid w:val="00953CEE"/>
    <w:rsid w:val="0095460F"/>
    <w:rsid w:val="009551D2"/>
    <w:rsid w:val="009600C3"/>
    <w:rsid w:val="00960513"/>
    <w:rsid w:val="00960B00"/>
    <w:rsid w:val="00961F97"/>
    <w:rsid w:val="00965659"/>
    <w:rsid w:val="00965F25"/>
    <w:rsid w:val="0096617A"/>
    <w:rsid w:val="0096682C"/>
    <w:rsid w:val="00970251"/>
    <w:rsid w:val="00970A09"/>
    <w:rsid w:val="009718EA"/>
    <w:rsid w:val="00971AD2"/>
    <w:rsid w:val="009725E5"/>
    <w:rsid w:val="009747CA"/>
    <w:rsid w:val="0097559C"/>
    <w:rsid w:val="00976C55"/>
    <w:rsid w:val="0097723C"/>
    <w:rsid w:val="0097727B"/>
    <w:rsid w:val="00977695"/>
    <w:rsid w:val="00977C5D"/>
    <w:rsid w:val="00977F8D"/>
    <w:rsid w:val="00980247"/>
    <w:rsid w:val="0098188E"/>
    <w:rsid w:val="0098279B"/>
    <w:rsid w:val="00983910"/>
    <w:rsid w:val="00983AC8"/>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382"/>
    <w:rsid w:val="00996D3C"/>
    <w:rsid w:val="009973D8"/>
    <w:rsid w:val="00997615"/>
    <w:rsid w:val="009A1970"/>
    <w:rsid w:val="009A2796"/>
    <w:rsid w:val="009A3716"/>
    <w:rsid w:val="009A37B6"/>
    <w:rsid w:val="009A47F5"/>
    <w:rsid w:val="009A4980"/>
    <w:rsid w:val="009A56E4"/>
    <w:rsid w:val="009B1CDB"/>
    <w:rsid w:val="009B1CDC"/>
    <w:rsid w:val="009B2AFC"/>
    <w:rsid w:val="009B2E99"/>
    <w:rsid w:val="009B33AB"/>
    <w:rsid w:val="009B3F98"/>
    <w:rsid w:val="009B7FC9"/>
    <w:rsid w:val="009C0727"/>
    <w:rsid w:val="009C1BA3"/>
    <w:rsid w:val="009C330C"/>
    <w:rsid w:val="009C3926"/>
    <w:rsid w:val="009C649A"/>
    <w:rsid w:val="009D0AB1"/>
    <w:rsid w:val="009D1CC7"/>
    <w:rsid w:val="009D39C5"/>
    <w:rsid w:val="009D3C34"/>
    <w:rsid w:val="009D442B"/>
    <w:rsid w:val="009D5421"/>
    <w:rsid w:val="009D564B"/>
    <w:rsid w:val="009D5D58"/>
    <w:rsid w:val="009D616A"/>
    <w:rsid w:val="009D728B"/>
    <w:rsid w:val="009E06B4"/>
    <w:rsid w:val="009E10FF"/>
    <w:rsid w:val="009E1278"/>
    <w:rsid w:val="009E229D"/>
    <w:rsid w:val="009E2A3C"/>
    <w:rsid w:val="009E425F"/>
    <w:rsid w:val="009E5AAF"/>
    <w:rsid w:val="009E7908"/>
    <w:rsid w:val="009F128A"/>
    <w:rsid w:val="009F145C"/>
    <w:rsid w:val="009F180A"/>
    <w:rsid w:val="009F276D"/>
    <w:rsid w:val="009F52A9"/>
    <w:rsid w:val="009F5663"/>
    <w:rsid w:val="009F5923"/>
    <w:rsid w:val="009F6FE4"/>
    <w:rsid w:val="009F7C9F"/>
    <w:rsid w:val="00A01CA7"/>
    <w:rsid w:val="00A02CC2"/>
    <w:rsid w:val="00A0311F"/>
    <w:rsid w:val="00A033F1"/>
    <w:rsid w:val="00A05300"/>
    <w:rsid w:val="00A0773A"/>
    <w:rsid w:val="00A07A1F"/>
    <w:rsid w:val="00A10F77"/>
    <w:rsid w:val="00A12D06"/>
    <w:rsid w:val="00A14560"/>
    <w:rsid w:val="00A15C35"/>
    <w:rsid w:val="00A1648E"/>
    <w:rsid w:val="00A16E2F"/>
    <w:rsid w:val="00A17556"/>
    <w:rsid w:val="00A17573"/>
    <w:rsid w:val="00A205A9"/>
    <w:rsid w:val="00A21EC9"/>
    <w:rsid w:val="00A22836"/>
    <w:rsid w:val="00A23753"/>
    <w:rsid w:val="00A23F49"/>
    <w:rsid w:val="00A248C4"/>
    <w:rsid w:val="00A25404"/>
    <w:rsid w:val="00A257F9"/>
    <w:rsid w:val="00A27260"/>
    <w:rsid w:val="00A2726B"/>
    <w:rsid w:val="00A30A9C"/>
    <w:rsid w:val="00A32B59"/>
    <w:rsid w:val="00A33A72"/>
    <w:rsid w:val="00A33D2C"/>
    <w:rsid w:val="00A35BBB"/>
    <w:rsid w:val="00A3660D"/>
    <w:rsid w:val="00A40EC8"/>
    <w:rsid w:val="00A42AFC"/>
    <w:rsid w:val="00A42CFB"/>
    <w:rsid w:val="00A433AA"/>
    <w:rsid w:val="00A435B4"/>
    <w:rsid w:val="00A4425E"/>
    <w:rsid w:val="00A47B15"/>
    <w:rsid w:val="00A535BB"/>
    <w:rsid w:val="00A5625D"/>
    <w:rsid w:val="00A566D8"/>
    <w:rsid w:val="00A6198F"/>
    <w:rsid w:val="00A623E9"/>
    <w:rsid w:val="00A63A9C"/>
    <w:rsid w:val="00A63D3F"/>
    <w:rsid w:val="00A65439"/>
    <w:rsid w:val="00A70221"/>
    <w:rsid w:val="00A712D9"/>
    <w:rsid w:val="00A72864"/>
    <w:rsid w:val="00A7536B"/>
    <w:rsid w:val="00A759B2"/>
    <w:rsid w:val="00A76C5E"/>
    <w:rsid w:val="00A80B64"/>
    <w:rsid w:val="00A8194F"/>
    <w:rsid w:val="00A81B15"/>
    <w:rsid w:val="00A835D7"/>
    <w:rsid w:val="00A851F9"/>
    <w:rsid w:val="00A85DBC"/>
    <w:rsid w:val="00A9117F"/>
    <w:rsid w:val="00A9364F"/>
    <w:rsid w:val="00A96C36"/>
    <w:rsid w:val="00A96CA4"/>
    <w:rsid w:val="00A96F0D"/>
    <w:rsid w:val="00AA1A7D"/>
    <w:rsid w:val="00AA1ACA"/>
    <w:rsid w:val="00AA37BB"/>
    <w:rsid w:val="00AA46C6"/>
    <w:rsid w:val="00AA4A94"/>
    <w:rsid w:val="00AA5820"/>
    <w:rsid w:val="00AA5DED"/>
    <w:rsid w:val="00AA67EC"/>
    <w:rsid w:val="00AB0EA4"/>
    <w:rsid w:val="00AB1958"/>
    <w:rsid w:val="00AB3A63"/>
    <w:rsid w:val="00AB3F85"/>
    <w:rsid w:val="00AB5257"/>
    <w:rsid w:val="00AB602A"/>
    <w:rsid w:val="00AB7126"/>
    <w:rsid w:val="00AC1A28"/>
    <w:rsid w:val="00AC283A"/>
    <w:rsid w:val="00AC330E"/>
    <w:rsid w:val="00AC3DA5"/>
    <w:rsid w:val="00AC43E6"/>
    <w:rsid w:val="00AC443B"/>
    <w:rsid w:val="00AC60FA"/>
    <w:rsid w:val="00AC694F"/>
    <w:rsid w:val="00AC6EE0"/>
    <w:rsid w:val="00AD091A"/>
    <w:rsid w:val="00AD1338"/>
    <w:rsid w:val="00AD16BC"/>
    <w:rsid w:val="00AD1A7A"/>
    <w:rsid w:val="00AD2ABA"/>
    <w:rsid w:val="00AD2C26"/>
    <w:rsid w:val="00AD49F1"/>
    <w:rsid w:val="00AD6C47"/>
    <w:rsid w:val="00AD6E1C"/>
    <w:rsid w:val="00AD731F"/>
    <w:rsid w:val="00AD7B11"/>
    <w:rsid w:val="00AE3E1C"/>
    <w:rsid w:val="00AE4558"/>
    <w:rsid w:val="00AE4C1E"/>
    <w:rsid w:val="00AE5630"/>
    <w:rsid w:val="00AE56CA"/>
    <w:rsid w:val="00AE5E8E"/>
    <w:rsid w:val="00AE64B3"/>
    <w:rsid w:val="00AE65AA"/>
    <w:rsid w:val="00AE6BBA"/>
    <w:rsid w:val="00AE75F4"/>
    <w:rsid w:val="00AE778F"/>
    <w:rsid w:val="00AF2B56"/>
    <w:rsid w:val="00AF3A9E"/>
    <w:rsid w:val="00AF40A8"/>
    <w:rsid w:val="00AF66D9"/>
    <w:rsid w:val="00AF6F25"/>
    <w:rsid w:val="00B02DAA"/>
    <w:rsid w:val="00B030F4"/>
    <w:rsid w:val="00B03FF9"/>
    <w:rsid w:val="00B06010"/>
    <w:rsid w:val="00B10E57"/>
    <w:rsid w:val="00B12AA0"/>
    <w:rsid w:val="00B12D97"/>
    <w:rsid w:val="00B141C2"/>
    <w:rsid w:val="00B1489F"/>
    <w:rsid w:val="00B159D5"/>
    <w:rsid w:val="00B17588"/>
    <w:rsid w:val="00B204B0"/>
    <w:rsid w:val="00B21530"/>
    <w:rsid w:val="00B22DD3"/>
    <w:rsid w:val="00B233B5"/>
    <w:rsid w:val="00B248B1"/>
    <w:rsid w:val="00B250A2"/>
    <w:rsid w:val="00B25567"/>
    <w:rsid w:val="00B25DE0"/>
    <w:rsid w:val="00B26517"/>
    <w:rsid w:val="00B26B53"/>
    <w:rsid w:val="00B26C4B"/>
    <w:rsid w:val="00B30026"/>
    <w:rsid w:val="00B306F1"/>
    <w:rsid w:val="00B34565"/>
    <w:rsid w:val="00B35407"/>
    <w:rsid w:val="00B373D3"/>
    <w:rsid w:val="00B37597"/>
    <w:rsid w:val="00B406F2"/>
    <w:rsid w:val="00B43095"/>
    <w:rsid w:val="00B4493D"/>
    <w:rsid w:val="00B454BB"/>
    <w:rsid w:val="00B46DDF"/>
    <w:rsid w:val="00B508C0"/>
    <w:rsid w:val="00B5171B"/>
    <w:rsid w:val="00B52779"/>
    <w:rsid w:val="00B53FE2"/>
    <w:rsid w:val="00B54641"/>
    <w:rsid w:val="00B579B9"/>
    <w:rsid w:val="00B62811"/>
    <w:rsid w:val="00B631B1"/>
    <w:rsid w:val="00B648C1"/>
    <w:rsid w:val="00B65641"/>
    <w:rsid w:val="00B65B96"/>
    <w:rsid w:val="00B663E1"/>
    <w:rsid w:val="00B7142D"/>
    <w:rsid w:val="00B72448"/>
    <w:rsid w:val="00B724A5"/>
    <w:rsid w:val="00B72691"/>
    <w:rsid w:val="00B736C2"/>
    <w:rsid w:val="00B746E7"/>
    <w:rsid w:val="00B7554E"/>
    <w:rsid w:val="00B75969"/>
    <w:rsid w:val="00B80889"/>
    <w:rsid w:val="00B80F80"/>
    <w:rsid w:val="00B828EB"/>
    <w:rsid w:val="00B82D45"/>
    <w:rsid w:val="00B83244"/>
    <w:rsid w:val="00B834D1"/>
    <w:rsid w:val="00B8388A"/>
    <w:rsid w:val="00B8446C"/>
    <w:rsid w:val="00B84787"/>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05F9"/>
    <w:rsid w:val="00BC0C02"/>
    <w:rsid w:val="00BC0E59"/>
    <w:rsid w:val="00BC3A23"/>
    <w:rsid w:val="00BC47D8"/>
    <w:rsid w:val="00BC4841"/>
    <w:rsid w:val="00BC658E"/>
    <w:rsid w:val="00BC790D"/>
    <w:rsid w:val="00BC7F2E"/>
    <w:rsid w:val="00BD17B8"/>
    <w:rsid w:val="00BD3654"/>
    <w:rsid w:val="00BD417D"/>
    <w:rsid w:val="00BD4712"/>
    <w:rsid w:val="00BD6420"/>
    <w:rsid w:val="00BD6F93"/>
    <w:rsid w:val="00BE140A"/>
    <w:rsid w:val="00BE21C8"/>
    <w:rsid w:val="00BE412C"/>
    <w:rsid w:val="00BE455A"/>
    <w:rsid w:val="00BE4AF3"/>
    <w:rsid w:val="00BE6D0F"/>
    <w:rsid w:val="00BF159A"/>
    <w:rsid w:val="00BF21CF"/>
    <w:rsid w:val="00BF497C"/>
    <w:rsid w:val="00BF52AB"/>
    <w:rsid w:val="00BF603D"/>
    <w:rsid w:val="00BF6153"/>
    <w:rsid w:val="00BF6944"/>
    <w:rsid w:val="00BF7E5A"/>
    <w:rsid w:val="00C017CD"/>
    <w:rsid w:val="00C02F3E"/>
    <w:rsid w:val="00C03A39"/>
    <w:rsid w:val="00C04FC7"/>
    <w:rsid w:val="00C06451"/>
    <w:rsid w:val="00C07DB0"/>
    <w:rsid w:val="00C1524E"/>
    <w:rsid w:val="00C15D42"/>
    <w:rsid w:val="00C1721B"/>
    <w:rsid w:val="00C20F29"/>
    <w:rsid w:val="00C2149E"/>
    <w:rsid w:val="00C23101"/>
    <w:rsid w:val="00C24B2F"/>
    <w:rsid w:val="00C2526D"/>
    <w:rsid w:val="00C25B49"/>
    <w:rsid w:val="00C27797"/>
    <w:rsid w:val="00C3068F"/>
    <w:rsid w:val="00C30B3A"/>
    <w:rsid w:val="00C3276E"/>
    <w:rsid w:val="00C33600"/>
    <w:rsid w:val="00C34350"/>
    <w:rsid w:val="00C34B0C"/>
    <w:rsid w:val="00C3586F"/>
    <w:rsid w:val="00C3608E"/>
    <w:rsid w:val="00C37066"/>
    <w:rsid w:val="00C37EA9"/>
    <w:rsid w:val="00C43A32"/>
    <w:rsid w:val="00C43C6E"/>
    <w:rsid w:val="00C443DB"/>
    <w:rsid w:val="00C44B55"/>
    <w:rsid w:val="00C50F5E"/>
    <w:rsid w:val="00C51828"/>
    <w:rsid w:val="00C526F9"/>
    <w:rsid w:val="00C53BAB"/>
    <w:rsid w:val="00C55C02"/>
    <w:rsid w:val="00C56F4A"/>
    <w:rsid w:val="00C57345"/>
    <w:rsid w:val="00C602F1"/>
    <w:rsid w:val="00C619D3"/>
    <w:rsid w:val="00C6213A"/>
    <w:rsid w:val="00C63147"/>
    <w:rsid w:val="00C635A7"/>
    <w:rsid w:val="00C63652"/>
    <w:rsid w:val="00C63F2C"/>
    <w:rsid w:val="00C65089"/>
    <w:rsid w:val="00C6601F"/>
    <w:rsid w:val="00C72303"/>
    <w:rsid w:val="00C72631"/>
    <w:rsid w:val="00C73069"/>
    <w:rsid w:val="00C7314F"/>
    <w:rsid w:val="00C732D5"/>
    <w:rsid w:val="00C7439D"/>
    <w:rsid w:val="00C75CA7"/>
    <w:rsid w:val="00C77433"/>
    <w:rsid w:val="00C77D3D"/>
    <w:rsid w:val="00C80450"/>
    <w:rsid w:val="00C80BF1"/>
    <w:rsid w:val="00C81249"/>
    <w:rsid w:val="00C8319E"/>
    <w:rsid w:val="00C838F5"/>
    <w:rsid w:val="00C841E3"/>
    <w:rsid w:val="00C8473B"/>
    <w:rsid w:val="00C851FA"/>
    <w:rsid w:val="00C94689"/>
    <w:rsid w:val="00C955B5"/>
    <w:rsid w:val="00CA2304"/>
    <w:rsid w:val="00CA4060"/>
    <w:rsid w:val="00CA44B5"/>
    <w:rsid w:val="00CA4B07"/>
    <w:rsid w:val="00CB1A01"/>
    <w:rsid w:val="00CB2802"/>
    <w:rsid w:val="00CB304B"/>
    <w:rsid w:val="00CB58F9"/>
    <w:rsid w:val="00CB6006"/>
    <w:rsid w:val="00CB76A8"/>
    <w:rsid w:val="00CC00F0"/>
    <w:rsid w:val="00CC0A92"/>
    <w:rsid w:val="00CC2547"/>
    <w:rsid w:val="00CC3085"/>
    <w:rsid w:val="00CC319B"/>
    <w:rsid w:val="00CC380B"/>
    <w:rsid w:val="00CC3A0F"/>
    <w:rsid w:val="00CC4027"/>
    <w:rsid w:val="00CC410F"/>
    <w:rsid w:val="00CC6BF3"/>
    <w:rsid w:val="00CC782C"/>
    <w:rsid w:val="00CD029F"/>
    <w:rsid w:val="00CD0627"/>
    <w:rsid w:val="00CD1615"/>
    <w:rsid w:val="00CD28F2"/>
    <w:rsid w:val="00CD325E"/>
    <w:rsid w:val="00CD5D39"/>
    <w:rsid w:val="00CE0819"/>
    <w:rsid w:val="00CE1BE6"/>
    <w:rsid w:val="00CE2F60"/>
    <w:rsid w:val="00CE3A0F"/>
    <w:rsid w:val="00CE498B"/>
    <w:rsid w:val="00CE5967"/>
    <w:rsid w:val="00CE5CCC"/>
    <w:rsid w:val="00CE627D"/>
    <w:rsid w:val="00CE6E30"/>
    <w:rsid w:val="00CF08D4"/>
    <w:rsid w:val="00CF3861"/>
    <w:rsid w:val="00CF4670"/>
    <w:rsid w:val="00CF61C0"/>
    <w:rsid w:val="00CF671C"/>
    <w:rsid w:val="00CF7012"/>
    <w:rsid w:val="00CF7BED"/>
    <w:rsid w:val="00D005DC"/>
    <w:rsid w:val="00D030A6"/>
    <w:rsid w:val="00D04E92"/>
    <w:rsid w:val="00D06B31"/>
    <w:rsid w:val="00D115EA"/>
    <w:rsid w:val="00D122C0"/>
    <w:rsid w:val="00D14F1A"/>
    <w:rsid w:val="00D15583"/>
    <w:rsid w:val="00D167EB"/>
    <w:rsid w:val="00D16EE5"/>
    <w:rsid w:val="00D1742D"/>
    <w:rsid w:val="00D2097A"/>
    <w:rsid w:val="00D217CB"/>
    <w:rsid w:val="00D223DE"/>
    <w:rsid w:val="00D233BA"/>
    <w:rsid w:val="00D2486E"/>
    <w:rsid w:val="00D248FE"/>
    <w:rsid w:val="00D25A82"/>
    <w:rsid w:val="00D26728"/>
    <w:rsid w:val="00D26FE8"/>
    <w:rsid w:val="00D27F9E"/>
    <w:rsid w:val="00D318C7"/>
    <w:rsid w:val="00D32B25"/>
    <w:rsid w:val="00D32E25"/>
    <w:rsid w:val="00D3422E"/>
    <w:rsid w:val="00D34E20"/>
    <w:rsid w:val="00D3707F"/>
    <w:rsid w:val="00D41BEE"/>
    <w:rsid w:val="00D41C53"/>
    <w:rsid w:val="00D420B4"/>
    <w:rsid w:val="00D42AD2"/>
    <w:rsid w:val="00D42E9E"/>
    <w:rsid w:val="00D43BD3"/>
    <w:rsid w:val="00D45FA1"/>
    <w:rsid w:val="00D5006B"/>
    <w:rsid w:val="00D504DA"/>
    <w:rsid w:val="00D50727"/>
    <w:rsid w:val="00D50AE9"/>
    <w:rsid w:val="00D50BBD"/>
    <w:rsid w:val="00D510B7"/>
    <w:rsid w:val="00D516CB"/>
    <w:rsid w:val="00D520E4"/>
    <w:rsid w:val="00D526DB"/>
    <w:rsid w:val="00D52981"/>
    <w:rsid w:val="00D53B75"/>
    <w:rsid w:val="00D5770A"/>
    <w:rsid w:val="00D57DFA"/>
    <w:rsid w:val="00D61095"/>
    <w:rsid w:val="00D625B3"/>
    <w:rsid w:val="00D63764"/>
    <w:rsid w:val="00D641C9"/>
    <w:rsid w:val="00D64225"/>
    <w:rsid w:val="00D64EF6"/>
    <w:rsid w:val="00D65F0A"/>
    <w:rsid w:val="00D666E2"/>
    <w:rsid w:val="00D6766F"/>
    <w:rsid w:val="00D67CFC"/>
    <w:rsid w:val="00D70637"/>
    <w:rsid w:val="00D72BC9"/>
    <w:rsid w:val="00D734A3"/>
    <w:rsid w:val="00D7389F"/>
    <w:rsid w:val="00D73C0E"/>
    <w:rsid w:val="00D74418"/>
    <w:rsid w:val="00D756B6"/>
    <w:rsid w:val="00D77AAC"/>
    <w:rsid w:val="00D8154B"/>
    <w:rsid w:val="00D82203"/>
    <w:rsid w:val="00D83C95"/>
    <w:rsid w:val="00D84F55"/>
    <w:rsid w:val="00D865D0"/>
    <w:rsid w:val="00D8669A"/>
    <w:rsid w:val="00D872AE"/>
    <w:rsid w:val="00D87B15"/>
    <w:rsid w:val="00D90C69"/>
    <w:rsid w:val="00D9128E"/>
    <w:rsid w:val="00D91919"/>
    <w:rsid w:val="00D91B43"/>
    <w:rsid w:val="00D92FE0"/>
    <w:rsid w:val="00D95F0E"/>
    <w:rsid w:val="00DA02A9"/>
    <w:rsid w:val="00DA0EA0"/>
    <w:rsid w:val="00DA0F3D"/>
    <w:rsid w:val="00DA4E6B"/>
    <w:rsid w:val="00DB0795"/>
    <w:rsid w:val="00DB07C0"/>
    <w:rsid w:val="00DB4848"/>
    <w:rsid w:val="00DB71ED"/>
    <w:rsid w:val="00DB7ACD"/>
    <w:rsid w:val="00DC0640"/>
    <w:rsid w:val="00DC10BA"/>
    <w:rsid w:val="00DC47DD"/>
    <w:rsid w:val="00DC74D9"/>
    <w:rsid w:val="00DD0C2C"/>
    <w:rsid w:val="00DD4490"/>
    <w:rsid w:val="00DD67E4"/>
    <w:rsid w:val="00DE10B2"/>
    <w:rsid w:val="00DE2A22"/>
    <w:rsid w:val="00DE50CB"/>
    <w:rsid w:val="00DE68E2"/>
    <w:rsid w:val="00DF0BD9"/>
    <w:rsid w:val="00DF1EEC"/>
    <w:rsid w:val="00DF240E"/>
    <w:rsid w:val="00DF3AAB"/>
    <w:rsid w:val="00DF4787"/>
    <w:rsid w:val="00DF5DA0"/>
    <w:rsid w:val="00DF7083"/>
    <w:rsid w:val="00DF78AD"/>
    <w:rsid w:val="00DF7ED4"/>
    <w:rsid w:val="00E00EB4"/>
    <w:rsid w:val="00E0130A"/>
    <w:rsid w:val="00E04DAC"/>
    <w:rsid w:val="00E0589E"/>
    <w:rsid w:val="00E07222"/>
    <w:rsid w:val="00E100F7"/>
    <w:rsid w:val="00E11047"/>
    <w:rsid w:val="00E12420"/>
    <w:rsid w:val="00E12955"/>
    <w:rsid w:val="00E12EB7"/>
    <w:rsid w:val="00E13055"/>
    <w:rsid w:val="00E13A4A"/>
    <w:rsid w:val="00E21BC6"/>
    <w:rsid w:val="00E24717"/>
    <w:rsid w:val="00E24E03"/>
    <w:rsid w:val="00E24FE0"/>
    <w:rsid w:val="00E253A9"/>
    <w:rsid w:val="00E25C05"/>
    <w:rsid w:val="00E31856"/>
    <w:rsid w:val="00E3585D"/>
    <w:rsid w:val="00E3644A"/>
    <w:rsid w:val="00E40CAC"/>
    <w:rsid w:val="00E417C4"/>
    <w:rsid w:val="00E41B0B"/>
    <w:rsid w:val="00E42B42"/>
    <w:rsid w:val="00E43AD7"/>
    <w:rsid w:val="00E510D4"/>
    <w:rsid w:val="00E52F3B"/>
    <w:rsid w:val="00E54BBC"/>
    <w:rsid w:val="00E5533F"/>
    <w:rsid w:val="00E5591F"/>
    <w:rsid w:val="00E55978"/>
    <w:rsid w:val="00E55ABC"/>
    <w:rsid w:val="00E5683B"/>
    <w:rsid w:val="00E56B8F"/>
    <w:rsid w:val="00E57B74"/>
    <w:rsid w:val="00E57C16"/>
    <w:rsid w:val="00E61077"/>
    <w:rsid w:val="00E616C7"/>
    <w:rsid w:val="00E61E32"/>
    <w:rsid w:val="00E66706"/>
    <w:rsid w:val="00E667C8"/>
    <w:rsid w:val="00E677DC"/>
    <w:rsid w:val="00E72D9D"/>
    <w:rsid w:val="00E73A60"/>
    <w:rsid w:val="00E7697D"/>
    <w:rsid w:val="00E77A9C"/>
    <w:rsid w:val="00E8167F"/>
    <w:rsid w:val="00E84CE6"/>
    <w:rsid w:val="00E8580C"/>
    <w:rsid w:val="00E8629F"/>
    <w:rsid w:val="00E8690F"/>
    <w:rsid w:val="00E87C64"/>
    <w:rsid w:val="00E90178"/>
    <w:rsid w:val="00E92601"/>
    <w:rsid w:val="00E92B11"/>
    <w:rsid w:val="00E94AA2"/>
    <w:rsid w:val="00E95B2E"/>
    <w:rsid w:val="00E96009"/>
    <w:rsid w:val="00E96535"/>
    <w:rsid w:val="00EA3C24"/>
    <w:rsid w:val="00EA45ED"/>
    <w:rsid w:val="00EA52D9"/>
    <w:rsid w:val="00EA7831"/>
    <w:rsid w:val="00EA7D8B"/>
    <w:rsid w:val="00EA7E60"/>
    <w:rsid w:val="00EB37D2"/>
    <w:rsid w:val="00EB3BDE"/>
    <w:rsid w:val="00EB5789"/>
    <w:rsid w:val="00EB5F9B"/>
    <w:rsid w:val="00EB679D"/>
    <w:rsid w:val="00EC0173"/>
    <w:rsid w:val="00EC1FB2"/>
    <w:rsid w:val="00EC280B"/>
    <w:rsid w:val="00EC42F4"/>
    <w:rsid w:val="00EC49B6"/>
    <w:rsid w:val="00EC4D3D"/>
    <w:rsid w:val="00EC7033"/>
    <w:rsid w:val="00EC7979"/>
    <w:rsid w:val="00EC7B7D"/>
    <w:rsid w:val="00ED04DF"/>
    <w:rsid w:val="00ED26E6"/>
    <w:rsid w:val="00ED2CEA"/>
    <w:rsid w:val="00ED41CC"/>
    <w:rsid w:val="00ED43A0"/>
    <w:rsid w:val="00EE171F"/>
    <w:rsid w:val="00EE2072"/>
    <w:rsid w:val="00EE3565"/>
    <w:rsid w:val="00EE370E"/>
    <w:rsid w:val="00EE41ED"/>
    <w:rsid w:val="00EE587A"/>
    <w:rsid w:val="00EE65B0"/>
    <w:rsid w:val="00EE65ED"/>
    <w:rsid w:val="00EE6E07"/>
    <w:rsid w:val="00EE71F1"/>
    <w:rsid w:val="00EF119D"/>
    <w:rsid w:val="00EF231C"/>
    <w:rsid w:val="00EF2512"/>
    <w:rsid w:val="00EF7683"/>
    <w:rsid w:val="00EF7FFB"/>
    <w:rsid w:val="00F00DE1"/>
    <w:rsid w:val="00F019DA"/>
    <w:rsid w:val="00F01B7F"/>
    <w:rsid w:val="00F072D8"/>
    <w:rsid w:val="00F07605"/>
    <w:rsid w:val="00F11183"/>
    <w:rsid w:val="00F11B45"/>
    <w:rsid w:val="00F14AF8"/>
    <w:rsid w:val="00F14C49"/>
    <w:rsid w:val="00F17FFD"/>
    <w:rsid w:val="00F21347"/>
    <w:rsid w:val="00F21F81"/>
    <w:rsid w:val="00F22A25"/>
    <w:rsid w:val="00F23306"/>
    <w:rsid w:val="00F249DD"/>
    <w:rsid w:val="00F250D8"/>
    <w:rsid w:val="00F25D2D"/>
    <w:rsid w:val="00F30686"/>
    <w:rsid w:val="00F331D1"/>
    <w:rsid w:val="00F3559F"/>
    <w:rsid w:val="00F36AA3"/>
    <w:rsid w:val="00F3704A"/>
    <w:rsid w:val="00F4046B"/>
    <w:rsid w:val="00F4055C"/>
    <w:rsid w:val="00F4067C"/>
    <w:rsid w:val="00F414FE"/>
    <w:rsid w:val="00F41AE8"/>
    <w:rsid w:val="00F43944"/>
    <w:rsid w:val="00F452AE"/>
    <w:rsid w:val="00F46D9C"/>
    <w:rsid w:val="00F47B8D"/>
    <w:rsid w:val="00F500D9"/>
    <w:rsid w:val="00F52C03"/>
    <w:rsid w:val="00F530BC"/>
    <w:rsid w:val="00F55D23"/>
    <w:rsid w:val="00F56CED"/>
    <w:rsid w:val="00F57DC5"/>
    <w:rsid w:val="00F57FDA"/>
    <w:rsid w:val="00F62775"/>
    <w:rsid w:val="00F62826"/>
    <w:rsid w:val="00F63271"/>
    <w:rsid w:val="00F63459"/>
    <w:rsid w:val="00F636DB"/>
    <w:rsid w:val="00F64E36"/>
    <w:rsid w:val="00F65F8A"/>
    <w:rsid w:val="00F6636D"/>
    <w:rsid w:val="00F6718A"/>
    <w:rsid w:val="00F67E92"/>
    <w:rsid w:val="00F70DC1"/>
    <w:rsid w:val="00F72C4C"/>
    <w:rsid w:val="00F72D90"/>
    <w:rsid w:val="00F73D89"/>
    <w:rsid w:val="00F74FC5"/>
    <w:rsid w:val="00F75719"/>
    <w:rsid w:val="00F77EC5"/>
    <w:rsid w:val="00F81067"/>
    <w:rsid w:val="00F821F0"/>
    <w:rsid w:val="00F83094"/>
    <w:rsid w:val="00F831B6"/>
    <w:rsid w:val="00F8373B"/>
    <w:rsid w:val="00F84DD8"/>
    <w:rsid w:val="00F85588"/>
    <w:rsid w:val="00F859B5"/>
    <w:rsid w:val="00F871FC"/>
    <w:rsid w:val="00F91B11"/>
    <w:rsid w:val="00F91D25"/>
    <w:rsid w:val="00F91EC0"/>
    <w:rsid w:val="00F926AF"/>
    <w:rsid w:val="00F93542"/>
    <w:rsid w:val="00F95965"/>
    <w:rsid w:val="00F97EB5"/>
    <w:rsid w:val="00FA3290"/>
    <w:rsid w:val="00FA5865"/>
    <w:rsid w:val="00FA5947"/>
    <w:rsid w:val="00FA7F60"/>
    <w:rsid w:val="00FB374B"/>
    <w:rsid w:val="00FB43DD"/>
    <w:rsid w:val="00FB7064"/>
    <w:rsid w:val="00FC051F"/>
    <w:rsid w:val="00FC2177"/>
    <w:rsid w:val="00FC2767"/>
    <w:rsid w:val="00FC3C79"/>
    <w:rsid w:val="00FC3F5E"/>
    <w:rsid w:val="00FC4C48"/>
    <w:rsid w:val="00FC515B"/>
    <w:rsid w:val="00FC5E1A"/>
    <w:rsid w:val="00FC63A0"/>
    <w:rsid w:val="00FC7BFC"/>
    <w:rsid w:val="00FD1DDA"/>
    <w:rsid w:val="00FD3D48"/>
    <w:rsid w:val="00FD5616"/>
    <w:rsid w:val="00FD7BE8"/>
    <w:rsid w:val="00FE0763"/>
    <w:rsid w:val="00FE0E93"/>
    <w:rsid w:val="00FE20DF"/>
    <w:rsid w:val="00FE4061"/>
    <w:rsid w:val="00FE4653"/>
    <w:rsid w:val="00FE4CA6"/>
    <w:rsid w:val="00FE689E"/>
    <w:rsid w:val="00FE694F"/>
    <w:rsid w:val="00FF0FD7"/>
    <w:rsid w:val="00FF1B17"/>
    <w:rsid w:val="00FF2624"/>
    <w:rsid w:val="00FF2A23"/>
    <w:rsid w:val="00FF4DA0"/>
    <w:rsid w:val="00FF4F73"/>
    <w:rsid w:val="00FF5507"/>
    <w:rsid w:val="00FF5A08"/>
    <w:rsid w:val="00FF7781"/>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63C"/>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17CC3"/>
    <w:rPr>
      <w:b/>
      <w:lang w:val="en-GB" w:eastAsia="en-US"/>
    </w:rPr>
  </w:style>
  <w:style w:type="character" w:customStyle="1" w:styleId="B3Char2">
    <w:name w:val="B3 Char2"/>
    <w:link w:val="B3"/>
    <w:rsid w:val="00A63D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09599168">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67962138">
      <w:bodyDiv w:val="1"/>
      <w:marLeft w:val="0"/>
      <w:marRight w:val="0"/>
      <w:marTop w:val="0"/>
      <w:marBottom w:val="0"/>
      <w:divBdr>
        <w:top w:val="none" w:sz="0" w:space="0" w:color="auto"/>
        <w:left w:val="none" w:sz="0" w:space="0" w:color="auto"/>
        <w:bottom w:val="none" w:sz="0" w:space="0" w:color="auto"/>
        <w:right w:val="none" w:sz="0" w:space="0" w:color="auto"/>
      </w:divBdr>
      <w:divsChild>
        <w:div w:id="209342669">
          <w:marLeft w:val="360"/>
          <w:marRight w:val="0"/>
          <w:marTop w:val="200"/>
          <w:marBottom w:val="0"/>
          <w:divBdr>
            <w:top w:val="none" w:sz="0" w:space="0" w:color="auto"/>
            <w:left w:val="none" w:sz="0" w:space="0" w:color="auto"/>
            <w:bottom w:val="none" w:sz="0" w:space="0" w:color="auto"/>
            <w:right w:val="none" w:sz="0" w:space="0" w:color="auto"/>
          </w:divBdr>
        </w:div>
        <w:div w:id="371346848">
          <w:marLeft w:val="1080"/>
          <w:marRight w:val="0"/>
          <w:marTop w:val="100"/>
          <w:marBottom w:val="0"/>
          <w:divBdr>
            <w:top w:val="none" w:sz="0" w:space="0" w:color="auto"/>
            <w:left w:val="none" w:sz="0" w:space="0" w:color="auto"/>
            <w:bottom w:val="none" w:sz="0" w:space="0" w:color="auto"/>
            <w:right w:val="none" w:sz="0" w:space="0" w:color="auto"/>
          </w:divBdr>
        </w:div>
        <w:div w:id="27728167">
          <w:marLeft w:val="360"/>
          <w:marRight w:val="0"/>
          <w:marTop w:val="200"/>
          <w:marBottom w:val="0"/>
          <w:divBdr>
            <w:top w:val="none" w:sz="0" w:space="0" w:color="auto"/>
            <w:left w:val="none" w:sz="0" w:space="0" w:color="auto"/>
            <w:bottom w:val="none" w:sz="0" w:space="0" w:color="auto"/>
            <w:right w:val="none" w:sz="0" w:space="0" w:color="auto"/>
          </w:divBdr>
        </w:div>
        <w:div w:id="1449004443">
          <w:marLeft w:val="1080"/>
          <w:marRight w:val="0"/>
          <w:marTop w:val="100"/>
          <w:marBottom w:val="0"/>
          <w:divBdr>
            <w:top w:val="none" w:sz="0" w:space="0" w:color="auto"/>
            <w:left w:val="none" w:sz="0" w:space="0" w:color="auto"/>
            <w:bottom w:val="none" w:sz="0" w:space="0" w:color="auto"/>
            <w:right w:val="none" w:sz="0" w:space="0" w:color="auto"/>
          </w:divBdr>
        </w:div>
        <w:div w:id="832334573">
          <w:marLeft w:val="360"/>
          <w:marRight w:val="0"/>
          <w:marTop w:val="200"/>
          <w:marBottom w:val="0"/>
          <w:divBdr>
            <w:top w:val="none" w:sz="0" w:space="0" w:color="auto"/>
            <w:left w:val="none" w:sz="0" w:space="0" w:color="auto"/>
            <w:bottom w:val="none" w:sz="0" w:space="0" w:color="auto"/>
            <w:right w:val="none" w:sz="0" w:space="0" w:color="auto"/>
          </w:divBdr>
        </w:div>
        <w:div w:id="639924047">
          <w:marLeft w:val="1080"/>
          <w:marRight w:val="0"/>
          <w:marTop w:val="100"/>
          <w:marBottom w:val="0"/>
          <w:divBdr>
            <w:top w:val="none" w:sz="0" w:space="0" w:color="auto"/>
            <w:left w:val="none" w:sz="0" w:space="0" w:color="auto"/>
            <w:bottom w:val="none" w:sz="0" w:space="0" w:color="auto"/>
            <w:right w:val="none" w:sz="0" w:space="0" w:color="auto"/>
          </w:divBdr>
        </w:div>
        <w:div w:id="1078554433">
          <w:marLeft w:val="360"/>
          <w:marRight w:val="0"/>
          <w:marTop w:val="200"/>
          <w:marBottom w:val="0"/>
          <w:divBdr>
            <w:top w:val="none" w:sz="0" w:space="0" w:color="auto"/>
            <w:left w:val="none" w:sz="0" w:space="0" w:color="auto"/>
            <w:bottom w:val="none" w:sz="0" w:space="0" w:color="auto"/>
            <w:right w:val="none" w:sz="0" w:space="0" w:color="auto"/>
          </w:divBdr>
        </w:div>
        <w:div w:id="1708531612">
          <w:marLeft w:val="1080"/>
          <w:marRight w:val="0"/>
          <w:marTop w:val="100"/>
          <w:marBottom w:val="0"/>
          <w:divBdr>
            <w:top w:val="none" w:sz="0" w:space="0" w:color="auto"/>
            <w:left w:val="none" w:sz="0" w:space="0" w:color="auto"/>
            <w:bottom w:val="none" w:sz="0" w:space="0" w:color="auto"/>
            <w:right w:val="none" w:sz="0" w:space="0" w:color="auto"/>
          </w:divBdr>
        </w:div>
        <w:div w:id="341585880">
          <w:marLeft w:val="360"/>
          <w:marRight w:val="0"/>
          <w:marTop w:val="200"/>
          <w:marBottom w:val="0"/>
          <w:divBdr>
            <w:top w:val="none" w:sz="0" w:space="0" w:color="auto"/>
            <w:left w:val="none" w:sz="0" w:space="0" w:color="auto"/>
            <w:bottom w:val="none" w:sz="0" w:space="0" w:color="auto"/>
            <w:right w:val="none" w:sz="0" w:space="0" w:color="auto"/>
          </w:divBdr>
        </w:div>
        <w:div w:id="1613977222">
          <w:marLeft w:val="1080"/>
          <w:marRight w:val="0"/>
          <w:marTop w:val="100"/>
          <w:marBottom w:val="0"/>
          <w:divBdr>
            <w:top w:val="none" w:sz="0" w:space="0" w:color="auto"/>
            <w:left w:val="none" w:sz="0" w:space="0" w:color="auto"/>
            <w:bottom w:val="none" w:sz="0" w:space="0" w:color="auto"/>
            <w:right w:val="none" w:sz="0" w:space="0" w:color="auto"/>
          </w:divBdr>
        </w:div>
        <w:div w:id="86771725">
          <w:marLeft w:val="360"/>
          <w:marRight w:val="0"/>
          <w:marTop w:val="200"/>
          <w:marBottom w:val="0"/>
          <w:divBdr>
            <w:top w:val="none" w:sz="0" w:space="0" w:color="auto"/>
            <w:left w:val="none" w:sz="0" w:space="0" w:color="auto"/>
            <w:bottom w:val="none" w:sz="0" w:space="0" w:color="auto"/>
            <w:right w:val="none" w:sz="0" w:space="0" w:color="auto"/>
          </w:divBdr>
        </w:div>
        <w:div w:id="66651293">
          <w:marLeft w:val="1080"/>
          <w:marRight w:val="0"/>
          <w:marTop w:val="100"/>
          <w:marBottom w:val="0"/>
          <w:divBdr>
            <w:top w:val="none" w:sz="0" w:space="0" w:color="auto"/>
            <w:left w:val="none" w:sz="0" w:space="0" w:color="auto"/>
            <w:bottom w:val="none" w:sz="0" w:space="0" w:color="auto"/>
            <w:right w:val="none" w:sz="0" w:space="0" w:color="auto"/>
          </w:divBdr>
        </w:div>
        <w:div w:id="1193421851">
          <w:marLeft w:val="360"/>
          <w:marRight w:val="0"/>
          <w:marTop w:val="200"/>
          <w:marBottom w:val="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38274872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787383085">
      <w:bodyDiv w:val="1"/>
      <w:marLeft w:val="0"/>
      <w:marRight w:val="0"/>
      <w:marTop w:val="0"/>
      <w:marBottom w:val="0"/>
      <w:divBdr>
        <w:top w:val="none" w:sz="0" w:space="0" w:color="auto"/>
        <w:left w:val="none" w:sz="0" w:space="0" w:color="auto"/>
        <w:bottom w:val="none" w:sz="0" w:space="0" w:color="auto"/>
        <w:right w:val="none" w:sz="0" w:space="0" w:color="auto"/>
      </w:divBdr>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09281213">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E3C57-8466-4640-93C6-44805CA5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4297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4</cp:revision>
  <dcterms:created xsi:type="dcterms:W3CDTF">2022-02-14T20:45:00Z</dcterms:created>
  <dcterms:modified xsi:type="dcterms:W3CDTF">2022-02-14T20:46:00Z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1644871544</vt:lpwstr>
  </property>
</Properties>
</file>