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067313C4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2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30532" w:rsidRPr="00E3053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R4-2205962</w:t>
      </w:r>
    </w:p>
    <w:p w14:paraId="457FCC4F" w14:textId="3D7EE726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February 21 – March 3,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EF698B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895565B" w14:textId="0798A916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027434">
        <w:rPr>
          <w:rFonts w:ascii="Arial" w:eastAsia="Calibri" w:hAnsi="Arial" w:cs="Arial"/>
          <w:b/>
          <w:bCs/>
          <w:sz w:val="24"/>
        </w:rPr>
        <w:t>On IAB Enhanced RRM Requirements</w:t>
      </w:r>
    </w:p>
    <w:p w14:paraId="641E8BEA" w14:textId="7603CF50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027434" w:rsidRPr="00027434">
        <w:rPr>
          <w:rFonts w:ascii="Arial" w:eastAsia="MS Mincho" w:hAnsi="Arial" w:cs="Arial"/>
          <w:b/>
          <w:bCs/>
          <w:sz w:val="24"/>
          <w:szCs w:val="20"/>
        </w:rPr>
        <w:t>10.17.3 RRM core requirements</w:t>
      </w:r>
    </w:p>
    <w:p w14:paraId="02EA8C51" w14:textId="50A9BCC2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027434">
        <w:rPr>
          <w:rFonts w:ascii="Arial" w:eastAsia="Calibri" w:hAnsi="Arial" w:cs="Arial"/>
          <w:b/>
          <w:bCs/>
          <w:sz w:val="24"/>
        </w:rPr>
        <w:t>Discussion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0C7422F7" w14:textId="1FD6D85C" w:rsidR="005C23A4" w:rsidRDefault="003375A3" w:rsidP="005C23A4">
      <w:r>
        <w:t xml:space="preserve">At the previous RAN4#101-bis-e meeting, several agreements were achieved on IAB Enhanced timing requirements. However, it left open whether Cross Link Interference requirements shall be adopted for Rel 17 </w:t>
      </w:r>
      <w:proofErr w:type="spellStart"/>
      <w:r>
        <w:t>eIAB</w:t>
      </w:r>
      <w:proofErr w:type="spellEnd"/>
      <w:r>
        <w:t xml:space="preserve"> RRM</w:t>
      </w:r>
      <w:r w:rsidR="0063024A"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92"/>
      </w:tblGrid>
      <w:tr w:rsidR="0063024A" w14:paraId="4F9E18EA" w14:textId="77777777" w:rsidTr="00E7431C">
        <w:trPr>
          <w:jc w:val="center"/>
        </w:trPr>
        <w:tc>
          <w:tcPr>
            <w:tcW w:w="8992" w:type="dxa"/>
          </w:tcPr>
          <w:p w14:paraId="4ED5F065" w14:textId="77777777" w:rsidR="00CB4C50" w:rsidRDefault="00CB4C50" w:rsidP="00CB4C50">
            <w:pPr>
              <w:rPr>
                <w:lang w:eastAsia="zh-CN"/>
              </w:rPr>
            </w:pPr>
            <w:r>
              <w:rPr>
                <w:rFonts w:hint="eastAsia"/>
                <w:b/>
                <w:sz w:val="22"/>
                <w:u w:val="single"/>
                <w:lang w:eastAsia="zh-CN"/>
              </w:rPr>
              <w:t>CLI</w:t>
            </w:r>
          </w:p>
          <w:p w14:paraId="00742F28" w14:textId="77777777" w:rsidR="00CB4C50" w:rsidRDefault="00CB4C50" w:rsidP="00CB4C50">
            <w:pPr>
              <w:pStyle w:val="ListParagraph"/>
              <w:spacing w:after="120"/>
              <w:ind w:left="0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Option 1: For CLI measurements by IAB-MT, no new RRM requirements need to be specified in R17.</w:t>
            </w:r>
          </w:p>
          <w:p w14:paraId="0441CA8E" w14:textId="77777777" w:rsidR="00CB4C50" w:rsidRDefault="00CB4C50" w:rsidP="00CB4C50">
            <w:pPr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 xml:space="preserve">Option 2: all Rel 16 UE CLI measurement performance requirement shall be adopted for Rel 17 </w:t>
            </w:r>
            <w:proofErr w:type="spellStart"/>
            <w:r>
              <w:rPr>
                <w:rFonts w:hint="eastAsia"/>
                <w:sz w:val="22"/>
                <w:lang w:eastAsia="zh-CN"/>
              </w:rPr>
              <w:t>eIAB</w:t>
            </w:r>
            <w:proofErr w:type="spellEnd"/>
            <w:r>
              <w:rPr>
                <w:rFonts w:hint="eastAsia"/>
                <w:sz w:val="22"/>
                <w:lang w:eastAsia="zh-CN"/>
              </w:rPr>
              <w:t xml:space="preserve"> RRM.</w:t>
            </w:r>
          </w:p>
          <w:p w14:paraId="01EF2D00" w14:textId="77777777" w:rsidR="0063024A" w:rsidRDefault="0063024A" w:rsidP="005C23A4"/>
        </w:tc>
      </w:tr>
    </w:tbl>
    <w:p w14:paraId="213BFBA7" w14:textId="62258ED2" w:rsidR="003375A3" w:rsidRDefault="003375A3" w:rsidP="005C23A4"/>
    <w:p w14:paraId="55E4EF05" w14:textId="1F490770" w:rsidR="00CB4C50" w:rsidRPr="00EF698B" w:rsidRDefault="00DA54A9" w:rsidP="005C23A4">
      <w:r>
        <w:t xml:space="preserve">In this paper, we </w:t>
      </w:r>
      <w:r w:rsidR="002571E0">
        <w:t>further discuss CLI</w:t>
      </w:r>
      <w:r w:rsidR="006E6329">
        <w:t xml:space="preserve"> RRM</w:t>
      </w:r>
      <w:r w:rsidR="002571E0">
        <w:t xml:space="preserve"> requirements and conclude that there is no need to include those in</w:t>
      </w:r>
      <w:r w:rsidR="00EA2C15">
        <w:t xml:space="preserve"> Rel 17 </w:t>
      </w:r>
      <w:proofErr w:type="spellStart"/>
      <w:r w:rsidR="00EA2C15">
        <w:t>eIAB</w:t>
      </w:r>
      <w:proofErr w:type="spellEnd"/>
      <w:r w:rsidR="00EA2C15">
        <w:t xml:space="preserve"> RRM.</w:t>
      </w:r>
    </w:p>
    <w:p w14:paraId="68D5884C" w14:textId="21F83186" w:rsidR="00090E18" w:rsidRDefault="00090E18" w:rsidP="005C23A4"/>
    <w:p w14:paraId="4990A544" w14:textId="77777777" w:rsidR="000A0F27" w:rsidRPr="00EF698B" w:rsidRDefault="000A0F27" w:rsidP="005C23A4"/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643EFA5D" w14:textId="6A55A109" w:rsidR="00601BF4" w:rsidRDefault="001B1812" w:rsidP="005C23A4">
      <w:r>
        <w:t>In general,</w:t>
      </w:r>
      <w:r w:rsidR="00375B3A">
        <w:t xml:space="preserve"> the are two </w:t>
      </w:r>
      <w:r w:rsidR="00726385">
        <w:t xml:space="preserve">main </w:t>
      </w:r>
      <w:r w:rsidR="00A748DD">
        <w:t>techniques</w:t>
      </w:r>
      <w:r w:rsidR="00726385">
        <w:t xml:space="preserve"> </w:t>
      </w:r>
      <w:r w:rsidR="00A748DD">
        <w:t>introduced</w:t>
      </w:r>
      <w:r w:rsidR="00726385">
        <w:t xml:space="preserve"> </w:t>
      </w:r>
      <w:r w:rsidR="00A748DD">
        <w:t>for</w:t>
      </w:r>
      <w:r w:rsidR="00726385">
        <w:t xml:space="preserve"> addition interference handling in Rel-16</w:t>
      </w:r>
      <w:r>
        <w:t xml:space="preserve"> </w:t>
      </w:r>
      <w:r w:rsidR="006D4827">
        <w:fldChar w:fldCharType="begin"/>
      </w:r>
      <w:r w:rsidR="006D4827">
        <w:instrText xml:space="preserve"> REF _Ref95661253 \r \h </w:instrText>
      </w:r>
      <w:r w:rsidR="006D4827">
        <w:fldChar w:fldCharType="separate"/>
      </w:r>
      <w:r w:rsidR="006D4827">
        <w:t>[2]</w:t>
      </w:r>
      <w:r w:rsidR="006D4827">
        <w:fldChar w:fldCharType="end"/>
      </w:r>
      <w:r w:rsidR="001C4B9B">
        <w:t xml:space="preserve">, </w:t>
      </w:r>
      <w:r w:rsidR="001C4B9B">
        <w:fldChar w:fldCharType="begin"/>
      </w:r>
      <w:r w:rsidR="001C4B9B">
        <w:instrText xml:space="preserve"> REF _Ref95662549 \r \h </w:instrText>
      </w:r>
      <w:r w:rsidR="001C4B9B">
        <w:fldChar w:fldCharType="separate"/>
      </w:r>
      <w:r w:rsidR="001C4B9B">
        <w:t>[3]</w:t>
      </w:r>
      <w:r w:rsidR="001C4B9B">
        <w:fldChar w:fldCharType="end"/>
      </w:r>
      <w:r w:rsidR="006D4827">
        <w:t>:</w:t>
      </w:r>
    </w:p>
    <w:p w14:paraId="589FC067" w14:textId="77777777" w:rsidR="00FE6441" w:rsidRDefault="00FE6441" w:rsidP="00FE6441">
      <w:pPr>
        <w:pStyle w:val="ListParagraph"/>
        <w:numPr>
          <w:ilvl w:val="0"/>
          <w:numId w:val="22"/>
        </w:numPr>
      </w:pPr>
      <w:r>
        <w:t>remote interference management (RIM), addressing downlink-to-uplink interference in wide-area large-cell networks, and</w:t>
      </w:r>
    </w:p>
    <w:p w14:paraId="0EB8745A" w14:textId="0183AFF4" w:rsidR="006D4827" w:rsidRDefault="00FE6441" w:rsidP="00FE6441">
      <w:pPr>
        <w:pStyle w:val="ListParagraph"/>
        <w:numPr>
          <w:ilvl w:val="0"/>
          <w:numId w:val="22"/>
        </w:numPr>
      </w:pPr>
      <w:r>
        <w:t>crosslink interference (CLI) mitigation, addressing uplink-to-downlink interference handling in small-cell deployments using dynamic TDD.</w:t>
      </w:r>
    </w:p>
    <w:p w14:paraId="280D770C" w14:textId="20174DD8" w:rsidR="00601BF4" w:rsidRDefault="00DC53E7" w:rsidP="005C23A4">
      <w:r>
        <w:t>RIM</w:t>
      </w:r>
      <w:r w:rsidR="00FF394D">
        <w:t xml:space="preserve"> is </w:t>
      </w:r>
      <w:r>
        <w:t xml:space="preserve">mostly intended for </w:t>
      </w:r>
      <w:r w:rsidR="00927891">
        <w:t>the scenarios with (semi-) s</w:t>
      </w:r>
      <w:r w:rsidR="00DA353D">
        <w:t xml:space="preserve">tatic DL/UL resources allocation where </w:t>
      </w:r>
      <w:r w:rsidR="00953F40">
        <w:t xml:space="preserve">in certain atmospheric conditions </w:t>
      </w:r>
      <w:r w:rsidR="00FC6745">
        <w:t xml:space="preserve">the propagation distance </w:t>
      </w:r>
      <w:r w:rsidR="0018793C">
        <w:t xml:space="preserve">of DL signal is much </w:t>
      </w:r>
      <w:r w:rsidR="000A1702">
        <w:t xml:space="preserve">longer </w:t>
      </w:r>
      <w:r w:rsidR="0018793C">
        <w:t xml:space="preserve">than a typical ISD. Thus, the usual </w:t>
      </w:r>
      <w:r w:rsidR="00904811">
        <w:t xml:space="preserve">guard periods </w:t>
      </w:r>
      <w:r w:rsidR="00F741DC">
        <w:t>may not be</w:t>
      </w:r>
      <w:r w:rsidR="00904811">
        <w:t xml:space="preserve"> sufficient to avoid DL to UL interference.</w:t>
      </w:r>
      <w:r w:rsidR="0009730A">
        <w:t xml:space="preserve"> Since this kind of interference is a rare even</w:t>
      </w:r>
      <w:r w:rsidR="002A05CE">
        <w:t>t</w:t>
      </w:r>
      <w:r w:rsidR="00670470">
        <w:t xml:space="preserve"> characteristic</w:t>
      </w:r>
      <w:r w:rsidR="0009730A">
        <w:t xml:space="preserve"> for wide-are</w:t>
      </w:r>
      <w:r w:rsidR="00670470">
        <w:t>a</w:t>
      </w:r>
      <w:r w:rsidR="0009730A">
        <w:t xml:space="preserve"> networks, we do not think that </w:t>
      </w:r>
      <w:r w:rsidR="00670470">
        <w:t>it can be typical in IAB scenarios.</w:t>
      </w:r>
    </w:p>
    <w:p w14:paraId="4E335880" w14:textId="1428CC5F" w:rsidR="00670470" w:rsidRDefault="00C061F8" w:rsidP="008C1643">
      <w:r>
        <w:t xml:space="preserve">Crosslink interference mitigation refers to ways to control the downlink-to-uplink interference and </w:t>
      </w:r>
      <w:r w:rsidR="00502CDA">
        <w:t>UL</w:t>
      </w:r>
      <w:r>
        <w:t>-to-</w:t>
      </w:r>
      <w:r w:rsidR="00502CDA">
        <w:t>DL</w:t>
      </w:r>
      <w:r>
        <w:t xml:space="preserve"> interference, particularly in small-cell networks with small inter-site distances</w:t>
      </w:r>
      <w:r w:rsidR="00502CDA">
        <w:t xml:space="preserve"> and </w:t>
      </w:r>
      <w:r w:rsidR="00D96D49">
        <w:t>with dynamic TDD.</w:t>
      </w:r>
      <w:r w:rsidR="00A15349">
        <w:t xml:space="preserve"> To ass</w:t>
      </w:r>
      <w:r w:rsidR="00B61186">
        <w:t>ist optimal scheduling decision</w:t>
      </w:r>
      <w:r w:rsidR="00A47A9F">
        <w:t>s</w:t>
      </w:r>
      <w:r w:rsidR="00106AE8">
        <w:t xml:space="preserve"> (including the </w:t>
      </w:r>
      <w:r w:rsidR="001926CF">
        <w:t>decision about the use of flexible resources</w:t>
      </w:r>
      <w:r w:rsidR="00106AE8">
        <w:t>)</w:t>
      </w:r>
      <w:r w:rsidR="00B61186">
        <w:t xml:space="preserve"> a device can be instructed to measure on transmissions originating from another device.</w:t>
      </w:r>
      <w:r w:rsidR="004D4953">
        <w:t xml:space="preserve"> </w:t>
      </w:r>
      <w:r w:rsidR="00227320">
        <w:t>B</w:t>
      </w:r>
      <w:r w:rsidR="008C1643">
        <w:t>y requesting a device to measure SRS-RSRP the network will obtain knowledge about how well that device can hear transmissions from another device.</w:t>
      </w:r>
      <w:r w:rsidR="00523D9C">
        <w:br/>
        <w:t>It shall be noted that the information</w:t>
      </w:r>
      <w:r w:rsidR="000D26E4">
        <w:t xml:space="preserve"> </w:t>
      </w:r>
      <w:r w:rsidR="0084565F">
        <w:t xml:space="preserve">provided is not instantaneous but long-term average </w:t>
      </w:r>
      <w:r w:rsidR="00DD32E1">
        <w:t xml:space="preserve">interference. </w:t>
      </w:r>
      <w:r w:rsidR="00F724B1">
        <w:t xml:space="preserve">Thus, it is not that useful to collect </w:t>
      </w:r>
      <w:r w:rsidR="00F85367">
        <w:t xml:space="preserve">interference </w:t>
      </w:r>
      <w:r w:rsidR="00E94D1D">
        <w:t>information</w:t>
      </w:r>
      <w:r w:rsidR="00F724B1">
        <w:t xml:space="preserve"> from the mobile</w:t>
      </w:r>
      <w:r w:rsidR="00DF41B1">
        <w:t xml:space="preserve"> access UEs. </w:t>
      </w:r>
      <w:r w:rsidR="008B1533">
        <w:t>On the other hand</w:t>
      </w:r>
      <w:r w:rsidR="00DF41B1">
        <w:t xml:space="preserve">, </w:t>
      </w:r>
      <w:r w:rsidR="004C7D0E">
        <w:t>for</w:t>
      </w:r>
      <w:r w:rsidR="00EC4979">
        <w:t xml:space="preserve"> the </w:t>
      </w:r>
      <w:r w:rsidR="004C7D0E">
        <w:t>static IAB node</w:t>
      </w:r>
      <w:r w:rsidR="00D33057">
        <w:t xml:space="preserve"> deployments</w:t>
      </w:r>
      <w:r w:rsidR="004C7D0E">
        <w:t>, w</w:t>
      </w:r>
      <w:r w:rsidR="004C7D0E" w:rsidRPr="004C7D0E">
        <w:t xml:space="preserve">e expect that </w:t>
      </w:r>
      <w:r w:rsidR="006F3090">
        <w:t xml:space="preserve">some </w:t>
      </w:r>
      <w:r w:rsidR="00BA3312">
        <w:t>sort</w:t>
      </w:r>
      <w:r w:rsidR="006F3090">
        <w:t xml:space="preserve"> of </w:t>
      </w:r>
      <w:r w:rsidR="004C7D0E" w:rsidRPr="004C7D0E">
        <w:t>network planning</w:t>
      </w:r>
      <w:r w:rsidR="00E94D1D">
        <w:t xml:space="preserve"> will be</w:t>
      </w:r>
      <w:r w:rsidR="006F3090">
        <w:t xml:space="preserve"> used</w:t>
      </w:r>
      <w:r w:rsidR="004C7D0E" w:rsidRPr="004C7D0E">
        <w:t xml:space="preserve"> which should prevent at least major interference scenarios</w:t>
      </w:r>
      <w:r w:rsidR="006F3090">
        <w:t>.</w:t>
      </w:r>
    </w:p>
    <w:p w14:paraId="797C87CF" w14:textId="4C96C9C4" w:rsidR="001C4B9B" w:rsidRDefault="00200044" w:rsidP="006F3090">
      <w:pPr>
        <w:pStyle w:val="RAN4observation0"/>
      </w:pPr>
      <w:r>
        <w:lastRenderedPageBreak/>
        <w:t xml:space="preserve">RIM scenarios are not typical for IAB deployments. </w:t>
      </w:r>
      <w:r w:rsidR="00187B6A">
        <w:t>Network planning of static IAB deployments should prevent at least major interference s</w:t>
      </w:r>
      <w:r w:rsidR="00195FD0">
        <w:t>cenarios</w:t>
      </w:r>
      <w:r w:rsidR="00C34B65">
        <w:t xml:space="preserve"> that are addressed by CLI measurements.</w:t>
      </w:r>
    </w:p>
    <w:p w14:paraId="3E607DE5" w14:textId="5CEE246E" w:rsidR="005C23A4" w:rsidRDefault="00BC3CD2" w:rsidP="005C23A4">
      <w:r>
        <w:t xml:space="preserve">As we analyzed in </w:t>
      </w:r>
      <w:r w:rsidR="00590EE3">
        <w:t>detail</w:t>
      </w:r>
      <w:r>
        <w:t xml:space="preserve"> in our previous discussion paper</w:t>
      </w:r>
      <w:r w:rsidR="00687712">
        <w:t xml:space="preserve"> </w:t>
      </w:r>
      <w:r w:rsidR="00687712">
        <w:fldChar w:fldCharType="begin"/>
      </w:r>
      <w:r w:rsidR="00687712">
        <w:instrText xml:space="preserve"> REF _Ref95660073 \r \h </w:instrText>
      </w:r>
      <w:r w:rsidR="00687712">
        <w:fldChar w:fldCharType="separate"/>
      </w:r>
      <w:r w:rsidR="006D4827">
        <w:t>[3]</w:t>
      </w:r>
      <w:r w:rsidR="00687712">
        <w:fldChar w:fldCharType="end"/>
      </w:r>
      <w:r>
        <w:t xml:space="preserve"> at RAN4#101</w:t>
      </w:r>
      <w:r w:rsidR="00CD1A49">
        <w:t>-bis</w:t>
      </w:r>
      <w:r>
        <w:t>-e</w:t>
      </w:r>
      <w:r w:rsidR="00687712">
        <w:t xml:space="preserve">, RAN1 had introduced minimal changes into </w:t>
      </w:r>
      <w:r w:rsidR="00B518F7">
        <w:t xml:space="preserve">Rel-16 </w:t>
      </w:r>
      <w:r w:rsidR="00861C53" w:rsidRPr="00861C53">
        <w:t>interference management frameworks (e.g.</w:t>
      </w:r>
      <w:r w:rsidR="00861C53">
        <w:t>,</w:t>
      </w:r>
      <w:r w:rsidR="00861C53" w:rsidRPr="00861C53">
        <w:t xml:space="preserve"> CLI, RIM)</w:t>
      </w:r>
      <w:r w:rsidR="00861C53">
        <w:t xml:space="preserve">. </w:t>
      </w:r>
    </w:p>
    <w:p w14:paraId="03BC175D" w14:textId="4D277338" w:rsidR="00861C53" w:rsidRDefault="00601BF4" w:rsidP="00601BF4">
      <w:pPr>
        <w:pStyle w:val="RAN4observation0"/>
      </w:pPr>
      <w:r w:rsidRPr="00601BF4">
        <w:t>The only agreed enhancement in RAN1 is that coordination signalling (Intended TDD DL-UL Configuration) is extended to support IAB specific UFD patterns. DFU patterns were already present in the Rel-16 IAB specifications without any impact on RAN4 RRM requirements.</w:t>
      </w:r>
    </w:p>
    <w:p w14:paraId="7D7C1789" w14:textId="01067C72" w:rsidR="00601BF4" w:rsidRDefault="00AC2627" w:rsidP="00601BF4">
      <w:pPr>
        <w:rPr>
          <w:lang w:val="en-GB"/>
        </w:rPr>
      </w:pPr>
      <w:r>
        <w:rPr>
          <w:lang w:val="en-GB"/>
        </w:rPr>
        <w:t>Based on two observation above we would like to propose:</w:t>
      </w:r>
    </w:p>
    <w:p w14:paraId="70E0D4E3" w14:textId="4033BC53" w:rsidR="00AC2627" w:rsidRDefault="00F85E73" w:rsidP="00AC2627">
      <w:pPr>
        <w:pStyle w:val="RAN4proposal"/>
        <w:rPr>
          <w:lang w:val="en-GB"/>
        </w:rPr>
      </w:pPr>
      <w:r w:rsidRPr="00F85E73">
        <w:rPr>
          <w:lang w:val="en-GB"/>
        </w:rPr>
        <w:t>For CLI measurements by IAB-MT, no new RRM requirements need to be specified in R17</w:t>
      </w:r>
      <w:r>
        <w:rPr>
          <w:lang w:val="en-GB"/>
        </w:rPr>
        <w:t>.</w:t>
      </w:r>
    </w:p>
    <w:p w14:paraId="1BCC8489" w14:textId="56E43071" w:rsidR="00F85E73" w:rsidRPr="00F85E73" w:rsidRDefault="00F35C72" w:rsidP="00F85E73">
      <w:pPr>
        <w:pStyle w:val="RAN4proposal"/>
        <w:rPr>
          <w:lang w:val="en-GB"/>
        </w:rPr>
      </w:pPr>
      <w:r>
        <w:rPr>
          <w:lang w:val="en-GB"/>
        </w:rPr>
        <w:t xml:space="preserve">There is not </w:t>
      </w:r>
      <w:proofErr w:type="gramStart"/>
      <w:r>
        <w:rPr>
          <w:lang w:val="en-GB"/>
        </w:rPr>
        <w:t>need</w:t>
      </w:r>
      <w:proofErr w:type="gramEnd"/>
      <w:r>
        <w:rPr>
          <w:lang w:val="en-GB"/>
        </w:rPr>
        <w:t xml:space="preserve"> to adopt </w:t>
      </w:r>
      <w:proofErr w:type="spellStart"/>
      <w:r w:rsidR="0099063F" w:rsidRPr="0099063F">
        <w:rPr>
          <w:lang w:val="en-GB"/>
        </w:rPr>
        <w:t>Rel</w:t>
      </w:r>
      <w:proofErr w:type="spellEnd"/>
      <w:r w:rsidR="0099063F" w:rsidRPr="0099063F">
        <w:rPr>
          <w:lang w:val="en-GB"/>
        </w:rPr>
        <w:t xml:space="preserve"> 16 UE CLI measurement performance requirement shall be adopted for </w:t>
      </w:r>
      <w:proofErr w:type="spellStart"/>
      <w:r w:rsidR="0099063F" w:rsidRPr="0099063F">
        <w:rPr>
          <w:lang w:val="en-GB"/>
        </w:rPr>
        <w:t>Rel</w:t>
      </w:r>
      <w:proofErr w:type="spellEnd"/>
      <w:r w:rsidR="0099063F" w:rsidRPr="0099063F">
        <w:rPr>
          <w:lang w:val="en-GB"/>
        </w:rPr>
        <w:t xml:space="preserve"> 17 </w:t>
      </w:r>
      <w:proofErr w:type="spellStart"/>
      <w:r w:rsidR="0099063F" w:rsidRPr="0099063F">
        <w:rPr>
          <w:lang w:val="en-GB"/>
        </w:rPr>
        <w:t>eIAB</w:t>
      </w:r>
      <w:proofErr w:type="spellEnd"/>
      <w:r w:rsidR="0099063F">
        <w:rPr>
          <w:lang w:val="en-GB"/>
        </w:rPr>
        <w:t>.</w:t>
      </w:r>
    </w:p>
    <w:p w14:paraId="7BDB7DFC" w14:textId="3E7CB211" w:rsidR="00090E18" w:rsidRDefault="00090E18" w:rsidP="005C23A4"/>
    <w:p w14:paraId="50C7FD35" w14:textId="77777777" w:rsidR="000A0F27" w:rsidRPr="00EF698B" w:rsidRDefault="000A0F27" w:rsidP="005C23A4"/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24223BC" w14:textId="24FAD06C" w:rsidR="005C23A4" w:rsidRDefault="00C34B65" w:rsidP="005C23A4">
      <w:r>
        <w:t xml:space="preserve">In this paper we discussed whether </w:t>
      </w:r>
      <w:r w:rsidR="000A0F27">
        <w:t xml:space="preserve">there is a need to adopt UE RIM/CLI requirements for Rel 17 </w:t>
      </w:r>
      <w:proofErr w:type="spellStart"/>
      <w:r w:rsidR="000A0F27">
        <w:t>eIAB</w:t>
      </w:r>
      <w:proofErr w:type="spellEnd"/>
      <w:r w:rsidR="000A0F27">
        <w:t>.</w:t>
      </w:r>
    </w:p>
    <w:p w14:paraId="451A90E8" w14:textId="09ABAB3B" w:rsidR="000A0F27" w:rsidRDefault="000A0F27" w:rsidP="005C23A4">
      <w:r>
        <w:t>The following observations and conclusions were made:</w:t>
      </w:r>
    </w:p>
    <w:p w14:paraId="588FDADD" w14:textId="77777777" w:rsidR="000A0F27" w:rsidRDefault="000A0F27" w:rsidP="000A0F27">
      <w:pPr>
        <w:pStyle w:val="RAN4Observation"/>
        <w:numPr>
          <w:ilvl w:val="0"/>
          <w:numId w:val="23"/>
        </w:numPr>
      </w:pPr>
      <w:r>
        <w:t>RIM scenarios are not typical for IAB deployments. Network planning of static IAB deployments should prevent at least major interference scenarios that are addressed by CLI measurements.</w:t>
      </w:r>
    </w:p>
    <w:p w14:paraId="10CAFE06" w14:textId="77777777" w:rsidR="000A0F27" w:rsidRDefault="000A0F27" w:rsidP="000A0F27">
      <w:pPr>
        <w:pStyle w:val="RAN4Observation"/>
        <w:numPr>
          <w:ilvl w:val="0"/>
          <w:numId w:val="23"/>
        </w:numPr>
      </w:pPr>
      <w:r w:rsidRPr="00601BF4">
        <w:t>The only agreed enhancement in RAN1 is that coordination signalling (Intended TDD DL-UL Configuration) is extended to support IAB specific UFD patterns. DFU patterns were already present in the Rel-16 IAB specifications without any impact on RAN4 RRM requirements.</w:t>
      </w:r>
    </w:p>
    <w:p w14:paraId="5E693EED" w14:textId="77777777" w:rsidR="000A0F27" w:rsidRPr="000A0F27" w:rsidRDefault="000A0F27" w:rsidP="000A0F27">
      <w:pPr>
        <w:pStyle w:val="RAN4proposal"/>
        <w:numPr>
          <w:ilvl w:val="0"/>
          <w:numId w:val="24"/>
        </w:numPr>
      </w:pPr>
      <w:r w:rsidRPr="000A0F27">
        <w:t>For CLI measurements by IAB-MT, no new RRM requirements need to be specified in R17.</w:t>
      </w:r>
    </w:p>
    <w:p w14:paraId="06A000DD" w14:textId="77777777" w:rsidR="000A0F27" w:rsidRPr="000A0F27" w:rsidRDefault="000A0F27" w:rsidP="000A0F27">
      <w:pPr>
        <w:pStyle w:val="RAN4proposal"/>
      </w:pPr>
      <w:r w:rsidRPr="000A0F27">
        <w:t xml:space="preserve">There is not </w:t>
      </w:r>
      <w:proofErr w:type="gramStart"/>
      <w:r w:rsidRPr="000A0F27">
        <w:t>need</w:t>
      </w:r>
      <w:proofErr w:type="gramEnd"/>
      <w:r w:rsidRPr="000A0F27">
        <w:t xml:space="preserve"> to adopt Rel 16 UE CLI measurement performance requirement shall be adopted for Rel 17 </w:t>
      </w:r>
      <w:proofErr w:type="spellStart"/>
      <w:r w:rsidRPr="000A0F27">
        <w:t>eIAB</w:t>
      </w:r>
      <w:proofErr w:type="spellEnd"/>
      <w:r w:rsidRPr="000A0F27">
        <w:t>.</w:t>
      </w:r>
    </w:p>
    <w:p w14:paraId="19D4B7D9" w14:textId="77777777" w:rsidR="000A0F27" w:rsidRPr="00EF698B" w:rsidRDefault="000A0F27" w:rsidP="005C23A4"/>
    <w:p w14:paraId="134FF1BE" w14:textId="77777777" w:rsidR="00090E18" w:rsidRPr="00EF698B" w:rsidRDefault="00090E18" w:rsidP="005C23A4"/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9C69540" w14:textId="06ACE401" w:rsidR="00687FA0" w:rsidRDefault="006A15B0" w:rsidP="00D66188">
      <w:pPr>
        <w:pStyle w:val="ListParagraph"/>
        <w:numPr>
          <w:ilvl w:val="0"/>
          <w:numId w:val="21"/>
        </w:numPr>
        <w:ind w:right="-22"/>
      </w:pPr>
      <w:r w:rsidRPr="006A15B0">
        <w:t>R4-2202664</w:t>
      </w:r>
      <w:r>
        <w:t xml:space="preserve">, </w:t>
      </w:r>
      <w:r w:rsidR="00DA54A9" w:rsidRPr="00DA54A9">
        <w:t>WF on IAB enhancement RRM</w:t>
      </w:r>
      <w:r w:rsidR="00DA54A9">
        <w:t>, ZTE Corporation, RAN4#101-bis-e.</w:t>
      </w:r>
    </w:p>
    <w:p w14:paraId="31B3B0FD" w14:textId="6C19C2F9" w:rsidR="006E1FB4" w:rsidRDefault="00A47861" w:rsidP="00D66188">
      <w:pPr>
        <w:pStyle w:val="ListParagraph"/>
        <w:numPr>
          <w:ilvl w:val="0"/>
          <w:numId w:val="21"/>
        </w:numPr>
        <w:ind w:right="-22"/>
      </w:pPr>
      <w:bookmarkStart w:id="3" w:name="_Ref95661253"/>
      <w:proofErr w:type="spellStart"/>
      <w:r w:rsidRPr="00A47861">
        <w:t>Dahlman</w:t>
      </w:r>
      <w:proofErr w:type="spellEnd"/>
      <w:r w:rsidRPr="00A47861">
        <w:t xml:space="preserve">, Erik, Stefan </w:t>
      </w:r>
      <w:proofErr w:type="spellStart"/>
      <w:r w:rsidRPr="00A47861">
        <w:t>Parkvall</w:t>
      </w:r>
      <w:proofErr w:type="spellEnd"/>
      <w:r w:rsidRPr="00A47861">
        <w:t xml:space="preserve">, and Johan </w:t>
      </w:r>
      <w:proofErr w:type="spellStart"/>
      <w:r w:rsidRPr="00A47861">
        <w:t>Skold</w:t>
      </w:r>
      <w:proofErr w:type="spellEnd"/>
      <w:r w:rsidRPr="00A47861">
        <w:t>. 5G NR: The next generation wireless access technology. Academic Press, 2020.</w:t>
      </w:r>
      <w:bookmarkEnd w:id="3"/>
    </w:p>
    <w:p w14:paraId="3359CE68" w14:textId="70C2E314" w:rsidR="00A510F2" w:rsidRDefault="00A510F2" w:rsidP="00D66188">
      <w:pPr>
        <w:pStyle w:val="ListParagraph"/>
        <w:numPr>
          <w:ilvl w:val="0"/>
          <w:numId w:val="21"/>
        </w:numPr>
        <w:ind w:right="-22"/>
      </w:pPr>
      <w:bookmarkStart w:id="4" w:name="_Ref95662549"/>
      <w:r w:rsidRPr="00A510F2">
        <w:t>RP-193190</w:t>
      </w:r>
      <w:r>
        <w:t xml:space="preserve">, </w:t>
      </w:r>
      <w:r w:rsidR="00E96923" w:rsidRPr="00E96923">
        <w:t>Revised WID on Cross Link Interference (CLI) handling and Remote Interference Management (RIM) for NR</w:t>
      </w:r>
      <w:r w:rsidR="00E96923">
        <w:t xml:space="preserve">, LG </w:t>
      </w:r>
      <w:r w:rsidR="00726385">
        <w:t>E</w:t>
      </w:r>
      <w:r w:rsidR="00E96923">
        <w:t>lectronics</w:t>
      </w:r>
      <w:r w:rsidR="00726385">
        <w:t>.</w:t>
      </w:r>
      <w:bookmarkEnd w:id="4"/>
    </w:p>
    <w:p w14:paraId="37A58F02" w14:textId="2B9D6BA9" w:rsidR="008047F2" w:rsidRPr="00EF698B" w:rsidRDefault="008047F2" w:rsidP="00D66188">
      <w:pPr>
        <w:pStyle w:val="ListParagraph"/>
        <w:numPr>
          <w:ilvl w:val="0"/>
          <w:numId w:val="21"/>
        </w:numPr>
        <w:ind w:right="-22"/>
      </w:pPr>
      <w:bookmarkStart w:id="5" w:name="_Ref95660073"/>
      <w:r w:rsidRPr="008047F2">
        <w:t>R4-2201849</w:t>
      </w:r>
      <w:r>
        <w:t xml:space="preserve">, </w:t>
      </w:r>
      <w:r w:rsidR="00590EE3" w:rsidRPr="00590EE3">
        <w:t>On IAB Enhanced RRM Requirements</w:t>
      </w:r>
      <w:r w:rsidR="00590EE3">
        <w:t>, Nokia, RAN4#101-bis-e.</w:t>
      </w:r>
      <w:bookmarkEnd w:id="5"/>
    </w:p>
    <w:sectPr w:rsidR="008047F2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03FE4" w14:textId="77777777" w:rsidR="009C57F5" w:rsidRDefault="009C57F5" w:rsidP="00001C9B">
      <w:pPr>
        <w:spacing w:after="0" w:line="240" w:lineRule="auto"/>
      </w:pPr>
      <w:r>
        <w:separator/>
      </w:r>
    </w:p>
  </w:endnote>
  <w:endnote w:type="continuationSeparator" w:id="0">
    <w:p w14:paraId="2EF560E0" w14:textId="77777777" w:rsidR="009C57F5" w:rsidRDefault="009C57F5" w:rsidP="00001C9B">
      <w:pPr>
        <w:spacing w:after="0" w:line="240" w:lineRule="auto"/>
      </w:pPr>
      <w:r>
        <w:continuationSeparator/>
      </w:r>
    </w:p>
  </w:endnote>
  <w:endnote w:type="continuationNotice" w:id="1">
    <w:p w14:paraId="0522D13E" w14:textId="77777777" w:rsidR="009C57F5" w:rsidRDefault="009C57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F4C7D" w14:textId="77777777" w:rsidR="009C57F5" w:rsidRDefault="009C57F5" w:rsidP="00001C9B">
      <w:pPr>
        <w:spacing w:after="0" w:line="240" w:lineRule="auto"/>
      </w:pPr>
      <w:r>
        <w:separator/>
      </w:r>
    </w:p>
  </w:footnote>
  <w:footnote w:type="continuationSeparator" w:id="0">
    <w:p w14:paraId="27AD0F79" w14:textId="77777777" w:rsidR="009C57F5" w:rsidRDefault="009C57F5" w:rsidP="00001C9B">
      <w:pPr>
        <w:spacing w:after="0" w:line="240" w:lineRule="auto"/>
      </w:pPr>
      <w:r>
        <w:continuationSeparator/>
      </w:r>
    </w:p>
  </w:footnote>
  <w:footnote w:type="continuationNotice" w:id="1">
    <w:p w14:paraId="296EC79F" w14:textId="77777777" w:rsidR="009C57F5" w:rsidRDefault="009C57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666CC"/>
    <w:multiLevelType w:val="hybridMultilevel"/>
    <w:tmpl w:val="315C1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6E702D28"/>
    <w:lvl w:ilvl="0" w:tplc="B8FE715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1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2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4"/>
  </w:num>
  <w:num w:numId="23">
    <w:abstractNumId w:val="6"/>
    <w:lvlOverride w:ilvl="0">
      <w:startOverride w:val="1"/>
    </w:lvlOverride>
  </w:num>
  <w:num w:numId="24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qwUA1zUZmSwAAAA="/>
  </w:docVars>
  <w:rsids>
    <w:rsidRoot w:val="00841BCD"/>
    <w:rsid w:val="00001C9B"/>
    <w:rsid w:val="00027434"/>
    <w:rsid w:val="000320EA"/>
    <w:rsid w:val="00061901"/>
    <w:rsid w:val="0008612A"/>
    <w:rsid w:val="00090E18"/>
    <w:rsid w:val="0009730A"/>
    <w:rsid w:val="000A0F27"/>
    <w:rsid w:val="000A1702"/>
    <w:rsid w:val="000B0056"/>
    <w:rsid w:val="000D26E4"/>
    <w:rsid w:val="00106AE8"/>
    <w:rsid w:val="00110E02"/>
    <w:rsid w:val="00140221"/>
    <w:rsid w:val="001745F8"/>
    <w:rsid w:val="001838CF"/>
    <w:rsid w:val="00184555"/>
    <w:rsid w:val="001868EE"/>
    <w:rsid w:val="0018793C"/>
    <w:rsid w:val="00187B6A"/>
    <w:rsid w:val="001926CF"/>
    <w:rsid w:val="00195FD0"/>
    <w:rsid w:val="001A3BA4"/>
    <w:rsid w:val="001B1812"/>
    <w:rsid w:val="001C4B9B"/>
    <w:rsid w:val="001E30F6"/>
    <w:rsid w:val="00200044"/>
    <w:rsid w:val="00227320"/>
    <w:rsid w:val="00231FAB"/>
    <w:rsid w:val="00235F5C"/>
    <w:rsid w:val="002571E0"/>
    <w:rsid w:val="002A05CE"/>
    <w:rsid w:val="002B4922"/>
    <w:rsid w:val="002C2D19"/>
    <w:rsid w:val="002D10FA"/>
    <w:rsid w:val="002D4C55"/>
    <w:rsid w:val="002E0119"/>
    <w:rsid w:val="003375A3"/>
    <w:rsid w:val="00375B3A"/>
    <w:rsid w:val="003B659E"/>
    <w:rsid w:val="0043750A"/>
    <w:rsid w:val="004854BB"/>
    <w:rsid w:val="004B1B89"/>
    <w:rsid w:val="004C7D0E"/>
    <w:rsid w:val="004D4953"/>
    <w:rsid w:val="004E5E66"/>
    <w:rsid w:val="00502CDA"/>
    <w:rsid w:val="00503B4D"/>
    <w:rsid w:val="00504EE9"/>
    <w:rsid w:val="00523D9C"/>
    <w:rsid w:val="00526C6C"/>
    <w:rsid w:val="0054442C"/>
    <w:rsid w:val="00550285"/>
    <w:rsid w:val="005836F8"/>
    <w:rsid w:val="00590EE3"/>
    <w:rsid w:val="005918FA"/>
    <w:rsid w:val="005C23A4"/>
    <w:rsid w:val="005D1CDF"/>
    <w:rsid w:val="005E61A8"/>
    <w:rsid w:val="005F6419"/>
    <w:rsid w:val="00601BF4"/>
    <w:rsid w:val="00601DA8"/>
    <w:rsid w:val="00617400"/>
    <w:rsid w:val="0063024A"/>
    <w:rsid w:val="00664950"/>
    <w:rsid w:val="00670470"/>
    <w:rsid w:val="00683220"/>
    <w:rsid w:val="00687712"/>
    <w:rsid w:val="00687FA0"/>
    <w:rsid w:val="006A15B0"/>
    <w:rsid w:val="006B7010"/>
    <w:rsid w:val="006D4827"/>
    <w:rsid w:val="006E1FB4"/>
    <w:rsid w:val="006E6311"/>
    <w:rsid w:val="006E6329"/>
    <w:rsid w:val="006F3090"/>
    <w:rsid w:val="007145FF"/>
    <w:rsid w:val="00726385"/>
    <w:rsid w:val="00751515"/>
    <w:rsid w:val="00784DF6"/>
    <w:rsid w:val="00785232"/>
    <w:rsid w:val="007C3ED0"/>
    <w:rsid w:val="008047F2"/>
    <w:rsid w:val="00806A76"/>
    <w:rsid w:val="00811C9D"/>
    <w:rsid w:val="00816C80"/>
    <w:rsid w:val="00841BCD"/>
    <w:rsid w:val="0084565F"/>
    <w:rsid w:val="00851A8E"/>
    <w:rsid w:val="00861C53"/>
    <w:rsid w:val="008826C1"/>
    <w:rsid w:val="008B1533"/>
    <w:rsid w:val="008C1643"/>
    <w:rsid w:val="0090091A"/>
    <w:rsid w:val="009042BD"/>
    <w:rsid w:val="00904811"/>
    <w:rsid w:val="00927891"/>
    <w:rsid w:val="00953F40"/>
    <w:rsid w:val="00977E1D"/>
    <w:rsid w:val="0099063F"/>
    <w:rsid w:val="009C57F5"/>
    <w:rsid w:val="00A04992"/>
    <w:rsid w:val="00A11BB0"/>
    <w:rsid w:val="00A15349"/>
    <w:rsid w:val="00A21D71"/>
    <w:rsid w:val="00A22B78"/>
    <w:rsid w:val="00A25AE5"/>
    <w:rsid w:val="00A37002"/>
    <w:rsid w:val="00A47861"/>
    <w:rsid w:val="00A47A9F"/>
    <w:rsid w:val="00A510F2"/>
    <w:rsid w:val="00A748DD"/>
    <w:rsid w:val="00AA1B0E"/>
    <w:rsid w:val="00AC2627"/>
    <w:rsid w:val="00AC5CA7"/>
    <w:rsid w:val="00AE2BA5"/>
    <w:rsid w:val="00AE56B1"/>
    <w:rsid w:val="00B22F20"/>
    <w:rsid w:val="00B518F7"/>
    <w:rsid w:val="00B61186"/>
    <w:rsid w:val="00B73862"/>
    <w:rsid w:val="00BA3312"/>
    <w:rsid w:val="00BA6E48"/>
    <w:rsid w:val="00BC3CD2"/>
    <w:rsid w:val="00BF2218"/>
    <w:rsid w:val="00C061F8"/>
    <w:rsid w:val="00C21408"/>
    <w:rsid w:val="00C34B65"/>
    <w:rsid w:val="00CB4C50"/>
    <w:rsid w:val="00CD1A49"/>
    <w:rsid w:val="00CD7492"/>
    <w:rsid w:val="00CE3A6B"/>
    <w:rsid w:val="00D00211"/>
    <w:rsid w:val="00D01057"/>
    <w:rsid w:val="00D06309"/>
    <w:rsid w:val="00D33057"/>
    <w:rsid w:val="00D351EA"/>
    <w:rsid w:val="00D42E32"/>
    <w:rsid w:val="00D43403"/>
    <w:rsid w:val="00D61A3C"/>
    <w:rsid w:val="00D62E71"/>
    <w:rsid w:val="00D66188"/>
    <w:rsid w:val="00D740CA"/>
    <w:rsid w:val="00D85728"/>
    <w:rsid w:val="00D96D49"/>
    <w:rsid w:val="00DA353D"/>
    <w:rsid w:val="00DA54A9"/>
    <w:rsid w:val="00DC53E7"/>
    <w:rsid w:val="00DD32E1"/>
    <w:rsid w:val="00DF2997"/>
    <w:rsid w:val="00DF41B1"/>
    <w:rsid w:val="00E30532"/>
    <w:rsid w:val="00E7431C"/>
    <w:rsid w:val="00E94D1D"/>
    <w:rsid w:val="00E96923"/>
    <w:rsid w:val="00EA2C15"/>
    <w:rsid w:val="00EC4979"/>
    <w:rsid w:val="00EC7BC3"/>
    <w:rsid w:val="00ED7600"/>
    <w:rsid w:val="00EF698B"/>
    <w:rsid w:val="00F1362C"/>
    <w:rsid w:val="00F35C72"/>
    <w:rsid w:val="00F508B8"/>
    <w:rsid w:val="00F724B1"/>
    <w:rsid w:val="00F741DC"/>
    <w:rsid w:val="00F824F5"/>
    <w:rsid w:val="00F85367"/>
    <w:rsid w:val="00F85E73"/>
    <w:rsid w:val="00FC29B9"/>
    <w:rsid w:val="00FC6745"/>
    <w:rsid w:val="00FC6FD3"/>
    <w:rsid w:val="00FE6441"/>
    <w:rsid w:val="00FF0301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D0105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1057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0105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1057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3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5AIRPNAIUNRU-1328258698-9943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https://nokia.sharepoint.com/sites/c5g/5gradio/_layouts/15/DocIdRedir.aspx?ID=5AIRPNAIUNRU-1328258698-9943</Url>
      <Description>5AIRPNAIUNRU-1328258698-9943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(Dmitry Petrov)</cp:lastModifiedBy>
  <cp:revision>2</cp:revision>
  <dcterms:created xsi:type="dcterms:W3CDTF">2022-02-14T20:43:00Z</dcterms:created>
  <dcterms:modified xsi:type="dcterms:W3CDTF">2022-02-14T20:43:00Z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8f28308d-c7e1-4e81-bd9f-79b2832a91f7</vt:lpwstr>
  </property>
</Properties>
</file>