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915" w:rsidRPr="006E1AAB" w:rsidRDefault="00915915" w:rsidP="00915915">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1F313D">
        <w:rPr>
          <w:rFonts w:cs="Arial"/>
          <w:b/>
          <w:sz w:val="24"/>
          <w:lang w:val="en-US" w:eastAsia="zh-CN"/>
        </w:rPr>
        <w:t>10</w:t>
      </w:r>
      <w:r w:rsidR="00D12473">
        <w:rPr>
          <w:rFonts w:cs="Arial"/>
          <w:b/>
          <w:sz w:val="24"/>
          <w:lang w:val="en-US" w:eastAsia="zh-CN"/>
        </w:rPr>
        <w:t>2</w:t>
      </w:r>
      <w:r w:rsidR="00A015E7">
        <w:rPr>
          <w:rFonts w:cs="Arial"/>
          <w:b/>
          <w:sz w:val="24"/>
          <w:lang w:val="en-US" w:eastAsia="zh-CN"/>
        </w:rPr>
        <w:t>-1</w:t>
      </w:r>
      <w:r>
        <w:rPr>
          <w:b/>
          <w:i/>
          <w:noProof/>
          <w:sz w:val="28"/>
        </w:rPr>
        <w:tab/>
      </w:r>
      <w:r w:rsidR="00A015E7" w:rsidRPr="00A015E7">
        <w:rPr>
          <w:rFonts w:eastAsia="宋体" w:cs="Arial"/>
          <w:b/>
          <w:sz w:val="24"/>
          <w:lang w:val="en-US" w:eastAsia="zh-CN"/>
        </w:rPr>
        <w:t>R4-2205326</w:t>
      </w:r>
    </w:p>
    <w:p w:rsidR="00915915" w:rsidRPr="00D02B0E" w:rsidRDefault="0042609F" w:rsidP="00915915">
      <w:pPr>
        <w:pStyle w:val="a3"/>
        <w:tabs>
          <w:tab w:val="left" w:pos="2160"/>
        </w:tabs>
        <w:ind w:left="2127" w:hanging="2127"/>
        <w:jc w:val="both"/>
        <w:rPr>
          <w:rFonts w:eastAsia="宋体" w:cs="Arial"/>
          <w:noProof w:val="0"/>
          <w:sz w:val="24"/>
        </w:rPr>
      </w:pPr>
      <w:r>
        <w:rPr>
          <w:sz w:val="24"/>
        </w:rPr>
        <w:t>Electronic Meeting</w:t>
      </w:r>
      <w:r w:rsidR="00915915" w:rsidRPr="00547020">
        <w:rPr>
          <w:sz w:val="24"/>
        </w:rPr>
        <w:t xml:space="preserve">, </w:t>
      </w:r>
      <w:r w:rsidR="00BB2E73">
        <w:rPr>
          <w:rFonts w:cs="Arial"/>
          <w:sz w:val="24"/>
          <w:szCs w:val="24"/>
        </w:rPr>
        <w:t>Feb</w:t>
      </w:r>
      <w:r w:rsidR="00A06A8B">
        <w:rPr>
          <w:rFonts w:cs="Arial"/>
          <w:sz w:val="24"/>
          <w:szCs w:val="24"/>
        </w:rPr>
        <w:t xml:space="preserve"> </w:t>
      </w:r>
      <w:r w:rsidR="00BB2E73">
        <w:rPr>
          <w:rFonts w:cs="Arial"/>
          <w:sz w:val="24"/>
          <w:szCs w:val="24"/>
        </w:rPr>
        <w:t>2</w:t>
      </w:r>
      <w:r w:rsidR="00796A73">
        <w:rPr>
          <w:rFonts w:cs="Arial"/>
          <w:sz w:val="24"/>
          <w:szCs w:val="24"/>
        </w:rPr>
        <w:t>1</w:t>
      </w:r>
      <w:r w:rsidR="00BB2E73">
        <w:rPr>
          <w:rFonts w:cs="Arial"/>
          <w:sz w:val="24"/>
          <w:szCs w:val="24"/>
        </w:rPr>
        <w:t xml:space="preserve"> </w:t>
      </w:r>
      <w:r w:rsidR="00796A73">
        <w:rPr>
          <w:rFonts w:cs="Arial"/>
          <w:sz w:val="24"/>
          <w:szCs w:val="24"/>
        </w:rPr>
        <w:t>–</w:t>
      </w:r>
      <w:r w:rsidR="00BB2E73">
        <w:rPr>
          <w:rFonts w:cs="Arial"/>
          <w:sz w:val="24"/>
          <w:szCs w:val="24"/>
        </w:rPr>
        <w:t xml:space="preserve"> Mar </w:t>
      </w:r>
      <w:r w:rsidR="00A015E7">
        <w:rPr>
          <w:rFonts w:cs="Arial"/>
          <w:sz w:val="24"/>
          <w:szCs w:val="24"/>
        </w:rPr>
        <w:t>3</w:t>
      </w:r>
      <w:r w:rsidR="00796A73" w:rsidRPr="00547020">
        <w:rPr>
          <w:sz w:val="24"/>
        </w:rPr>
        <w:t xml:space="preserve">, </w:t>
      </w:r>
      <w:r w:rsidR="00915915" w:rsidRPr="00D02B0E">
        <w:rPr>
          <w:rFonts w:cs="Arial"/>
          <w:noProof w:val="0"/>
          <w:sz w:val="24"/>
        </w:rPr>
        <w:t>20</w:t>
      </w:r>
      <w:r w:rsidR="00915915">
        <w:rPr>
          <w:rFonts w:cs="Arial"/>
          <w:noProof w:val="0"/>
          <w:sz w:val="24"/>
        </w:rPr>
        <w:t>2</w:t>
      </w:r>
      <w:r w:rsidR="000F58E8">
        <w:rPr>
          <w:rFonts w:cs="Arial"/>
          <w:noProof w:val="0"/>
          <w:sz w:val="24"/>
        </w:rPr>
        <w:t>2</w:t>
      </w:r>
    </w:p>
    <w:bookmarkEnd w:id="0"/>
    <w:bookmarkEnd w:id="1"/>
    <w:p w:rsidR="00070561" w:rsidRPr="00915915"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A495E" w:rsidRPr="00BA495E">
        <w:rPr>
          <w:rFonts w:ascii="Arial" w:eastAsia="宋体" w:hAnsi="Arial"/>
          <w:b/>
          <w:sz w:val="24"/>
          <w:lang w:val="en-US" w:eastAsia="zh-CN"/>
        </w:rPr>
        <w:t>Discussion on MRTD requirements for FR2 inter-band DL CA with CBM</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015E7" w:rsidRPr="00A015E7">
        <w:rPr>
          <w:rFonts w:ascii="Arial" w:eastAsia="宋体" w:hAnsi="Arial"/>
          <w:b/>
          <w:sz w:val="24"/>
          <w:lang w:val="en-US" w:eastAsia="zh-CN"/>
        </w:rPr>
        <w:t>10</w:t>
      </w:r>
      <w:r w:rsidR="00A06A8B" w:rsidRPr="00A015E7">
        <w:rPr>
          <w:rFonts w:ascii="Arial" w:eastAsia="宋体" w:hAnsi="Arial"/>
          <w:b/>
          <w:sz w:val="24"/>
          <w:lang w:val="en-US" w:eastAsia="zh-CN"/>
        </w:rPr>
        <w:t>.4.6.1.1</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22738" w:rsidRPr="00122738" w:rsidRDefault="00D83ECD" w:rsidP="00DA1F3E">
      <w:pPr>
        <w:adjustRightInd w:val="0"/>
        <w:snapToGrid w:val="0"/>
        <w:spacing w:before="180" w:after="120"/>
        <w:rPr>
          <w:rFonts w:eastAsia="宋体"/>
          <w:sz w:val="22"/>
          <w:lang w:eastAsia="zh-CN"/>
        </w:rPr>
      </w:pPr>
      <w:r>
        <w:rPr>
          <w:rFonts w:eastAsia="宋体"/>
          <w:sz w:val="22"/>
          <w:lang w:eastAsia="zh-CN"/>
        </w:rPr>
        <w:t>In this contribution</w:t>
      </w:r>
      <w:r w:rsidR="00934E8B">
        <w:rPr>
          <w:rFonts w:eastAsia="宋体"/>
          <w:sz w:val="22"/>
          <w:lang w:eastAsia="zh-CN"/>
        </w:rPr>
        <w:t xml:space="preserve">, we provide </w:t>
      </w:r>
      <w:r w:rsidR="00796A73">
        <w:rPr>
          <w:rFonts w:eastAsia="宋体"/>
          <w:sz w:val="22"/>
          <w:lang w:eastAsia="zh-CN"/>
        </w:rPr>
        <w:t>further</w:t>
      </w:r>
      <w:r w:rsidR="00934E8B">
        <w:rPr>
          <w:rFonts w:eastAsia="宋体"/>
          <w:sz w:val="22"/>
          <w:lang w:eastAsia="zh-CN"/>
        </w:rPr>
        <w:t xml:space="preserve"> discussion on </w:t>
      </w:r>
      <w:r w:rsidR="008B3DD3">
        <w:rPr>
          <w:rFonts w:eastAsia="宋体"/>
          <w:sz w:val="22"/>
          <w:lang w:eastAsia="zh-CN"/>
        </w:rPr>
        <w:t>MRTD</w:t>
      </w:r>
      <w:r w:rsidR="00796A73">
        <w:rPr>
          <w:rFonts w:eastAsia="宋体"/>
          <w:sz w:val="22"/>
          <w:lang w:eastAsia="zh-CN"/>
        </w:rPr>
        <w:t xml:space="preserve"> requirements for </w:t>
      </w:r>
      <w:r w:rsidR="0055016B">
        <w:rPr>
          <w:rFonts w:eastAsia="宋体"/>
          <w:sz w:val="22"/>
          <w:lang w:eastAsia="zh-CN"/>
        </w:rPr>
        <w:t xml:space="preserve">FR2 inter-band DL CA </w:t>
      </w:r>
      <w:r w:rsidR="001F313D">
        <w:rPr>
          <w:rFonts w:eastAsia="宋体"/>
          <w:sz w:val="22"/>
          <w:lang w:eastAsia="zh-CN"/>
        </w:rPr>
        <w:t>with CBM</w:t>
      </w:r>
      <w:r w:rsidR="00934E8B">
        <w:rPr>
          <w:rFonts w:eastAsia="宋体"/>
          <w:sz w:val="22"/>
          <w:lang w:eastAsia="zh-CN"/>
        </w:rPr>
        <w:t>.</w:t>
      </w:r>
    </w:p>
    <w:p w:rsidR="00754DE9" w:rsidRDefault="00C643FE" w:rsidP="00754DE9">
      <w:pPr>
        <w:pStyle w:val="1"/>
        <w:jc w:val="both"/>
        <w:rPr>
          <w:lang w:val="en-US"/>
        </w:rPr>
      </w:pPr>
      <w:r w:rsidRPr="00C643FE">
        <w:rPr>
          <w:lang w:val="en-US"/>
        </w:rPr>
        <w:t>Discussion</w:t>
      </w:r>
    </w:p>
    <w:p w:rsidR="00DA1F3E" w:rsidRDefault="00DA1F3E" w:rsidP="00DA1F3E">
      <w:pPr>
        <w:adjustRightInd w:val="0"/>
        <w:snapToGrid w:val="0"/>
        <w:spacing w:before="180" w:after="120"/>
        <w:rPr>
          <w:rFonts w:eastAsia="宋体"/>
          <w:sz w:val="22"/>
          <w:lang w:eastAsia="zh-CN"/>
        </w:rPr>
      </w:pPr>
      <w:bookmarkStart w:id="3" w:name="OLE_LINK6"/>
      <w:bookmarkStart w:id="4" w:name="OLE_LINK232"/>
      <w:bookmarkStart w:id="5" w:name="OLE_LINK233"/>
      <w:bookmarkStart w:id="6" w:name="OLE_LINK665"/>
      <w:bookmarkStart w:id="7" w:name="OLE_LINK666"/>
      <w:bookmarkStart w:id="8" w:name="OLE_LINK667"/>
      <w:r>
        <w:rPr>
          <w:rFonts w:eastAsia="宋体" w:hint="eastAsia"/>
          <w:sz w:val="22"/>
          <w:lang w:val="en-US" w:eastAsia="zh-CN"/>
        </w:rPr>
        <w:t>I</w:t>
      </w:r>
      <w:r>
        <w:rPr>
          <w:rFonts w:eastAsia="宋体"/>
          <w:sz w:val="22"/>
          <w:lang w:val="en-US" w:eastAsia="zh-CN"/>
        </w:rPr>
        <w:t xml:space="preserve">n RAN4#101bis-e meeting, how to capture the performance degradation due to Rx beam switching was discussed. For the performance degradation due to network driven Rx beam switching, RAN4 agreed that performance degradation will specified as a note in MRTD </w:t>
      </w:r>
      <w:r>
        <w:rPr>
          <w:rFonts w:eastAsia="宋体"/>
          <w:sz w:val="22"/>
          <w:lang w:eastAsia="zh-CN"/>
        </w:rPr>
        <w:t xml:space="preserve">requirements, and the following two options are considered. </w:t>
      </w:r>
    </w:p>
    <w:p w:rsidR="00DA1F3E" w:rsidRPr="00DA1F3E" w:rsidRDefault="00DA1F3E" w:rsidP="00DA1F3E">
      <w:pPr>
        <w:pStyle w:val="af8"/>
        <w:numPr>
          <w:ilvl w:val="0"/>
          <w:numId w:val="36"/>
        </w:numPr>
        <w:adjustRightInd w:val="0"/>
        <w:snapToGrid w:val="0"/>
        <w:spacing w:before="180" w:after="120"/>
        <w:rPr>
          <w:rFonts w:eastAsia="宋体"/>
          <w:sz w:val="22"/>
          <w:lang w:eastAsia="zh-CN"/>
        </w:rPr>
      </w:pPr>
      <w:r w:rsidRPr="00DA1F3E">
        <w:rPr>
          <w:rFonts w:eastAsia="宋体"/>
          <w:sz w:val="22"/>
          <w:lang w:eastAsia="zh-CN"/>
        </w:rPr>
        <w:t>Option 1: If the receive time difference exceeds [X] of that SCS, demodulation performance degradation is expected for the first or the last symbol of the slot in the SCells of the other band, where X is defined in Table 7.6.4.</w:t>
      </w:r>
    </w:p>
    <w:p w:rsidR="00DA1F3E" w:rsidRPr="00DA1F3E" w:rsidRDefault="00DA1F3E" w:rsidP="00DA1F3E">
      <w:pPr>
        <w:pStyle w:val="af8"/>
        <w:numPr>
          <w:ilvl w:val="0"/>
          <w:numId w:val="36"/>
        </w:numPr>
        <w:adjustRightInd w:val="0"/>
        <w:snapToGrid w:val="0"/>
        <w:spacing w:before="180" w:after="120"/>
        <w:rPr>
          <w:rFonts w:eastAsia="宋体"/>
          <w:sz w:val="22"/>
          <w:lang w:eastAsia="zh-CN"/>
        </w:rPr>
      </w:pPr>
      <w:r w:rsidRPr="00DA1F3E">
        <w:rPr>
          <w:rFonts w:eastAsia="宋体"/>
          <w:sz w:val="22"/>
          <w:lang w:eastAsia="zh-CN"/>
        </w:rPr>
        <w:t xml:space="preserve">Option 2: If the receive time difference exceeds [X] of that SCS, demodulation performance degradation is expected for the first symbol of the SCell of the other band, where X is defined in Table 7.6.4. </w:t>
      </w:r>
    </w:p>
    <w:p w:rsidR="00E26F09" w:rsidRDefault="00E26F09" w:rsidP="00534E5F">
      <w:pPr>
        <w:widowControl w:val="0"/>
        <w:adjustRightInd w:val="0"/>
        <w:snapToGrid w:val="0"/>
        <w:spacing w:before="180"/>
        <w:rPr>
          <w:rFonts w:eastAsia="宋体"/>
          <w:sz w:val="22"/>
          <w:lang w:eastAsia="zh-CN"/>
        </w:rPr>
      </w:pPr>
      <w:r>
        <w:rPr>
          <w:rFonts w:eastAsia="宋体" w:hint="eastAsia"/>
          <w:sz w:val="22"/>
          <w:lang w:val="en-US" w:eastAsia="zh-CN"/>
        </w:rPr>
        <w:t>T</w:t>
      </w:r>
      <w:r>
        <w:rPr>
          <w:rFonts w:eastAsia="宋体"/>
          <w:sz w:val="22"/>
          <w:lang w:val="en-US" w:eastAsia="zh-CN"/>
        </w:rPr>
        <w:t xml:space="preserve">he difference </w:t>
      </w:r>
      <w:r w:rsidR="00470094">
        <w:rPr>
          <w:rFonts w:eastAsia="宋体"/>
          <w:sz w:val="22"/>
          <w:lang w:val="en-US" w:eastAsia="zh-CN"/>
        </w:rPr>
        <w:t>between option 1 and option 2 is the impacted symbol.</w:t>
      </w:r>
      <w:r w:rsidR="001223CC">
        <w:rPr>
          <w:rFonts w:eastAsia="宋体"/>
          <w:sz w:val="22"/>
          <w:lang w:val="en-US" w:eastAsia="zh-CN"/>
        </w:rPr>
        <w:t xml:space="preserve"> For CBM based FR</w:t>
      </w:r>
      <w:r w:rsidR="00A23749">
        <w:rPr>
          <w:rFonts w:eastAsia="宋体"/>
          <w:sz w:val="22"/>
          <w:lang w:val="en-US" w:eastAsia="zh-CN"/>
        </w:rPr>
        <w:t>2</w:t>
      </w:r>
      <w:r w:rsidR="001223CC">
        <w:rPr>
          <w:rFonts w:eastAsia="宋体"/>
          <w:sz w:val="22"/>
          <w:lang w:val="en-US" w:eastAsia="zh-CN"/>
        </w:rPr>
        <w:t xml:space="preserve"> inter-band CA, RAN4 achieved the assumption that </w:t>
      </w:r>
      <w:r w:rsidR="00CA47FE">
        <w:rPr>
          <w:rFonts w:eastAsia="宋体"/>
          <w:sz w:val="22"/>
          <w:lang w:val="en-US" w:eastAsia="zh-CN"/>
        </w:rPr>
        <w:t xml:space="preserve">the </w:t>
      </w:r>
      <w:r w:rsidR="001223CC">
        <w:rPr>
          <w:rFonts w:eastAsia="宋体"/>
          <w:sz w:val="22"/>
          <w:lang w:val="en-US" w:eastAsia="zh-CN"/>
        </w:rPr>
        <w:t>UE</w:t>
      </w:r>
      <w:r w:rsidR="00CA47FE">
        <w:rPr>
          <w:rFonts w:eastAsia="宋体"/>
          <w:sz w:val="22"/>
          <w:lang w:val="en-US" w:eastAsia="zh-CN"/>
        </w:rPr>
        <w:t xml:space="preserve"> </w:t>
      </w:r>
      <w:r w:rsidR="001223CC">
        <w:rPr>
          <w:rFonts w:eastAsia="宋体"/>
          <w:sz w:val="22"/>
          <w:lang w:val="en-US" w:eastAsia="zh-CN"/>
        </w:rPr>
        <w:t>performs L1-RSRP/SINR measurements only on serving cell(s) in the same band as SpCell.</w:t>
      </w:r>
      <w:r w:rsidR="00A23749">
        <w:rPr>
          <w:rFonts w:eastAsia="宋体"/>
          <w:sz w:val="22"/>
          <w:lang w:val="en-US" w:eastAsia="zh-CN"/>
        </w:rPr>
        <w:t xml:space="preserve"> </w:t>
      </w:r>
      <w:r w:rsidR="008F7C6B">
        <w:rPr>
          <w:rFonts w:eastAsia="宋体"/>
          <w:sz w:val="22"/>
          <w:lang w:val="en-US" w:eastAsia="zh-CN"/>
        </w:rPr>
        <w:t xml:space="preserve">For both option 1 and option 2, the performance </w:t>
      </w:r>
      <w:r w:rsidR="008F7C6B" w:rsidRPr="00DA1F3E">
        <w:rPr>
          <w:rFonts w:eastAsia="宋体"/>
          <w:sz w:val="22"/>
          <w:lang w:eastAsia="zh-CN"/>
        </w:rPr>
        <w:t>degradation</w:t>
      </w:r>
      <w:r w:rsidR="008F7C6B">
        <w:rPr>
          <w:rFonts w:eastAsia="宋体"/>
          <w:sz w:val="22"/>
          <w:lang w:eastAsia="zh-CN"/>
        </w:rPr>
        <w:t xml:space="preserve"> is allowed on the band without SpCell. So, the UE needs to perform Rx beam switching within SpCell CP.</w:t>
      </w:r>
    </w:p>
    <w:p w:rsidR="00FD7E17" w:rsidRDefault="00FD7E17" w:rsidP="00534E5F">
      <w:pPr>
        <w:widowControl w:val="0"/>
        <w:adjustRightInd w:val="0"/>
        <w:snapToGrid w:val="0"/>
        <w:spacing w:before="180"/>
        <w:rPr>
          <w:rFonts w:eastAsia="宋体"/>
          <w:sz w:val="22"/>
          <w:lang w:val="en-US" w:eastAsia="zh-CN"/>
        </w:rPr>
      </w:pPr>
      <w:r>
        <w:rPr>
          <w:noProof/>
          <w:lang w:val="en-US" w:eastAsia="zh-CN"/>
        </w:rPr>
        <w:drawing>
          <wp:inline distT="0" distB="0" distL="0" distR="0" wp14:anchorId="010F8AD0" wp14:editId="713CBE6B">
            <wp:extent cx="6115685" cy="9956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995680"/>
                    </a:xfrm>
                    <a:prstGeom prst="rect">
                      <a:avLst/>
                    </a:prstGeom>
                  </pic:spPr>
                </pic:pic>
              </a:graphicData>
            </a:graphic>
          </wp:inline>
        </w:drawing>
      </w:r>
    </w:p>
    <w:p w:rsidR="00FD7E17" w:rsidRPr="00A23749" w:rsidRDefault="00FD7E17" w:rsidP="00FD7E17">
      <w:pPr>
        <w:widowControl w:val="0"/>
        <w:adjustRightInd w:val="0"/>
        <w:snapToGrid w:val="0"/>
        <w:spacing w:before="180"/>
        <w:jc w:val="center"/>
        <w:rPr>
          <w:rFonts w:eastAsia="宋体"/>
          <w:b/>
          <w:sz w:val="22"/>
          <w:lang w:val="en-US" w:eastAsia="zh-CN"/>
        </w:rPr>
      </w:pPr>
      <w:r w:rsidRPr="00A23749">
        <w:rPr>
          <w:rFonts w:eastAsia="宋体" w:hint="eastAsia"/>
          <w:b/>
          <w:sz w:val="22"/>
          <w:lang w:val="en-US" w:eastAsia="zh-CN"/>
        </w:rPr>
        <w:t>F</w:t>
      </w:r>
      <w:r w:rsidRPr="00A23749">
        <w:rPr>
          <w:rFonts w:eastAsia="宋体"/>
          <w:b/>
          <w:sz w:val="22"/>
          <w:lang w:val="en-US" w:eastAsia="zh-CN"/>
        </w:rPr>
        <w:t xml:space="preserve">igure 1: Rx beam switching for </w:t>
      </w:r>
      <w:r>
        <w:rPr>
          <w:rFonts w:eastAsia="宋体"/>
          <w:b/>
          <w:sz w:val="22"/>
          <w:lang w:val="en-US" w:eastAsia="zh-CN"/>
        </w:rPr>
        <w:t>SCell earlier than SpCell</w:t>
      </w:r>
    </w:p>
    <w:p w:rsidR="00FD7E17" w:rsidRDefault="00FD7E17" w:rsidP="00534E5F">
      <w:pPr>
        <w:widowControl w:val="0"/>
        <w:adjustRightInd w:val="0"/>
        <w:snapToGrid w:val="0"/>
        <w:spacing w:before="180"/>
        <w:rPr>
          <w:rFonts w:eastAsia="宋体"/>
          <w:sz w:val="22"/>
          <w:lang w:val="en-US" w:eastAsia="zh-CN"/>
        </w:rPr>
      </w:pPr>
      <w:r>
        <w:rPr>
          <w:rFonts w:eastAsia="宋体"/>
          <w:sz w:val="22"/>
          <w:lang w:val="en-US" w:eastAsia="zh-CN"/>
        </w:rPr>
        <w:t>When the timing of SCell in other band is earlier than the timing of SpCell, the Rx beam switching can be shown as Figure 1.</w:t>
      </w:r>
      <w:r w:rsidR="003647F0">
        <w:rPr>
          <w:rFonts w:eastAsia="宋体"/>
          <w:sz w:val="22"/>
          <w:lang w:val="en-US" w:eastAsia="zh-CN"/>
        </w:rPr>
        <w:t xml:space="preserve"> UE can perform Rx beam switching around the slot boundary of SpCell, and the performance degradation occurs on the first symbol of SCell(s) in other band. There is no difference between option 1 and option 2.</w:t>
      </w:r>
    </w:p>
    <w:p w:rsidR="003647F0" w:rsidRDefault="006B174B" w:rsidP="00534E5F">
      <w:pPr>
        <w:widowControl w:val="0"/>
        <w:adjustRightInd w:val="0"/>
        <w:snapToGrid w:val="0"/>
        <w:spacing w:before="180"/>
        <w:rPr>
          <w:rFonts w:eastAsia="宋体"/>
          <w:sz w:val="22"/>
          <w:lang w:val="en-US" w:eastAsia="zh-CN"/>
        </w:rPr>
      </w:pPr>
      <w:r>
        <w:rPr>
          <w:noProof/>
          <w:lang w:val="en-US" w:eastAsia="zh-CN"/>
        </w:rPr>
        <w:drawing>
          <wp:inline distT="0" distB="0" distL="0" distR="0" wp14:anchorId="1B016E67" wp14:editId="19A98DB7">
            <wp:extent cx="6115685" cy="11258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15685" cy="1125855"/>
                    </a:xfrm>
                    <a:prstGeom prst="rect">
                      <a:avLst/>
                    </a:prstGeom>
                  </pic:spPr>
                </pic:pic>
              </a:graphicData>
            </a:graphic>
          </wp:inline>
        </w:drawing>
      </w:r>
    </w:p>
    <w:p w:rsidR="003647F0" w:rsidRPr="00A23749" w:rsidRDefault="003647F0" w:rsidP="003647F0">
      <w:pPr>
        <w:widowControl w:val="0"/>
        <w:adjustRightInd w:val="0"/>
        <w:snapToGrid w:val="0"/>
        <w:spacing w:before="180"/>
        <w:jc w:val="center"/>
        <w:rPr>
          <w:rFonts w:eastAsia="宋体"/>
          <w:b/>
          <w:sz w:val="22"/>
          <w:lang w:val="en-US" w:eastAsia="zh-CN"/>
        </w:rPr>
      </w:pPr>
      <w:r w:rsidRPr="00A23749">
        <w:rPr>
          <w:rFonts w:eastAsia="宋体" w:hint="eastAsia"/>
          <w:b/>
          <w:sz w:val="22"/>
          <w:lang w:val="en-US" w:eastAsia="zh-CN"/>
        </w:rPr>
        <w:lastRenderedPageBreak/>
        <w:t>F</w:t>
      </w:r>
      <w:r w:rsidRPr="00A23749">
        <w:rPr>
          <w:rFonts w:eastAsia="宋体"/>
          <w:b/>
          <w:sz w:val="22"/>
          <w:lang w:val="en-US" w:eastAsia="zh-CN"/>
        </w:rPr>
        <w:t xml:space="preserve">igure </w:t>
      </w:r>
      <w:r>
        <w:rPr>
          <w:rFonts w:eastAsia="宋体"/>
          <w:b/>
          <w:sz w:val="22"/>
          <w:lang w:val="en-US" w:eastAsia="zh-CN"/>
        </w:rPr>
        <w:t>2</w:t>
      </w:r>
      <w:r w:rsidRPr="00A23749">
        <w:rPr>
          <w:rFonts w:eastAsia="宋体"/>
          <w:b/>
          <w:sz w:val="22"/>
          <w:lang w:val="en-US" w:eastAsia="zh-CN"/>
        </w:rPr>
        <w:t xml:space="preserve">: Rx beam switching for </w:t>
      </w:r>
      <w:r>
        <w:rPr>
          <w:rFonts w:eastAsia="宋体"/>
          <w:b/>
          <w:sz w:val="22"/>
          <w:lang w:val="en-US" w:eastAsia="zh-CN"/>
        </w:rPr>
        <w:t>SCell later than SpCell</w:t>
      </w:r>
    </w:p>
    <w:p w:rsidR="003647F0" w:rsidRPr="003647F0" w:rsidRDefault="003647F0" w:rsidP="00534E5F">
      <w:pPr>
        <w:widowControl w:val="0"/>
        <w:adjustRightInd w:val="0"/>
        <w:snapToGrid w:val="0"/>
        <w:spacing w:before="180"/>
        <w:rPr>
          <w:rFonts w:eastAsia="宋体"/>
          <w:sz w:val="22"/>
          <w:lang w:val="en-US" w:eastAsia="zh-CN"/>
        </w:rPr>
      </w:pPr>
      <w:r>
        <w:rPr>
          <w:rFonts w:eastAsia="宋体"/>
          <w:sz w:val="22"/>
          <w:lang w:val="en-US" w:eastAsia="zh-CN"/>
        </w:rPr>
        <w:t>When the timing of SCell in other band is later than the timing of SpCell, the Rx beam switching can be shown as Figure 1. For option 1, UE still can perform Rx beam switching around the slot boundary of SpCell, and the performance degradation occurs on the last symbol of SCell(s) in other band.</w:t>
      </w:r>
      <w:r w:rsidRPr="003647F0">
        <w:rPr>
          <w:rFonts w:eastAsia="宋体"/>
          <w:sz w:val="22"/>
          <w:lang w:val="en-US" w:eastAsia="zh-CN"/>
        </w:rPr>
        <w:t xml:space="preserve"> </w:t>
      </w:r>
      <w:r>
        <w:rPr>
          <w:rFonts w:eastAsia="宋体"/>
          <w:sz w:val="22"/>
          <w:lang w:val="en-US" w:eastAsia="zh-CN"/>
        </w:rPr>
        <w:t>For option 2, UE cannot perform Rx beam switching around the slot boundary of SpCell and needs to perform Rx beam switching</w:t>
      </w:r>
      <w:r w:rsidRPr="00083896">
        <w:rPr>
          <w:rFonts w:eastAsia="宋体"/>
          <w:sz w:val="22"/>
          <w:lang w:eastAsia="zh-CN"/>
        </w:rPr>
        <w:t xml:space="preserve"> </w:t>
      </w:r>
      <w:r>
        <w:rPr>
          <w:rFonts w:eastAsia="宋体"/>
          <w:sz w:val="22"/>
          <w:lang w:eastAsia="zh-CN"/>
        </w:rPr>
        <w:t>within the second symbol of SpCell</w:t>
      </w:r>
      <w:r>
        <w:rPr>
          <w:rFonts w:eastAsia="宋体"/>
          <w:sz w:val="22"/>
          <w:lang w:val="en-US" w:eastAsia="zh-CN"/>
        </w:rPr>
        <w:t>, then the performance degradation occurs on the first symbol of SCell(s) in other band.</w:t>
      </w:r>
    </w:p>
    <w:p w:rsidR="0008293A" w:rsidRDefault="00CA2817" w:rsidP="00CB0FF1">
      <w:pPr>
        <w:widowControl w:val="0"/>
        <w:adjustRightInd w:val="0"/>
        <w:snapToGrid w:val="0"/>
        <w:spacing w:before="180"/>
        <w:rPr>
          <w:rFonts w:eastAsia="宋体"/>
          <w:sz w:val="22"/>
          <w:lang w:eastAsia="zh-CN"/>
        </w:rPr>
      </w:pPr>
      <w:r>
        <w:rPr>
          <w:rFonts w:eastAsia="宋体"/>
          <w:sz w:val="22"/>
          <w:lang w:eastAsia="zh-CN"/>
        </w:rPr>
        <w:t xml:space="preserve">However, the UE is usually scheduled by slot and beam switching possibly occurs </w:t>
      </w:r>
      <w:r>
        <w:rPr>
          <w:rFonts w:eastAsia="宋体"/>
          <w:sz w:val="22"/>
          <w:lang w:val="en-US" w:eastAsia="zh-CN"/>
        </w:rPr>
        <w:t>around the slot boundary.</w:t>
      </w:r>
      <w:r w:rsidR="007B6D79">
        <w:rPr>
          <w:rFonts w:eastAsia="宋体"/>
          <w:sz w:val="22"/>
          <w:lang w:val="en-US" w:eastAsia="zh-CN"/>
        </w:rPr>
        <w:t xml:space="preserve"> PDCCH is transmitted on the f</w:t>
      </w:r>
      <w:r w:rsidR="00230D86">
        <w:rPr>
          <w:rFonts w:eastAsia="宋体"/>
          <w:sz w:val="22"/>
          <w:lang w:val="en-US" w:eastAsia="zh-CN"/>
        </w:rPr>
        <w:t>ront</w:t>
      </w:r>
      <w:r w:rsidR="007B6D79">
        <w:rPr>
          <w:rFonts w:eastAsia="宋体"/>
          <w:sz w:val="22"/>
          <w:lang w:val="en-US" w:eastAsia="zh-CN"/>
        </w:rPr>
        <w:t xml:space="preserve"> 2 or 3 symbols of a slot. UE needs to receive PDCCH in a slot with the same Rx beam. </w:t>
      </w:r>
      <w:r w:rsidR="00230D86">
        <w:rPr>
          <w:rFonts w:eastAsia="宋体"/>
          <w:sz w:val="22"/>
          <w:lang w:val="en-US" w:eastAsia="zh-CN"/>
        </w:rPr>
        <w:t xml:space="preserve">So, </w:t>
      </w:r>
      <w:r w:rsidR="007B6D79">
        <w:rPr>
          <w:rFonts w:eastAsia="宋体"/>
          <w:sz w:val="22"/>
          <w:lang w:val="en-US" w:eastAsia="zh-CN"/>
        </w:rPr>
        <w:t xml:space="preserve">UE </w:t>
      </w:r>
      <w:r w:rsidR="00230D86">
        <w:rPr>
          <w:rFonts w:eastAsia="宋体"/>
          <w:sz w:val="22"/>
          <w:lang w:val="en-US" w:eastAsia="zh-CN"/>
        </w:rPr>
        <w:t xml:space="preserve">is </w:t>
      </w:r>
      <w:r w:rsidR="00D97C13">
        <w:rPr>
          <w:rFonts w:eastAsia="宋体"/>
          <w:sz w:val="22"/>
          <w:lang w:val="en-US" w:eastAsia="zh-CN"/>
        </w:rPr>
        <w:t xml:space="preserve">unlikely </w:t>
      </w:r>
      <w:r w:rsidR="00230D86">
        <w:rPr>
          <w:rFonts w:eastAsia="宋体"/>
          <w:sz w:val="22"/>
          <w:lang w:val="en-US" w:eastAsia="zh-CN"/>
        </w:rPr>
        <w:t>to</w:t>
      </w:r>
      <w:r w:rsidR="00D97C13">
        <w:rPr>
          <w:rFonts w:eastAsia="宋体"/>
          <w:sz w:val="22"/>
          <w:lang w:val="en-US" w:eastAsia="zh-CN"/>
        </w:rPr>
        <w:t xml:space="preserve"> perform Rx beam switching on the second symbol of the slot. </w:t>
      </w:r>
      <w:r>
        <w:rPr>
          <w:rFonts w:eastAsia="宋体"/>
          <w:sz w:val="22"/>
          <w:lang w:val="en-US" w:eastAsia="zh-CN"/>
        </w:rPr>
        <w:t>So, we suggest option 1 which allows UE to perform Rx beam switching around the slot boundary</w:t>
      </w:r>
      <w:r w:rsidR="0067447C">
        <w:rPr>
          <w:rFonts w:eastAsia="宋体"/>
          <w:sz w:val="22"/>
          <w:lang w:val="en-US" w:eastAsia="zh-CN"/>
        </w:rPr>
        <w:t xml:space="preserve"> of SpCell</w:t>
      </w:r>
      <w:r>
        <w:rPr>
          <w:rFonts w:eastAsia="宋体"/>
          <w:sz w:val="22"/>
          <w:lang w:val="en-US" w:eastAsia="zh-CN"/>
        </w:rPr>
        <w:t>.</w:t>
      </w:r>
    </w:p>
    <w:p w:rsidR="0008293A" w:rsidRDefault="0067447C" w:rsidP="00CB0FF1">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1</w:t>
      </w:r>
      <w:r w:rsidRPr="00492DB4">
        <w:rPr>
          <w:rFonts w:eastAsia="宋体"/>
          <w:b/>
          <w:i/>
          <w:sz w:val="22"/>
          <w:lang w:val="en-US" w:eastAsia="zh-CN"/>
        </w:rPr>
        <w:t>:</w:t>
      </w:r>
      <w:r>
        <w:rPr>
          <w:rFonts w:eastAsia="宋体"/>
          <w:b/>
          <w:i/>
          <w:sz w:val="22"/>
          <w:lang w:val="en-US" w:eastAsia="zh-CN"/>
        </w:rPr>
        <w:t xml:space="preserve"> We suggest to use option 1 to clarify the performance degradation due to network driven</w:t>
      </w:r>
      <w:r w:rsidR="00017BD3">
        <w:rPr>
          <w:rFonts w:eastAsia="宋体"/>
          <w:b/>
          <w:i/>
          <w:sz w:val="22"/>
          <w:lang w:val="en-US" w:eastAsia="zh-CN"/>
        </w:rPr>
        <w:t xml:space="preserve"> Rx beam switching</w:t>
      </w:r>
      <w:r w:rsidR="00D97C13">
        <w:rPr>
          <w:rFonts w:eastAsia="宋体"/>
          <w:b/>
          <w:i/>
          <w:sz w:val="22"/>
          <w:lang w:val="en-US" w:eastAsia="zh-CN"/>
        </w:rPr>
        <w:t>.</w:t>
      </w:r>
    </w:p>
    <w:p w:rsidR="0067447C" w:rsidRPr="0067447C" w:rsidRDefault="0067447C" w:rsidP="0067447C">
      <w:pPr>
        <w:pStyle w:val="af8"/>
        <w:widowControl w:val="0"/>
        <w:numPr>
          <w:ilvl w:val="0"/>
          <w:numId w:val="38"/>
        </w:numPr>
        <w:adjustRightInd w:val="0"/>
        <w:snapToGrid w:val="0"/>
        <w:spacing w:before="180"/>
        <w:rPr>
          <w:rFonts w:eastAsia="宋体"/>
          <w:b/>
          <w:i/>
          <w:sz w:val="22"/>
          <w:lang w:val="en-US" w:eastAsia="zh-CN"/>
        </w:rPr>
      </w:pPr>
      <w:r w:rsidRPr="0067447C">
        <w:rPr>
          <w:rFonts w:eastAsia="宋体"/>
          <w:b/>
          <w:i/>
          <w:sz w:val="22"/>
          <w:lang w:val="en-US" w:eastAsia="zh-CN"/>
        </w:rPr>
        <w:t>Option 1: If the receive time difference exceeds [X] of that SCS, demodulation performance degradation is expected for the first or the last symbol of the slot in the SCells of the other band, where X is defined in Table 7.6.4.</w:t>
      </w:r>
    </w:p>
    <w:p w:rsidR="00D97C13" w:rsidRDefault="00D97C13" w:rsidP="00534E5F">
      <w:pPr>
        <w:widowControl w:val="0"/>
        <w:adjustRightInd w:val="0"/>
        <w:snapToGrid w:val="0"/>
        <w:spacing w:before="180"/>
        <w:rPr>
          <w:rFonts w:eastAsia="宋体"/>
          <w:sz w:val="22"/>
          <w:lang w:val="en-US" w:eastAsia="zh-CN"/>
        </w:rPr>
      </w:pPr>
      <w:r>
        <w:rPr>
          <w:rFonts w:eastAsia="宋体"/>
          <w:sz w:val="22"/>
          <w:lang w:val="en-US" w:eastAsia="zh-CN"/>
        </w:rPr>
        <w:t>The TCI states of PDCCH and PDSCH are indicated by different signaling. When different QCL information are indicated for the PDCCH and PDSCH, there may exist that different QCL assumptions are applied PDCCH and PDSCH</w:t>
      </w:r>
      <w:r w:rsidRPr="00037B55">
        <w:rPr>
          <w:rFonts w:eastAsia="宋体"/>
          <w:sz w:val="22"/>
          <w:lang w:val="en-US" w:eastAsia="zh-CN"/>
        </w:rPr>
        <w:t xml:space="preserve"> </w:t>
      </w:r>
      <w:r>
        <w:rPr>
          <w:rFonts w:eastAsia="宋体"/>
          <w:sz w:val="22"/>
          <w:lang w:val="en-US" w:eastAsia="zh-CN"/>
        </w:rPr>
        <w:t>in the same slot. For this case, additional performance degradation is allowed on this slot.</w:t>
      </w:r>
    </w:p>
    <w:p w:rsidR="00D97C13" w:rsidRDefault="00D97C13" w:rsidP="00D97C13">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2</w:t>
      </w:r>
      <w:r w:rsidRPr="00492DB4">
        <w:rPr>
          <w:rFonts w:eastAsia="宋体"/>
          <w:b/>
          <w:i/>
          <w:sz w:val="22"/>
          <w:lang w:val="en-US" w:eastAsia="zh-CN"/>
        </w:rPr>
        <w:t>:</w:t>
      </w:r>
      <w:r>
        <w:rPr>
          <w:rFonts w:eastAsia="宋体"/>
          <w:b/>
          <w:i/>
          <w:sz w:val="22"/>
          <w:lang w:val="en-US" w:eastAsia="zh-CN"/>
        </w:rPr>
        <w:t xml:space="preserve"> We suggest to allow additional performance degradation on a slot when UE is scheduled to apply different QCL assumption within the slot.</w:t>
      </w:r>
    </w:p>
    <w:p w:rsidR="00487FC6" w:rsidRDefault="00487FC6" w:rsidP="00487FC6">
      <w:pPr>
        <w:widowControl w:val="0"/>
        <w:adjustRightInd w:val="0"/>
        <w:snapToGrid w:val="0"/>
        <w:spacing w:before="180"/>
        <w:rPr>
          <w:rFonts w:eastAsia="宋体"/>
          <w:sz w:val="22"/>
          <w:lang w:val="en-US" w:eastAsia="zh-CN"/>
        </w:rPr>
      </w:pPr>
      <w:r>
        <w:rPr>
          <w:rFonts w:eastAsia="宋体"/>
          <w:sz w:val="22"/>
          <w:lang w:val="en-US" w:eastAsia="zh-CN"/>
        </w:rPr>
        <w:t xml:space="preserve">For the performance degradation due to UE autonomous Rx beam switching, 3 candidate option are considered. </w:t>
      </w:r>
    </w:p>
    <w:p w:rsidR="00487FC6" w:rsidRPr="00A02E10" w:rsidRDefault="00487FC6" w:rsidP="00487FC6">
      <w:pPr>
        <w:pStyle w:val="af8"/>
        <w:numPr>
          <w:ilvl w:val="0"/>
          <w:numId w:val="36"/>
        </w:numPr>
        <w:adjustRightInd w:val="0"/>
        <w:snapToGrid w:val="0"/>
        <w:spacing w:before="180" w:after="120"/>
        <w:rPr>
          <w:rFonts w:eastAsia="宋体"/>
          <w:sz w:val="22"/>
          <w:lang w:eastAsia="zh-CN"/>
        </w:rPr>
      </w:pPr>
      <w:r w:rsidRPr="00A02E10">
        <w:rPr>
          <w:rFonts w:eastAsia="宋体"/>
          <w:sz w:val="22"/>
          <w:lang w:eastAsia="zh-CN"/>
        </w:rPr>
        <w:t xml:space="preserve">Option 1: Adding a note to the corresponding MRTD table, same as </w:t>
      </w:r>
      <w:r>
        <w:rPr>
          <w:rFonts w:eastAsia="宋体"/>
          <w:sz w:val="22"/>
          <w:lang w:val="en-US" w:eastAsia="zh-CN"/>
        </w:rPr>
        <w:t>the performance degradation due to network driven Rx beam switching</w:t>
      </w:r>
      <w:r>
        <w:rPr>
          <w:rFonts w:eastAsia="宋体"/>
          <w:sz w:val="22"/>
          <w:lang w:eastAsia="zh-CN"/>
        </w:rPr>
        <w:t>.</w:t>
      </w:r>
    </w:p>
    <w:p w:rsidR="00487FC6" w:rsidRPr="00A02E10" w:rsidRDefault="00487FC6" w:rsidP="00487FC6">
      <w:pPr>
        <w:pStyle w:val="af8"/>
        <w:numPr>
          <w:ilvl w:val="0"/>
          <w:numId w:val="36"/>
        </w:numPr>
        <w:adjustRightInd w:val="0"/>
        <w:snapToGrid w:val="0"/>
        <w:spacing w:before="180" w:after="120"/>
        <w:rPr>
          <w:rFonts w:eastAsia="宋体"/>
          <w:sz w:val="22"/>
          <w:lang w:eastAsia="zh-CN"/>
        </w:rPr>
      </w:pPr>
      <w:r w:rsidRPr="00A02E10">
        <w:rPr>
          <w:rFonts w:eastAsia="宋体"/>
          <w:sz w:val="22"/>
          <w:lang w:eastAsia="zh-CN"/>
        </w:rPr>
        <w:t xml:space="preserve">Option 2: Do not define any explicit requirements on how often and how much performance degradation is expected unless it can be tested under specific conditions where the degradation can be accurately quantified. </w:t>
      </w:r>
    </w:p>
    <w:p w:rsidR="00487FC6" w:rsidRPr="00A02E10" w:rsidRDefault="00487FC6" w:rsidP="00487FC6">
      <w:pPr>
        <w:pStyle w:val="af8"/>
        <w:numPr>
          <w:ilvl w:val="0"/>
          <w:numId w:val="36"/>
        </w:numPr>
        <w:adjustRightInd w:val="0"/>
        <w:snapToGrid w:val="0"/>
        <w:spacing w:before="180" w:after="120"/>
        <w:rPr>
          <w:rFonts w:eastAsia="宋体"/>
          <w:sz w:val="22"/>
          <w:lang w:eastAsia="zh-CN"/>
        </w:rPr>
      </w:pPr>
      <w:r w:rsidRPr="00A02E10">
        <w:rPr>
          <w:rFonts w:eastAsia="宋体"/>
          <w:sz w:val="22"/>
          <w:lang w:eastAsia="zh-CN"/>
        </w:rPr>
        <w:t xml:space="preserve">Option 3: RAN4 to define UE requirement in terms of how often and/or where the performance degradation is allowed due to UE autonomous Rx beam switching, i.e. demodulation performance degradation is allowed in [Y]% of slots over [Z] ms, FFS on Y and Z. </w:t>
      </w:r>
    </w:p>
    <w:p w:rsidR="00487FC6" w:rsidRPr="00A02E10" w:rsidRDefault="00487FC6" w:rsidP="00487FC6">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option 2, if there is no </w:t>
      </w:r>
      <w:r w:rsidRPr="00A02E10">
        <w:rPr>
          <w:rFonts w:eastAsia="宋体"/>
          <w:sz w:val="22"/>
          <w:szCs w:val="24"/>
          <w:lang w:eastAsia="zh-CN"/>
        </w:rPr>
        <w:t xml:space="preserve">any explicit requirements </w:t>
      </w:r>
      <w:r>
        <w:rPr>
          <w:rFonts w:eastAsia="宋体"/>
          <w:sz w:val="22"/>
          <w:szCs w:val="24"/>
          <w:lang w:eastAsia="zh-CN"/>
        </w:rPr>
        <w:t xml:space="preserve">for </w:t>
      </w:r>
      <w:r>
        <w:rPr>
          <w:rFonts w:eastAsia="宋体"/>
          <w:sz w:val="22"/>
          <w:lang w:val="en-US" w:eastAsia="zh-CN"/>
        </w:rPr>
        <w:t>UE autonomous Rx beam switching, it implicitly indicates no performance degradation is allowed due to UE autonomous Rx beam switching. For option 3, it may be difficult to define the proper values of Y and Z. Besides, it could introduce the limitations on UE implementation. As we mention that data transmission is usually scheduled by slot, and UE Rx beam switching is usually performed around the slot boundary. Therefore, we suggest to use the same note to capture the performance degradation due to UE autonomous Rx beam switching.</w:t>
      </w:r>
    </w:p>
    <w:p w:rsidR="00487FC6" w:rsidRDefault="00487FC6" w:rsidP="00487FC6">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3</w:t>
      </w:r>
      <w:r w:rsidRPr="00492DB4">
        <w:rPr>
          <w:rFonts w:eastAsia="宋体"/>
          <w:b/>
          <w:i/>
          <w:sz w:val="22"/>
          <w:lang w:val="en-US" w:eastAsia="zh-CN"/>
        </w:rPr>
        <w:t>:</w:t>
      </w:r>
      <w:r>
        <w:rPr>
          <w:rFonts w:eastAsia="宋体"/>
          <w:b/>
          <w:i/>
          <w:sz w:val="22"/>
          <w:lang w:val="en-US" w:eastAsia="zh-CN"/>
        </w:rPr>
        <w:t xml:space="preserve"> We suggest to use the same note to allow the</w:t>
      </w:r>
      <w:r w:rsidRPr="00C35DFE">
        <w:rPr>
          <w:rFonts w:eastAsia="宋体"/>
          <w:b/>
          <w:i/>
          <w:sz w:val="22"/>
          <w:lang w:val="en-US" w:eastAsia="zh-CN"/>
        </w:rPr>
        <w:t xml:space="preserve"> </w:t>
      </w:r>
      <w:r>
        <w:rPr>
          <w:rFonts w:eastAsia="宋体"/>
          <w:b/>
          <w:i/>
          <w:sz w:val="22"/>
          <w:lang w:val="en-US" w:eastAsia="zh-CN"/>
        </w:rPr>
        <w:t>performance degradation due to both network driven Rx beam switching and UE autonomous Rx beam switching.</w:t>
      </w:r>
    </w:p>
    <w:p w:rsidR="00D97C13" w:rsidRPr="00487FC6" w:rsidRDefault="00487FC6" w:rsidP="00534E5F">
      <w:pPr>
        <w:widowControl w:val="0"/>
        <w:adjustRightInd w:val="0"/>
        <w:snapToGrid w:val="0"/>
        <w:spacing w:before="180"/>
        <w:rPr>
          <w:rFonts w:eastAsia="宋体"/>
          <w:sz w:val="22"/>
          <w:lang w:val="en-US" w:eastAsia="zh-CN"/>
        </w:rPr>
      </w:pPr>
      <w:r>
        <w:rPr>
          <w:rFonts w:eastAsia="宋体" w:hint="eastAsia"/>
          <w:sz w:val="22"/>
          <w:lang w:val="en-US" w:eastAsia="zh-CN"/>
        </w:rPr>
        <w:t>B</w:t>
      </w:r>
      <w:r>
        <w:rPr>
          <w:rFonts w:eastAsia="宋体"/>
          <w:sz w:val="22"/>
          <w:lang w:val="en-US" w:eastAsia="zh-CN"/>
        </w:rPr>
        <w:t xml:space="preserve">ased on the </w:t>
      </w:r>
      <w:r w:rsidR="00242520">
        <w:rPr>
          <w:rFonts w:eastAsia="宋体"/>
          <w:sz w:val="22"/>
          <w:lang w:val="en-US" w:eastAsia="zh-CN"/>
        </w:rPr>
        <w:t>above discussion, the following is proposed.</w:t>
      </w:r>
    </w:p>
    <w:p w:rsidR="00592041" w:rsidRDefault="00592041" w:rsidP="00592041">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sidR="00487FC6">
        <w:rPr>
          <w:rFonts w:eastAsia="宋体"/>
          <w:b/>
          <w:i/>
          <w:sz w:val="22"/>
          <w:lang w:val="en-US" w:eastAsia="zh-CN"/>
        </w:rPr>
        <w:t>4</w:t>
      </w:r>
      <w:r w:rsidRPr="00492DB4">
        <w:rPr>
          <w:rFonts w:eastAsia="宋体"/>
          <w:b/>
          <w:i/>
          <w:sz w:val="22"/>
          <w:lang w:val="en-US" w:eastAsia="zh-CN"/>
        </w:rPr>
        <w:t>:</w:t>
      </w:r>
      <w:r>
        <w:rPr>
          <w:rFonts w:eastAsia="宋体"/>
          <w:b/>
          <w:i/>
          <w:sz w:val="22"/>
          <w:lang w:val="en-US" w:eastAsia="zh-CN"/>
        </w:rPr>
        <w:t xml:space="preserve"> </w:t>
      </w:r>
      <w:r w:rsidR="00487FC6">
        <w:rPr>
          <w:rFonts w:eastAsia="宋体"/>
          <w:b/>
          <w:i/>
          <w:sz w:val="22"/>
          <w:lang w:val="en-US" w:eastAsia="zh-CN"/>
        </w:rPr>
        <w:t>I</w:t>
      </w:r>
      <w:r w:rsidR="002E39B5">
        <w:rPr>
          <w:rFonts w:eastAsia="宋体"/>
          <w:b/>
          <w:i/>
          <w:sz w:val="22"/>
          <w:lang w:val="en-US" w:eastAsia="zh-CN"/>
        </w:rPr>
        <w:t xml:space="preserve">t </w:t>
      </w:r>
      <w:r w:rsidR="008435B8">
        <w:rPr>
          <w:rFonts w:eastAsia="宋体"/>
          <w:b/>
          <w:i/>
          <w:sz w:val="22"/>
          <w:lang w:val="en-US" w:eastAsia="zh-CN"/>
        </w:rPr>
        <w:t xml:space="preserve">is suggested to add </w:t>
      </w:r>
      <w:r w:rsidR="00DD0E28">
        <w:rPr>
          <w:rFonts w:eastAsia="宋体"/>
          <w:b/>
          <w:i/>
          <w:sz w:val="22"/>
          <w:lang w:val="en-US" w:eastAsia="zh-CN"/>
        </w:rPr>
        <w:t>a</w:t>
      </w:r>
      <w:r w:rsidR="008435B8">
        <w:rPr>
          <w:rFonts w:eastAsia="宋体"/>
          <w:b/>
          <w:i/>
          <w:sz w:val="22"/>
          <w:lang w:val="en-US" w:eastAsia="zh-CN"/>
        </w:rPr>
        <w:t xml:space="preserve"> note to </w:t>
      </w:r>
      <w:r w:rsidR="00DD0E28">
        <w:rPr>
          <w:rFonts w:eastAsia="宋体"/>
          <w:b/>
          <w:i/>
          <w:sz w:val="22"/>
          <w:lang w:val="en-US" w:eastAsia="zh-CN"/>
        </w:rPr>
        <w:t xml:space="preserve">the </w:t>
      </w:r>
      <w:r w:rsidR="008435B8">
        <w:rPr>
          <w:rFonts w:eastAsia="宋体"/>
          <w:b/>
          <w:i/>
          <w:sz w:val="22"/>
          <w:lang w:val="en-US" w:eastAsia="zh-CN"/>
        </w:rPr>
        <w:t>MRTD requirements for CBM UE</w:t>
      </w:r>
      <w:r w:rsidR="00DD0E28">
        <w:rPr>
          <w:rFonts w:eastAsia="宋体"/>
          <w:b/>
          <w:i/>
          <w:sz w:val="22"/>
          <w:lang w:val="en-US" w:eastAsia="zh-CN"/>
        </w:rPr>
        <w:t xml:space="preserve"> as follows</w:t>
      </w:r>
      <w:r w:rsidR="00487FC6">
        <w:rPr>
          <w:rFonts w:eastAsia="宋体"/>
          <w:b/>
          <w:i/>
          <w:sz w:val="22"/>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1F11DB" w:rsidRPr="001F11DB" w:rsidTr="00AB3F3B">
        <w:trPr>
          <w:jc w:val="center"/>
        </w:trPr>
        <w:tc>
          <w:tcPr>
            <w:tcW w:w="2251" w:type="dxa"/>
            <w:shd w:val="clear" w:color="auto" w:fill="auto"/>
          </w:tcPr>
          <w:p w:rsidR="001F11DB" w:rsidRPr="001F11DB" w:rsidRDefault="001F11DB" w:rsidP="001F11DB">
            <w:pPr>
              <w:keepNext/>
              <w:keepLines/>
              <w:spacing w:after="0"/>
              <w:jc w:val="center"/>
              <w:rPr>
                <w:rFonts w:ascii="Arial" w:eastAsia="宋体" w:hAnsi="Arial"/>
                <w:b/>
                <w:sz w:val="18"/>
              </w:rPr>
            </w:pPr>
            <w:r w:rsidRPr="001F11DB">
              <w:rPr>
                <w:rFonts w:ascii="Arial" w:eastAsia="宋体" w:hAnsi="Arial"/>
                <w:b/>
                <w:sz w:val="18"/>
              </w:rPr>
              <w:lastRenderedPageBreak/>
              <w:t>Frequency Range of the pair of carriers</w:t>
            </w:r>
          </w:p>
        </w:tc>
        <w:tc>
          <w:tcPr>
            <w:tcW w:w="3003" w:type="dxa"/>
            <w:shd w:val="clear" w:color="auto" w:fill="auto"/>
          </w:tcPr>
          <w:p w:rsidR="001F11DB" w:rsidRPr="001F11DB" w:rsidRDefault="001F11DB" w:rsidP="001F11DB">
            <w:pPr>
              <w:keepNext/>
              <w:keepLines/>
              <w:spacing w:after="0"/>
              <w:jc w:val="center"/>
              <w:rPr>
                <w:rFonts w:ascii="Arial" w:eastAsia="宋体" w:hAnsi="Arial"/>
                <w:b/>
                <w:sz w:val="18"/>
              </w:rPr>
            </w:pPr>
            <w:r w:rsidRPr="001F11DB">
              <w:rPr>
                <w:rFonts w:ascii="Arial" w:eastAsia="宋体" w:hAnsi="Arial"/>
                <w:b/>
                <w:sz w:val="18"/>
              </w:rPr>
              <w:t xml:space="preserve">Maximum receive timing difference (µs) </w:t>
            </w:r>
          </w:p>
        </w:tc>
      </w:tr>
      <w:tr w:rsidR="001F11DB" w:rsidRPr="001F11DB" w:rsidTr="00AB3F3B">
        <w:trPr>
          <w:jc w:val="center"/>
        </w:trPr>
        <w:tc>
          <w:tcPr>
            <w:tcW w:w="2251" w:type="dxa"/>
            <w:shd w:val="clear" w:color="auto" w:fill="auto"/>
          </w:tcPr>
          <w:p w:rsidR="001F11DB" w:rsidRPr="001F11DB" w:rsidRDefault="001F11DB" w:rsidP="001F11DB">
            <w:pPr>
              <w:keepNext/>
              <w:keepLines/>
              <w:spacing w:after="0"/>
              <w:jc w:val="center"/>
              <w:rPr>
                <w:rFonts w:ascii="Arial" w:eastAsia="宋体" w:hAnsi="Arial"/>
                <w:sz w:val="18"/>
              </w:rPr>
            </w:pPr>
            <w:r w:rsidRPr="001F11DB">
              <w:rPr>
                <w:rFonts w:ascii="Arial" w:eastAsia="宋体" w:hAnsi="Arial"/>
                <w:sz w:val="18"/>
              </w:rPr>
              <w:t>FR1</w:t>
            </w:r>
          </w:p>
        </w:tc>
        <w:tc>
          <w:tcPr>
            <w:tcW w:w="3003" w:type="dxa"/>
            <w:shd w:val="clear" w:color="auto" w:fill="auto"/>
          </w:tcPr>
          <w:p w:rsidR="001F11DB" w:rsidRPr="001F11DB" w:rsidRDefault="001F11DB" w:rsidP="001F11DB">
            <w:pPr>
              <w:keepNext/>
              <w:keepLines/>
              <w:spacing w:after="0"/>
              <w:jc w:val="center"/>
              <w:rPr>
                <w:rFonts w:ascii="Arial" w:eastAsia="宋体" w:hAnsi="Arial"/>
                <w:sz w:val="18"/>
              </w:rPr>
            </w:pPr>
            <w:r w:rsidRPr="001F11DB">
              <w:rPr>
                <w:rFonts w:ascii="Arial" w:eastAsia="宋体" w:hAnsi="Arial"/>
                <w:sz w:val="18"/>
              </w:rPr>
              <w:t>33</w:t>
            </w:r>
          </w:p>
        </w:tc>
      </w:tr>
      <w:tr w:rsidR="001F11DB" w:rsidRPr="001F11DB" w:rsidTr="00AB3F3B">
        <w:trPr>
          <w:jc w:val="center"/>
        </w:trPr>
        <w:tc>
          <w:tcPr>
            <w:tcW w:w="2251" w:type="dxa"/>
            <w:vMerge w:val="restart"/>
            <w:shd w:val="clear" w:color="auto" w:fill="auto"/>
          </w:tcPr>
          <w:p w:rsidR="001F11DB" w:rsidRPr="001F11DB" w:rsidRDefault="001F11DB" w:rsidP="001F11DB">
            <w:pPr>
              <w:keepNext/>
              <w:keepLines/>
              <w:spacing w:after="0"/>
              <w:jc w:val="center"/>
              <w:rPr>
                <w:rFonts w:ascii="Arial" w:eastAsia="宋体" w:hAnsi="Arial"/>
                <w:sz w:val="18"/>
              </w:rPr>
            </w:pPr>
            <w:r w:rsidRPr="001F11DB">
              <w:rPr>
                <w:rFonts w:ascii="Arial" w:eastAsia="宋体" w:hAnsi="Arial"/>
                <w:sz w:val="18"/>
              </w:rPr>
              <w:t>FR2</w:t>
            </w:r>
          </w:p>
        </w:tc>
        <w:tc>
          <w:tcPr>
            <w:tcW w:w="3003" w:type="dxa"/>
            <w:shd w:val="clear" w:color="auto" w:fill="auto"/>
          </w:tcPr>
          <w:p w:rsidR="001F11DB" w:rsidRPr="001F11DB" w:rsidRDefault="001F11DB" w:rsidP="001F11DB">
            <w:pPr>
              <w:keepNext/>
              <w:keepLines/>
              <w:spacing w:after="0"/>
              <w:jc w:val="center"/>
              <w:rPr>
                <w:rFonts w:ascii="Arial" w:eastAsia="宋体" w:hAnsi="Arial"/>
                <w:sz w:val="18"/>
              </w:rPr>
            </w:pPr>
            <w:r w:rsidRPr="001F11DB">
              <w:rPr>
                <w:rFonts w:ascii="Arial" w:eastAsia="宋体" w:hAnsi="Arial"/>
                <w:sz w:val="18"/>
              </w:rPr>
              <w:t>8</w:t>
            </w:r>
            <w:r w:rsidRPr="001F11DB">
              <w:rPr>
                <w:rFonts w:ascii="Arial" w:eastAsia="宋体" w:hAnsi="Arial"/>
                <w:sz w:val="18"/>
                <w:vertAlign w:val="superscript"/>
              </w:rPr>
              <w:t xml:space="preserve"> note1</w:t>
            </w:r>
          </w:p>
        </w:tc>
      </w:tr>
      <w:tr w:rsidR="001F11DB" w:rsidRPr="001F11DB" w:rsidTr="00AB3F3B">
        <w:trPr>
          <w:jc w:val="center"/>
        </w:trPr>
        <w:tc>
          <w:tcPr>
            <w:tcW w:w="2251" w:type="dxa"/>
            <w:vMerge/>
            <w:shd w:val="clear" w:color="auto" w:fill="auto"/>
          </w:tcPr>
          <w:p w:rsidR="001F11DB" w:rsidRPr="001F11DB" w:rsidRDefault="001F11DB" w:rsidP="001F11DB">
            <w:pPr>
              <w:keepNext/>
              <w:keepLines/>
              <w:spacing w:after="0"/>
              <w:jc w:val="center"/>
              <w:rPr>
                <w:rFonts w:ascii="Arial" w:eastAsia="宋体" w:hAnsi="Arial"/>
                <w:sz w:val="18"/>
              </w:rPr>
            </w:pPr>
          </w:p>
        </w:tc>
        <w:tc>
          <w:tcPr>
            <w:tcW w:w="3003" w:type="dxa"/>
            <w:shd w:val="clear" w:color="auto" w:fill="auto"/>
          </w:tcPr>
          <w:p w:rsidR="001F11DB" w:rsidRPr="001F11DB" w:rsidRDefault="001F11DB" w:rsidP="00487FC6">
            <w:pPr>
              <w:keepNext/>
              <w:keepLines/>
              <w:spacing w:after="0"/>
              <w:jc w:val="center"/>
              <w:rPr>
                <w:rFonts w:ascii="Arial" w:eastAsia="宋体" w:hAnsi="Arial"/>
                <w:sz w:val="18"/>
              </w:rPr>
            </w:pPr>
            <w:r w:rsidRPr="00F647EC">
              <w:rPr>
                <w:rFonts w:ascii="Arial" w:eastAsia="宋体" w:hAnsi="Arial"/>
                <w:sz w:val="18"/>
                <w:highlight w:val="yellow"/>
              </w:rPr>
              <w:t>3</w:t>
            </w:r>
            <w:r w:rsidRPr="00F647EC">
              <w:rPr>
                <w:rFonts w:ascii="Arial" w:eastAsia="宋体" w:hAnsi="Arial"/>
                <w:sz w:val="18"/>
                <w:highlight w:val="yellow"/>
                <w:vertAlign w:val="superscript"/>
              </w:rPr>
              <w:t xml:space="preserve"> note2</w:t>
            </w:r>
            <w:r w:rsidR="00487FC6">
              <w:rPr>
                <w:rFonts w:ascii="Arial" w:eastAsia="宋体" w:hAnsi="Arial"/>
                <w:sz w:val="18"/>
                <w:highlight w:val="yellow"/>
                <w:vertAlign w:val="superscript"/>
              </w:rPr>
              <w:t>,</w:t>
            </w:r>
            <w:r w:rsidR="00487FC6" w:rsidRPr="00F647EC">
              <w:rPr>
                <w:rFonts w:ascii="Arial" w:eastAsia="宋体" w:hAnsi="Arial"/>
                <w:sz w:val="18"/>
                <w:highlight w:val="yellow"/>
                <w:vertAlign w:val="superscript"/>
              </w:rPr>
              <w:t xml:space="preserve"> note</w:t>
            </w:r>
            <w:r w:rsidR="00487FC6">
              <w:rPr>
                <w:rFonts w:ascii="Arial" w:eastAsia="宋体" w:hAnsi="Arial"/>
                <w:sz w:val="18"/>
                <w:highlight w:val="yellow"/>
                <w:vertAlign w:val="superscript"/>
              </w:rPr>
              <w:t>3</w:t>
            </w:r>
          </w:p>
        </w:tc>
      </w:tr>
      <w:tr w:rsidR="001F11DB" w:rsidRPr="001F11DB" w:rsidTr="00AB3F3B">
        <w:trPr>
          <w:jc w:val="center"/>
        </w:trPr>
        <w:tc>
          <w:tcPr>
            <w:tcW w:w="2251" w:type="dxa"/>
            <w:shd w:val="clear" w:color="auto" w:fill="auto"/>
          </w:tcPr>
          <w:p w:rsidR="001F11DB" w:rsidRPr="001F11DB" w:rsidRDefault="001F11DB" w:rsidP="001F11DB">
            <w:pPr>
              <w:keepNext/>
              <w:keepLines/>
              <w:spacing w:after="0"/>
              <w:jc w:val="center"/>
              <w:rPr>
                <w:rFonts w:ascii="Arial" w:eastAsia="宋体" w:hAnsi="Arial"/>
                <w:sz w:val="18"/>
              </w:rPr>
            </w:pPr>
            <w:r w:rsidRPr="001F11DB">
              <w:rPr>
                <w:rFonts w:ascii="Arial" w:eastAsia="宋体" w:hAnsi="Arial"/>
                <w:sz w:val="18"/>
              </w:rPr>
              <w:t>Between FR1 and FR2</w:t>
            </w:r>
          </w:p>
        </w:tc>
        <w:tc>
          <w:tcPr>
            <w:tcW w:w="3003" w:type="dxa"/>
            <w:shd w:val="clear" w:color="auto" w:fill="auto"/>
          </w:tcPr>
          <w:p w:rsidR="001F11DB" w:rsidRPr="001F11DB" w:rsidRDefault="001F11DB" w:rsidP="001F11DB">
            <w:pPr>
              <w:keepNext/>
              <w:keepLines/>
              <w:spacing w:after="0"/>
              <w:jc w:val="center"/>
              <w:rPr>
                <w:rFonts w:ascii="Arial" w:eastAsia="宋体" w:hAnsi="Arial"/>
                <w:sz w:val="18"/>
              </w:rPr>
            </w:pPr>
            <w:r w:rsidRPr="001F11DB">
              <w:rPr>
                <w:rFonts w:ascii="Arial" w:eastAsia="宋体" w:hAnsi="Arial"/>
                <w:sz w:val="18"/>
                <w:lang w:eastAsia="zh-CN"/>
              </w:rPr>
              <w:t xml:space="preserve">25 </w:t>
            </w:r>
          </w:p>
        </w:tc>
      </w:tr>
      <w:tr w:rsidR="001F11DB" w:rsidRPr="001F11DB" w:rsidTr="00AB3F3B">
        <w:trPr>
          <w:jc w:val="center"/>
        </w:trPr>
        <w:tc>
          <w:tcPr>
            <w:tcW w:w="5254" w:type="dxa"/>
            <w:gridSpan w:val="2"/>
            <w:shd w:val="clear" w:color="auto" w:fill="auto"/>
          </w:tcPr>
          <w:p w:rsidR="001F11DB" w:rsidRDefault="001F11DB" w:rsidP="001F11DB">
            <w:pPr>
              <w:keepNext/>
              <w:keepLines/>
              <w:spacing w:after="0"/>
              <w:ind w:left="851" w:hanging="851"/>
              <w:rPr>
                <w:rFonts w:ascii="Arial" w:eastAsia="宋体" w:hAnsi="Arial"/>
                <w:sz w:val="18"/>
                <w:lang w:eastAsia="zh-CN"/>
              </w:rPr>
            </w:pPr>
            <w:r w:rsidRPr="001F11DB">
              <w:rPr>
                <w:rFonts w:ascii="Arial" w:eastAsia="宋体" w:hAnsi="Arial"/>
                <w:sz w:val="18"/>
                <w:lang w:eastAsia="zh-CN"/>
              </w:rPr>
              <w:t>Note1:</w:t>
            </w:r>
            <w:r w:rsidRPr="001F11DB">
              <w:rPr>
                <w:rFonts w:ascii="Arial" w:eastAsia="宋体" w:hAnsi="Arial"/>
                <w:sz w:val="18"/>
              </w:rPr>
              <w:tab/>
            </w:r>
            <w:r w:rsidRPr="001F11DB">
              <w:rPr>
                <w:rFonts w:ascii="Arial" w:eastAsia="Yu Mincho" w:hAnsi="Arial"/>
                <w:sz w:val="18"/>
                <w:lang w:eastAsia="ja-JP"/>
              </w:rPr>
              <w:t xml:space="preserve">This requirement </w:t>
            </w:r>
            <w:r w:rsidRPr="001F11DB">
              <w:rPr>
                <w:rFonts w:ascii="Arial" w:eastAsia="宋体" w:hAnsi="Arial"/>
                <w:sz w:val="18"/>
              </w:rPr>
              <w:t>applies to the UE capable of independent beam management for FR2 inter-band CA</w:t>
            </w:r>
            <w:r w:rsidRPr="001F11DB">
              <w:rPr>
                <w:rFonts w:ascii="Arial" w:eastAsia="宋体" w:hAnsi="Arial"/>
                <w:sz w:val="18"/>
                <w:lang w:eastAsia="zh-CN"/>
              </w:rPr>
              <w:t>.</w:t>
            </w:r>
          </w:p>
          <w:p w:rsidR="00487FC6" w:rsidRDefault="001F11DB" w:rsidP="00037B55">
            <w:pPr>
              <w:keepNext/>
              <w:keepLines/>
              <w:spacing w:after="0"/>
              <w:ind w:left="851" w:hanging="851"/>
              <w:rPr>
                <w:rFonts w:ascii="Arial" w:eastAsia="宋体" w:hAnsi="Arial"/>
                <w:sz w:val="18"/>
                <w:highlight w:val="yellow"/>
              </w:rPr>
            </w:pPr>
            <w:r w:rsidRPr="00F647EC">
              <w:rPr>
                <w:rFonts w:ascii="Arial" w:eastAsia="宋体" w:hAnsi="Arial"/>
                <w:sz w:val="18"/>
                <w:highlight w:val="yellow"/>
                <w:lang w:eastAsia="zh-CN"/>
              </w:rPr>
              <w:t>Note2:</w:t>
            </w:r>
            <w:r w:rsidRPr="00F647EC">
              <w:rPr>
                <w:rFonts w:ascii="Arial" w:eastAsia="宋体" w:hAnsi="Arial"/>
                <w:sz w:val="18"/>
                <w:highlight w:val="yellow"/>
              </w:rPr>
              <w:tab/>
            </w:r>
            <w:r w:rsidRPr="00F647EC">
              <w:rPr>
                <w:rFonts w:ascii="Arial" w:eastAsia="Yu Mincho" w:hAnsi="Arial"/>
                <w:sz w:val="18"/>
                <w:highlight w:val="yellow"/>
                <w:lang w:eastAsia="ja-JP"/>
              </w:rPr>
              <w:t xml:space="preserve">This requirement </w:t>
            </w:r>
            <w:r w:rsidRPr="00F647EC">
              <w:rPr>
                <w:rFonts w:ascii="Arial" w:eastAsia="宋体" w:hAnsi="Arial"/>
                <w:sz w:val="18"/>
                <w:highlight w:val="yellow"/>
              </w:rPr>
              <w:t>applies to the UE capable of common beam management for FR2 inter-band CA</w:t>
            </w:r>
            <w:r w:rsidRPr="00F647EC">
              <w:rPr>
                <w:rFonts w:ascii="Arial" w:eastAsia="宋体" w:hAnsi="Arial"/>
                <w:sz w:val="18"/>
                <w:highlight w:val="yellow"/>
                <w:lang w:eastAsia="zh-CN"/>
              </w:rPr>
              <w:t xml:space="preserve">. </w:t>
            </w:r>
            <w:r w:rsidRPr="00F647EC">
              <w:rPr>
                <w:rFonts w:ascii="Arial" w:eastAsia="宋体" w:hAnsi="Arial"/>
                <w:sz w:val="18"/>
                <w:highlight w:val="yellow"/>
              </w:rPr>
              <w:t xml:space="preserve">If the receive time difference exceeds </w:t>
            </w:r>
            <w:r w:rsidR="00242520">
              <w:rPr>
                <w:rFonts w:ascii="Arial" w:eastAsia="宋体" w:hAnsi="Arial"/>
                <w:sz w:val="18"/>
                <w:highlight w:val="yellow"/>
              </w:rPr>
              <w:t>[X]</w:t>
            </w:r>
            <w:r w:rsidRPr="00F647EC">
              <w:rPr>
                <w:rFonts w:ascii="Arial" w:eastAsia="宋体" w:hAnsi="Arial"/>
                <w:sz w:val="18"/>
                <w:highlight w:val="yellow"/>
              </w:rPr>
              <w:t xml:space="preserve"> of that SCS, demodulation performance degradation is expected for the first or the last symbol of the slot in the band where beam management reference resource(s) is not configured.</w:t>
            </w:r>
            <w:r w:rsidR="00037B55" w:rsidRPr="00F647EC">
              <w:rPr>
                <w:rFonts w:ascii="Arial" w:eastAsia="宋体" w:hAnsi="Arial"/>
                <w:sz w:val="18"/>
                <w:highlight w:val="yellow"/>
              </w:rPr>
              <w:t xml:space="preserve"> </w:t>
            </w:r>
          </w:p>
          <w:p w:rsidR="001F11DB" w:rsidRPr="001F11DB" w:rsidRDefault="00487FC6" w:rsidP="00487FC6">
            <w:pPr>
              <w:keepNext/>
              <w:keepLines/>
              <w:spacing w:after="0"/>
              <w:ind w:left="851" w:hanging="851"/>
              <w:rPr>
                <w:rFonts w:ascii="Arial" w:eastAsia="宋体" w:hAnsi="Arial"/>
                <w:sz w:val="18"/>
                <w:lang w:eastAsia="zh-CN"/>
              </w:rPr>
            </w:pPr>
            <w:r w:rsidRPr="00F647EC">
              <w:rPr>
                <w:rFonts w:ascii="Arial" w:eastAsia="宋体" w:hAnsi="Arial"/>
                <w:sz w:val="18"/>
                <w:highlight w:val="yellow"/>
                <w:lang w:eastAsia="zh-CN"/>
              </w:rPr>
              <w:t>Note</w:t>
            </w:r>
            <w:r>
              <w:rPr>
                <w:rFonts w:ascii="Arial" w:eastAsia="宋体" w:hAnsi="Arial"/>
                <w:sz w:val="18"/>
                <w:highlight w:val="yellow"/>
                <w:lang w:eastAsia="zh-CN"/>
              </w:rPr>
              <w:t>3</w:t>
            </w:r>
            <w:r w:rsidRPr="00F647EC">
              <w:rPr>
                <w:rFonts w:ascii="Arial" w:eastAsia="宋体" w:hAnsi="Arial"/>
                <w:sz w:val="18"/>
                <w:highlight w:val="yellow"/>
                <w:lang w:eastAsia="zh-CN"/>
              </w:rPr>
              <w:t>:</w:t>
            </w:r>
            <w:r w:rsidRPr="00F647EC">
              <w:rPr>
                <w:rFonts w:ascii="Arial" w:eastAsia="宋体" w:hAnsi="Arial"/>
                <w:sz w:val="18"/>
                <w:highlight w:val="yellow"/>
              </w:rPr>
              <w:tab/>
            </w:r>
            <w:r w:rsidR="00037B55" w:rsidRPr="00F647EC">
              <w:rPr>
                <w:rFonts w:ascii="Arial" w:eastAsia="宋体" w:hAnsi="Arial"/>
                <w:sz w:val="18"/>
                <w:highlight w:val="yellow"/>
              </w:rPr>
              <w:t>If UE is scheduled to apply different QCL assumptions within a slot, additional performance degradation is expected within the slot</w:t>
            </w:r>
            <w:r w:rsidR="00745542" w:rsidRPr="00F647EC">
              <w:rPr>
                <w:rFonts w:ascii="Arial" w:eastAsia="宋体" w:hAnsi="Arial"/>
                <w:sz w:val="18"/>
                <w:highlight w:val="yellow"/>
              </w:rPr>
              <w:t>.</w:t>
            </w:r>
          </w:p>
        </w:tc>
      </w:tr>
      <w:bookmarkEnd w:id="3"/>
      <w:bookmarkEnd w:id="4"/>
      <w:bookmarkEnd w:id="5"/>
      <w:bookmarkEnd w:id="6"/>
      <w:bookmarkEnd w:id="7"/>
      <w:bookmarkEnd w:id="8"/>
    </w:tbl>
    <w:p w:rsidR="00242520" w:rsidRDefault="00242520" w:rsidP="00242520">
      <w:pPr>
        <w:adjustRightInd w:val="0"/>
        <w:snapToGrid w:val="0"/>
        <w:rPr>
          <w:rFonts w:eastAsia="宋体"/>
          <w:sz w:val="22"/>
          <w:lang w:eastAsia="zh-CN"/>
        </w:rPr>
      </w:pPr>
    </w:p>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020DF5">
        <w:rPr>
          <w:rFonts w:eastAsia="宋体"/>
          <w:sz w:val="22"/>
          <w:lang w:eastAsia="zh-CN"/>
        </w:rPr>
        <w:t xml:space="preserve">MRTD requirements for </w:t>
      </w:r>
      <w:r w:rsidR="0055016B">
        <w:rPr>
          <w:rFonts w:eastAsia="宋体"/>
          <w:sz w:val="22"/>
          <w:lang w:eastAsia="zh-CN"/>
        </w:rPr>
        <w:t>FR2 inter-band DL CA enhancement</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242520" w:rsidRDefault="00242520" w:rsidP="00242520">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1</w:t>
      </w:r>
      <w:r w:rsidRPr="00492DB4">
        <w:rPr>
          <w:rFonts w:eastAsia="宋体"/>
          <w:b/>
          <w:i/>
          <w:sz w:val="22"/>
          <w:lang w:val="en-US" w:eastAsia="zh-CN"/>
        </w:rPr>
        <w:t>:</w:t>
      </w:r>
      <w:r>
        <w:rPr>
          <w:rFonts w:eastAsia="宋体"/>
          <w:b/>
          <w:i/>
          <w:sz w:val="22"/>
          <w:lang w:val="en-US" w:eastAsia="zh-CN"/>
        </w:rPr>
        <w:t xml:space="preserve"> We suggest to use option 1 to clarify the performance degradation due to network driven Rx beam switching.</w:t>
      </w:r>
    </w:p>
    <w:p w:rsidR="00242520" w:rsidRPr="0067447C" w:rsidRDefault="00242520" w:rsidP="00242520">
      <w:pPr>
        <w:pStyle w:val="af8"/>
        <w:widowControl w:val="0"/>
        <w:numPr>
          <w:ilvl w:val="0"/>
          <w:numId w:val="38"/>
        </w:numPr>
        <w:adjustRightInd w:val="0"/>
        <w:snapToGrid w:val="0"/>
        <w:spacing w:before="180"/>
        <w:rPr>
          <w:rFonts w:eastAsia="宋体"/>
          <w:b/>
          <w:i/>
          <w:sz w:val="22"/>
          <w:lang w:val="en-US" w:eastAsia="zh-CN"/>
        </w:rPr>
      </w:pPr>
      <w:r w:rsidRPr="0067447C">
        <w:rPr>
          <w:rFonts w:eastAsia="宋体"/>
          <w:b/>
          <w:i/>
          <w:sz w:val="22"/>
          <w:lang w:val="en-US" w:eastAsia="zh-CN"/>
        </w:rPr>
        <w:t>Option 1: If the receive time difference exceeds [X] of that SCS, demodulation performance degradation is expected for the first or the last symbol of the slot in the SCells of the other band, where X is defined in Table 7.6.4.</w:t>
      </w:r>
    </w:p>
    <w:p w:rsidR="00242520" w:rsidRDefault="00242520" w:rsidP="00242520">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2</w:t>
      </w:r>
      <w:r w:rsidRPr="00492DB4">
        <w:rPr>
          <w:rFonts w:eastAsia="宋体"/>
          <w:b/>
          <w:i/>
          <w:sz w:val="22"/>
          <w:lang w:val="en-US" w:eastAsia="zh-CN"/>
        </w:rPr>
        <w:t>:</w:t>
      </w:r>
      <w:r>
        <w:rPr>
          <w:rFonts w:eastAsia="宋体"/>
          <w:b/>
          <w:i/>
          <w:sz w:val="22"/>
          <w:lang w:val="en-US" w:eastAsia="zh-CN"/>
        </w:rPr>
        <w:t xml:space="preserve"> We suggest to allow additional performance degradation on a slot when UE is scheduled to apply different QCL assumption within the slot.</w:t>
      </w:r>
    </w:p>
    <w:p w:rsidR="00242520" w:rsidRDefault="00242520" w:rsidP="00242520">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3</w:t>
      </w:r>
      <w:r w:rsidRPr="00492DB4">
        <w:rPr>
          <w:rFonts w:eastAsia="宋体"/>
          <w:b/>
          <w:i/>
          <w:sz w:val="22"/>
          <w:lang w:val="en-US" w:eastAsia="zh-CN"/>
        </w:rPr>
        <w:t>:</w:t>
      </w:r>
      <w:r>
        <w:rPr>
          <w:rFonts w:eastAsia="宋体"/>
          <w:b/>
          <w:i/>
          <w:sz w:val="22"/>
          <w:lang w:val="en-US" w:eastAsia="zh-CN"/>
        </w:rPr>
        <w:t xml:space="preserve"> We suggest to use the same note to allow the</w:t>
      </w:r>
      <w:r w:rsidRPr="00C35DFE">
        <w:rPr>
          <w:rFonts w:eastAsia="宋体"/>
          <w:b/>
          <w:i/>
          <w:sz w:val="22"/>
          <w:lang w:val="en-US" w:eastAsia="zh-CN"/>
        </w:rPr>
        <w:t xml:space="preserve"> </w:t>
      </w:r>
      <w:r>
        <w:rPr>
          <w:rFonts w:eastAsia="宋体"/>
          <w:b/>
          <w:i/>
          <w:sz w:val="22"/>
          <w:lang w:val="en-US" w:eastAsia="zh-CN"/>
        </w:rPr>
        <w:t>performance degradation due to both network driven Rx beam switching and UE autonomous Rx beam switching.</w:t>
      </w:r>
    </w:p>
    <w:p w:rsidR="00242520" w:rsidRDefault="00242520" w:rsidP="00242520">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4</w:t>
      </w:r>
      <w:r w:rsidRPr="00492DB4">
        <w:rPr>
          <w:rFonts w:eastAsia="宋体"/>
          <w:b/>
          <w:i/>
          <w:sz w:val="22"/>
          <w:lang w:val="en-US" w:eastAsia="zh-CN"/>
        </w:rPr>
        <w:t>:</w:t>
      </w:r>
      <w:r>
        <w:rPr>
          <w:rFonts w:eastAsia="宋体"/>
          <w:b/>
          <w:i/>
          <w:sz w:val="22"/>
          <w:lang w:val="en-US" w:eastAsia="zh-CN"/>
        </w:rPr>
        <w:t xml:space="preserve"> It is suggested to add a note to the MRTD requirements for CBM UE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42520" w:rsidRPr="001F11DB" w:rsidTr="0085581B">
        <w:trPr>
          <w:jc w:val="center"/>
        </w:trPr>
        <w:tc>
          <w:tcPr>
            <w:tcW w:w="2251" w:type="dxa"/>
            <w:shd w:val="clear" w:color="auto" w:fill="auto"/>
          </w:tcPr>
          <w:p w:rsidR="00242520" w:rsidRPr="001F11DB" w:rsidRDefault="00242520" w:rsidP="0085581B">
            <w:pPr>
              <w:keepNext/>
              <w:keepLines/>
              <w:spacing w:after="0"/>
              <w:jc w:val="center"/>
              <w:rPr>
                <w:rFonts w:ascii="Arial" w:eastAsia="宋体" w:hAnsi="Arial"/>
                <w:b/>
                <w:sz w:val="18"/>
              </w:rPr>
            </w:pPr>
            <w:r w:rsidRPr="001F11DB">
              <w:rPr>
                <w:rFonts w:ascii="Arial" w:eastAsia="宋体" w:hAnsi="Arial"/>
                <w:b/>
                <w:sz w:val="18"/>
              </w:rPr>
              <w:t>Frequency Range of the pair of carriers</w:t>
            </w:r>
          </w:p>
        </w:tc>
        <w:tc>
          <w:tcPr>
            <w:tcW w:w="3003" w:type="dxa"/>
            <w:shd w:val="clear" w:color="auto" w:fill="auto"/>
          </w:tcPr>
          <w:p w:rsidR="00242520" w:rsidRPr="001F11DB" w:rsidRDefault="00242520" w:rsidP="0085581B">
            <w:pPr>
              <w:keepNext/>
              <w:keepLines/>
              <w:spacing w:after="0"/>
              <w:jc w:val="center"/>
              <w:rPr>
                <w:rFonts w:ascii="Arial" w:eastAsia="宋体" w:hAnsi="Arial"/>
                <w:b/>
                <w:sz w:val="18"/>
              </w:rPr>
            </w:pPr>
            <w:r w:rsidRPr="001F11DB">
              <w:rPr>
                <w:rFonts w:ascii="Arial" w:eastAsia="宋体" w:hAnsi="Arial"/>
                <w:b/>
                <w:sz w:val="18"/>
              </w:rPr>
              <w:t xml:space="preserve">Maximum receive timing difference (µs) </w:t>
            </w:r>
          </w:p>
        </w:tc>
      </w:tr>
      <w:tr w:rsidR="00242520" w:rsidRPr="001F11DB" w:rsidTr="0085581B">
        <w:trPr>
          <w:jc w:val="center"/>
        </w:trPr>
        <w:tc>
          <w:tcPr>
            <w:tcW w:w="2251" w:type="dxa"/>
            <w:shd w:val="clear" w:color="auto" w:fill="auto"/>
          </w:tcPr>
          <w:p w:rsidR="00242520" w:rsidRPr="001F11DB" w:rsidRDefault="00242520" w:rsidP="0085581B">
            <w:pPr>
              <w:keepNext/>
              <w:keepLines/>
              <w:spacing w:after="0"/>
              <w:jc w:val="center"/>
              <w:rPr>
                <w:rFonts w:ascii="Arial" w:eastAsia="宋体" w:hAnsi="Arial"/>
                <w:sz w:val="18"/>
              </w:rPr>
            </w:pPr>
            <w:r w:rsidRPr="001F11DB">
              <w:rPr>
                <w:rFonts w:ascii="Arial" w:eastAsia="宋体" w:hAnsi="Arial"/>
                <w:sz w:val="18"/>
              </w:rPr>
              <w:t>FR1</w:t>
            </w:r>
          </w:p>
        </w:tc>
        <w:tc>
          <w:tcPr>
            <w:tcW w:w="3003" w:type="dxa"/>
            <w:shd w:val="clear" w:color="auto" w:fill="auto"/>
          </w:tcPr>
          <w:p w:rsidR="00242520" w:rsidRPr="001F11DB" w:rsidRDefault="00242520" w:rsidP="0085581B">
            <w:pPr>
              <w:keepNext/>
              <w:keepLines/>
              <w:spacing w:after="0"/>
              <w:jc w:val="center"/>
              <w:rPr>
                <w:rFonts w:ascii="Arial" w:eastAsia="宋体" w:hAnsi="Arial"/>
                <w:sz w:val="18"/>
              </w:rPr>
            </w:pPr>
            <w:r w:rsidRPr="001F11DB">
              <w:rPr>
                <w:rFonts w:ascii="Arial" w:eastAsia="宋体" w:hAnsi="Arial"/>
                <w:sz w:val="18"/>
              </w:rPr>
              <w:t>33</w:t>
            </w:r>
          </w:p>
        </w:tc>
      </w:tr>
      <w:tr w:rsidR="00242520" w:rsidRPr="001F11DB" w:rsidTr="0085581B">
        <w:trPr>
          <w:jc w:val="center"/>
        </w:trPr>
        <w:tc>
          <w:tcPr>
            <w:tcW w:w="2251" w:type="dxa"/>
            <w:vMerge w:val="restart"/>
            <w:shd w:val="clear" w:color="auto" w:fill="auto"/>
          </w:tcPr>
          <w:p w:rsidR="00242520" w:rsidRPr="001F11DB" w:rsidRDefault="00242520" w:rsidP="0085581B">
            <w:pPr>
              <w:keepNext/>
              <w:keepLines/>
              <w:spacing w:after="0"/>
              <w:jc w:val="center"/>
              <w:rPr>
                <w:rFonts w:ascii="Arial" w:eastAsia="宋体" w:hAnsi="Arial"/>
                <w:sz w:val="18"/>
              </w:rPr>
            </w:pPr>
            <w:r w:rsidRPr="001F11DB">
              <w:rPr>
                <w:rFonts w:ascii="Arial" w:eastAsia="宋体" w:hAnsi="Arial"/>
                <w:sz w:val="18"/>
              </w:rPr>
              <w:t>FR2</w:t>
            </w:r>
          </w:p>
        </w:tc>
        <w:tc>
          <w:tcPr>
            <w:tcW w:w="3003" w:type="dxa"/>
            <w:shd w:val="clear" w:color="auto" w:fill="auto"/>
          </w:tcPr>
          <w:p w:rsidR="00242520" w:rsidRPr="001F11DB" w:rsidRDefault="00242520" w:rsidP="0085581B">
            <w:pPr>
              <w:keepNext/>
              <w:keepLines/>
              <w:spacing w:after="0"/>
              <w:jc w:val="center"/>
              <w:rPr>
                <w:rFonts w:ascii="Arial" w:eastAsia="宋体" w:hAnsi="Arial"/>
                <w:sz w:val="18"/>
              </w:rPr>
            </w:pPr>
            <w:r w:rsidRPr="001F11DB">
              <w:rPr>
                <w:rFonts w:ascii="Arial" w:eastAsia="宋体" w:hAnsi="Arial"/>
                <w:sz w:val="18"/>
              </w:rPr>
              <w:t>8</w:t>
            </w:r>
            <w:r w:rsidRPr="001F11DB">
              <w:rPr>
                <w:rFonts w:ascii="Arial" w:eastAsia="宋体" w:hAnsi="Arial"/>
                <w:sz w:val="18"/>
                <w:vertAlign w:val="superscript"/>
              </w:rPr>
              <w:t xml:space="preserve"> note1</w:t>
            </w:r>
          </w:p>
        </w:tc>
      </w:tr>
      <w:tr w:rsidR="00242520" w:rsidRPr="001F11DB" w:rsidTr="0085581B">
        <w:trPr>
          <w:jc w:val="center"/>
        </w:trPr>
        <w:tc>
          <w:tcPr>
            <w:tcW w:w="2251" w:type="dxa"/>
            <w:vMerge/>
            <w:shd w:val="clear" w:color="auto" w:fill="auto"/>
          </w:tcPr>
          <w:p w:rsidR="00242520" w:rsidRPr="001F11DB" w:rsidRDefault="00242520" w:rsidP="0085581B">
            <w:pPr>
              <w:keepNext/>
              <w:keepLines/>
              <w:spacing w:after="0"/>
              <w:jc w:val="center"/>
              <w:rPr>
                <w:rFonts w:ascii="Arial" w:eastAsia="宋体" w:hAnsi="Arial"/>
                <w:sz w:val="18"/>
              </w:rPr>
            </w:pPr>
          </w:p>
        </w:tc>
        <w:tc>
          <w:tcPr>
            <w:tcW w:w="3003" w:type="dxa"/>
            <w:shd w:val="clear" w:color="auto" w:fill="auto"/>
          </w:tcPr>
          <w:p w:rsidR="00242520" w:rsidRPr="001F11DB" w:rsidRDefault="00242520" w:rsidP="0085581B">
            <w:pPr>
              <w:keepNext/>
              <w:keepLines/>
              <w:spacing w:after="0"/>
              <w:jc w:val="center"/>
              <w:rPr>
                <w:rFonts w:ascii="Arial" w:eastAsia="宋体" w:hAnsi="Arial"/>
                <w:sz w:val="18"/>
              </w:rPr>
            </w:pPr>
            <w:r w:rsidRPr="00F647EC">
              <w:rPr>
                <w:rFonts w:ascii="Arial" w:eastAsia="宋体" w:hAnsi="Arial"/>
                <w:sz w:val="18"/>
                <w:highlight w:val="yellow"/>
              </w:rPr>
              <w:t>3</w:t>
            </w:r>
            <w:r w:rsidRPr="00F647EC">
              <w:rPr>
                <w:rFonts w:ascii="Arial" w:eastAsia="宋体" w:hAnsi="Arial"/>
                <w:sz w:val="18"/>
                <w:highlight w:val="yellow"/>
                <w:vertAlign w:val="superscript"/>
              </w:rPr>
              <w:t xml:space="preserve"> note2</w:t>
            </w:r>
            <w:r>
              <w:rPr>
                <w:rFonts w:ascii="Arial" w:eastAsia="宋体" w:hAnsi="Arial"/>
                <w:sz w:val="18"/>
                <w:highlight w:val="yellow"/>
                <w:vertAlign w:val="superscript"/>
              </w:rPr>
              <w:t>,</w:t>
            </w:r>
            <w:r w:rsidRPr="00F647EC">
              <w:rPr>
                <w:rFonts w:ascii="Arial" w:eastAsia="宋体" w:hAnsi="Arial"/>
                <w:sz w:val="18"/>
                <w:highlight w:val="yellow"/>
                <w:vertAlign w:val="superscript"/>
              </w:rPr>
              <w:t xml:space="preserve"> note</w:t>
            </w:r>
            <w:r>
              <w:rPr>
                <w:rFonts w:ascii="Arial" w:eastAsia="宋体" w:hAnsi="Arial"/>
                <w:sz w:val="18"/>
                <w:highlight w:val="yellow"/>
                <w:vertAlign w:val="superscript"/>
              </w:rPr>
              <w:t>3</w:t>
            </w:r>
          </w:p>
        </w:tc>
      </w:tr>
      <w:tr w:rsidR="00242520" w:rsidRPr="001F11DB" w:rsidTr="0085581B">
        <w:trPr>
          <w:jc w:val="center"/>
        </w:trPr>
        <w:tc>
          <w:tcPr>
            <w:tcW w:w="2251" w:type="dxa"/>
            <w:shd w:val="clear" w:color="auto" w:fill="auto"/>
          </w:tcPr>
          <w:p w:rsidR="00242520" w:rsidRPr="001F11DB" w:rsidRDefault="00242520" w:rsidP="0085581B">
            <w:pPr>
              <w:keepNext/>
              <w:keepLines/>
              <w:spacing w:after="0"/>
              <w:jc w:val="center"/>
              <w:rPr>
                <w:rFonts w:ascii="Arial" w:eastAsia="宋体" w:hAnsi="Arial"/>
                <w:sz w:val="18"/>
              </w:rPr>
            </w:pPr>
            <w:r w:rsidRPr="001F11DB">
              <w:rPr>
                <w:rFonts w:ascii="Arial" w:eastAsia="宋体" w:hAnsi="Arial"/>
                <w:sz w:val="18"/>
              </w:rPr>
              <w:t>Between FR1 and FR2</w:t>
            </w:r>
          </w:p>
        </w:tc>
        <w:tc>
          <w:tcPr>
            <w:tcW w:w="3003" w:type="dxa"/>
            <w:shd w:val="clear" w:color="auto" w:fill="auto"/>
          </w:tcPr>
          <w:p w:rsidR="00242520" w:rsidRPr="001F11DB" w:rsidRDefault="00242520" w:rsidP="0085581B">
            <w:pPr>
              <w:keepNext/>
              <w:keepLines/>
              <w:spacing w:after="0"/>
              <w:jc w:val="center"/>
              <w:rPr>
                <w:rFonts w:ascii="Arial" w:eastAsia="宋体" w:hAnsi="Arial"/>
                <w:sz w:val="18"/>
              </w:rPr>
            </w:pPr>
            <w:r w:rsidRPr="001F11DB">
              <w:rPr>
                <w:rFonts w:ascii="Arial" w:eastAsia="宋体" w:hAnsi="Arial"/>
                <w:sz w:val="18"/>
                <w:lang w:eastAsia="zh-CN"/>
              </w:rPr>
              <w:t xml:space="preserve">25 </w:t>
            </w:r>
          </w:p>
        </w:tc>
      </w:tr>
      <w:tr w:rsidR="00242520" w:rsidRPr="001F11DB" w:rsidTr="0085581B">
        <w:trPr>
          <w:jc w:val="center"/>
        </w:trPr>
        <w:tc>
          <w:tcPr>
            <w:tcW w:w="5254" w:type="dxa"/>
            <w:gridSpan w:val="2"/>
            <w:shd w:val="clear" w:color="auto" w:fill="auto"/>
          </w:tcPr>
          <w:p w:rsidR="00242520" w:rsidRDefault="00242520" w:rsidP="0085581B">
            <w:pPr>
              <w:keepNext/>
              <w:keepLines/>
              <w:spacing w:after="0"/>
              <w:ind w:left="851" w:hanging="851"/>
              <w:rPr>
                <w:rFonts w:ascii="Arial" w:eastAsia="宋体" w:hAnsi="Arial"/>
                <w:sz w:val="18"/>
                <w:lang w:eastAsia="zh-CN"/>
              </w:rPr>
            </w:pPr>
            <w:r w:rsidRPr="001F11DB">
              <w:rPr>
                <w:rFonts w:ascii="Arial" w:eastAsia="宋体" w:hAnsi="Arial"/>
                <w:sz w:val="18"/>
                <w:lang w:eastAsia="zh-CN"/>
              </w:rPr>
              <w:t>Note1:</w:t>
            </w:r>
            <w:r w:rsidRPr="001F11DB">
              <w:rPr>
                <w:rFonts w:ascii="Arial" w:eastAsia="宋体" w:hAnsi="Arial"/>
                <w:sz w:val="18"/>
              </w:rPr>
              <w:tab/>
            </w:r>
            <w:r w:rsidRPr="001F11DB">
              <w:rPr>
                <w:rFonts w:ascii="Arial" w:eastAsia="Yu Mincho" w:hAnsi="Arial"/>
                <w:sz w:val="18"/>
                <w:lang w:eastAsia="ja-JP"/>
              </w:rPr>
              <w:t xml:space="preserve">This requirement </w:t>
            </w:r>
            <w:r w:rsidRPr="001F11DB">
              <w:rPr>
                <w:rFonts w:ascii="Arial" w:eastAsia="宋体" w:hAnsi="Arial"/>
                <w:sz w:val="18"/>
              </w:rPr>
              <w:t>applies to the UE capable of independent beam management for FR2 inter-band CA</w:t>
            </w:r>
            <w:r w:rsidRPr="001F11DB">
              <w:rPr>
                <w:rFonts w:ascii="Arial" w:eastAsia="宋体" w:hAnsi="Arial"/>
                <w:sz w:val="18"/>
                <w:lang w:eastAsia="zh-CN"/>
              </w:rPr>
              <w:t>.</w:t>
            </w:r>
          </w:p>
          <w:p w:rsidR="00242520" w:rsidRDefault="00242520" w:rsidP="0085581B">
            <w:pPr>
              <w:keepNext/>
              <w:keepLines/>
              <w:spacing w:after="0"/>
              <w:ind w:left="851" w:hanging="851"/>
              <w:rPr>
                <w:rFonts w:ascii="Arial" w:eastAsia="宋体" w:hAnsi="Arial"/>
                <w:sz w:val="18"/>
                <w:highlight w:val="yellow"/>
              </w:rPr>
            </w:pPr>
            <w:r w:rsidRPr="00F647EC">
              <w:rPr>
                <w:rFonts w:ascii="Arial" w:eastAsia="宋体" w:hAnsi="Arial"/>
                <w:sz w:val="18"/>
                <w:highlight w:val="yellow"/>
                <w:lang w:eastAsia="zh-CN"/>
              </w:rPr>
              <w:t>Note2:</w:t>
            </w:r>
            <w:r w:rsidRPr="00F647EC">
              <w:rPr>
                <w:rFonts w:ascii="Arial" w:eastAsia="宋体" w:hAnsi="Arial"/>
                <w:sz w:val="18"/>
                <w:highlight w:val="yellow"/>
              </w:rPr>
              <w:tab/>
            </w:r>
            <w:r w:rsidRPr="00F647EC">
              <w:rPr>
                <w:rFonts w:ascii="Arial" w:eastAsia="Yu Mincho" w:hAnsi="Arial"/>
                <w:sz w:val="18"/>
                <w:highlight w:val="yellow"/>
                <w:lang w:eastAsia="ja-JP"/>
              </w:rPr>
              <w:t xml:space="preserve">This requirement </w:t>
            </w:r>
            <w:r w:rsidRPr="00F647EC">
              <w:rPr>
                <w:rFonts w:ascii="Arial" w:eastAsia="宋体" w:hAnsi="Arial"/>
                <w:sz w:val="18"/>
                <w:highlight w:val="yellow"/>
              </w:rPr>
              <w:t>applies to the UE capable of common beam management for FR2 inter-band CA</w:t>
            </w:r>
            <w:r w:rsidRPr="00F647EC">
              <w:rPr>
                <w:rFonts w:ascii="Arial" w:eastAsia="宋体" w:hAnsi="Arial"/>
                <w:sz w:val="18"/>
                <w:highlight w:val="yellow"/>
                <w:lang w:eastAsia="zh-CN"/>
              </w:rPr>
              <w:t xml:space="preserve">. </w:t>
            </w:r>
            <w:r w:rsidRPr="00F647EC">
              <w:rPr>
                <w:rFonts w:ascii="Arial" w:eastAsia="宋体" w:hAnsi="Arial"/>
                <w:sz w:val="18"/>
                <w:highlight w:val="yellow"/>
              </w:rPr>
              <w:t xml:space="preserve">If the receive time difference exceeds </w:t>
            </w:r>
            <w:r>
              <w:rPr>
                <w:rFonts w:ascii="Arial" w:eastAsia="宋体" w:hAnsi="Arial"/>
                <w:sz w:val="18"/>
                <w:highlight w:val="yellow"/>
              </w:rPr>
              <w:t>[X]</w:t>
            </w:r>
            <w:r w:rsidRPr="00F647EC">
              <w:rPr>
                <w:rFonts w:ascii="Arial" w:eastAsia="宋体" w:hAnsi="Arial"/>
                <w:sz w:val="18"/>
                <w:highlight w:val="yellow"/>
              </w:rPr>
              <w:t xml:space="preserve"> of that SCS, demodulation performance degradation is expected for the first or the last symbol of the slot in the band where beam management reference resource(s) is not configured. </w:t>
            </w:r>
          </w:p>
          <w:p w:rsidR="00242520" w:rsidRPr="001F11DB" w:rsidRDefault="00242520" w:rsidP="0085581B">
            <w:pPr>
              <w:keepNext/>
              <w:keepLines/>
              <w:spacing w:after="0"/>
              <w:ind w:left="851" w:hanging="851"/>
              <w:rPr>
                <w:rFonts w:ascii="Arial" w:eastAsia="宋体" w:hAnsi="Arial"/>
                <w:sz w:val="18"/>
                <w:lang w:eastAsia="zh-CN"/>
              </w:rPr>
            </w:pPr>
            <w:r w:rsidRPr="00F647EC">
              <w:rPr>
                <w:rFonts w:ascii="Arial" w:eastAsia="宋体" w:hAnsi="Arial"/>
                <w:sz w:val="18"/>
                <w:highlight w:val="yellow"/>
                <w:lang w:eastAsia="zh-CN"/>
              </w:rPr>
              <w:t>Note</w:t>
            </w:r>
            <w:r>
              <w:rPr>
                <w:rFonts w:ascii="Arial" w:eastAsia="宋体" w:hAnsi="Arial"/>
                <w:sz w:val="18"/>
                <w:highlight w:val="yellow"/>
                <w:lang w:eastAsia="zh-CN"/>
              </w:rPr>
              <w:t>3</w:t>
            </w:r>
            <w:r w:rsidRPr="00F647EC">
              <w:rPr>
                <w:rFonts w:ascii="Arial" w:eastAsia="宋体" w:hAnsi="Arial"/>
                <w:sz w:val="18"/>
                <w:highlight w:val="yellow"/>
                <w:lang w:eastAsia="zh-CN"/>
              </w:rPr>
              <w:t>:</w:t>
            </w:r>
            <w:r w:rsidRPr="00F647EC">
              <w:rPr>
                <w:rFonts w:ascii="Arial" w:eastAsia="宋体" w:hAnsi="Arial"/>
                <w:sz w:val="18"/>
                <w:highlight w:val="yellow"/>
              </w:rPr>
              <w:tab/>
              <w:t>If UE is scheduled to apply different QCL assumptions within a slot, additional performance degradation is expected within the slot.</w:t>
            </w:r>
          </w:p>
        </w:tc>
      </w:tr>
    </w:tbl>
    <w:p w:rsidR="001F11DB" w:rsidRPr="00242520" w:rsidRDefault="001F11DB" w:rsidP="001F11DB">
      <w:pPr>
        <w:widowControl w:val="0"/>
        <w:adjustRightInd w:val="0"/>
        <w:snapToGrid w:val="0"/>
        <w:spacing w:before="180"/>
        <w:rPr>
          <w:rFonts w:eastAsia="宋体"/>
          <w:b/>
          <w:i/>
          <w:sz w:val="22"/>
          <w:lang w:eastAsia="zh-CN"/>
        </w:rPr>
      </w:pPr>
      <w:bookmarkStart w:id="9" w:name="_GoBack"/>
      <w:bookmarkEnd w:id="9"/>
    </w:p>
    <w:p w:rsidR="00C0754F" w:rsidRDefault="00C0754F" w:rsidP="00C0754F">
      <w:pPr>
        <w:pStyle w:val="1"/>
        <w:jc w:val="both"/>
        <w:rPr>
          <w:lang w:val="en-US"/>
        </w:rPr>
      </w:pPr>
      <w:r w:rsidRPr="00C0754F">
        <w:rPr>
          <w:lang w:val="en-US"/>
        </w:rPr>
        <w:lastRenderedPageBreak/>
        <w:t>Reference</w:t>
      </w:r>
    </w:p>
    <w:p w:rsidR="00E30A4B" w:rsidRDefault="00F647EC" w:rsidP="00F647EC">
      <w:pPr>
        <w:widowControl w:val="0"/>
        <w:numPr>
          <w:ilvl w:val="0"/>
          <w:numId w:val="5"/>
        </w:numPr>
        <w:tabs>
          <w:tab w:val="left" w:pos="426"/>
        </w:tabs>
        <w:rPr>
          <w:rFonts w:eastAsia="宋体"/>
          <w:sz w:val="22"/>
          <w:szCs w:val="22"/>
          <w:lang w:eastAsia="zh-CN"/>
        </w:rPr>
      </w:pPr>
      <w:r w:rsidRPr="00F647EC">
        <w:rPr>
          <w:rFonts w:eastAsia="宋体"/>
          <w:sz w:val="22"/>
          <w:szCs w:val="22"/>
          <w:lang w:eastAsia="zh-CN"/>
        </w:rPr>
        <w:t>R4-220</w:t>
      </w:r>
      <w:r w:rsidR="00242520">
        <w:rPr>
          <w:rFonts w:eastAsia="宋体"/>
          <w:sz w:val="22"/>
          <w:szCs w:val="22"/>
          <w:lang w:eastAsia="zh-CN"/>
        </w:rPr>
        <w:t>2581</w:t>
      </w:r>
      <w:r w:rsidR="00E30A4B" w:rsidRPr="00032596">
        <w:rPr>
          <w:rFonts w:eastAsia="宋体"/>
          <w:sz w:val="22"/>
          <w:szCs w:val="22"/>
          <w:lang w:eastAsia="zh-CN"/>
        </w:rPr>
        <w:t>, “</w:t>
      </w:r>
      <w:r w:rsidRPr="00F647EC">
        <w:rPr>
          <w:rFonts w:eastAsia="宋体"/>
          <w:sz w:val="22"/>
          <w:szCs w:val="22"/>
          <w:lang w:eastAsia="zh-CN"/>
        </w:rPr>
        <w:t>WF on RRM requirements for FR2 Inter-band DL CA and UL CA</w:t>
      </w:r>
      <w:r w:rsidR="00E30A4B" w:rsidRPr="00032596">
        <w:rPr>
          <w:rFonts w:eastAsia="宋体"/>
          <w:sz w:val="22"/>
          <w:szCs w:val="22"/>
          <w:lang w:eastAsia="zh-CN"/>
        </w:rPr>
        <w:t xml:space="preserve">”, </w:t>
      </w:r>
      <w:r w:rsidR="000C70D5" w:rsidRPr="000C70D5">
        <w:rPr>
          <w:rFonts w:eastAsia="宋体"/>
          <w:sz w:val="22"/>
          <w:szCs w:val="22"/>
          <w:lang w:eastAsia="zh-CN"/>
        </w:rPr>
        <w:t>Nokia, Nokia Shanghai Bell</w:t>
      </w:r>
    </w:p>
    <w:sectPr w:rsidR="00E30A4B"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24F" w:rsidRDefault="0088024F">
      <w:r>
        <w:separator/>
      </w:r>
    </w:p>
  </w:endnote>
  <w:endnote w:type="continuationSeparator" w:id="0">
    <w:p w:rsidR="0088024F" w:rsidRDefault="00880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icrosoft YaHei"/>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Ɛ"/>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721" w:rsidRDefault="009B072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9B0721" w:rsidRDefault="009B072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721" w:rsidRDefault="009B072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015E7">
      <w:rPr>
        <w:rStyle w:val="af1"/>
      </w:rPr>
      <w:t>4</w:t>
    </w:r>
    <w:r>
      <w:rPr>
        <w:rStyle w:val="af1"/>
      </w:rPr>
      <w:fldChar w:fldCharType="end"/>
    </w:r>
  </w:p>
  <w:p w:rsidR="009B0721" w:rsidRDefault="009B072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24F" w:rsidRDefault="0088024F">
      <w:r>
        <w:separator/>
      </w:r>
    </w:p>
  </w:footnote>
  <w:footnote w:type="continuationSeparator" w:id="0">
    <w:p w:rsidR="0088024F" w:rsidRDefault="008802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58F"/>
    <w:multiLevelType w:val="hybridMultilevel"/>
    <w:tmpl w:val="406AB1DC"/>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B5230B"/>
    <w:multiLevelType w:val="hybridMultilevel"/>
    <w:tmpl w:val="263C4A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136C12"/>
    <w:multiLevelType w:val="hybridMultilevel"/>
    <w:tmpl w:val="751AC8E8"/>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43F6A"/>
    <w:multiLevelType w:val="hybridMultilevel"/>
    <w:tmpl w:val="0D68D2B2"/>
    <w:lvl w:ilvl="0" w:tplc="E202280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1053BA"/>
    <w:multiLevelType w:val="hybridMultilevel"/>
    <w:tmpl w:val="BB18381C"/>
    <w:lvl w:ilvl="0" w:tplc="F93E81C0">
      <w:start w:val="1"/>
      <w:numFmt w:val="bullet"/>
      <w:lvlText w:val="•"/>
      <w:lvlJc w:val="left"/>
      <w:pPr>
        <w:tabs>
          <w:tab w:val="num" w:pos="720"/>
        </w:tabs>
        <w:ind w:left="720" w:hanging="360"/>
      </w:pPr>
      <w:rPr>
        <w:rFonts w:ascii="Arial" w:hAnsi="Arial" w:hint="default"/>
      </w:rPr>
    </w:lvl>
    <w:lvl w:ilvl="1" w:tplc="09042DB0">
      <w:numFmt w:val="bullet"/>
      <w:lvlText w:val="•"/>
      <w:lvlJc w:val="left"/>
      <w:pPr>
        <w:tabs>
          <w:tab w:val="num" w:pos="1440"/>
        </w:tabs>
        <w:ind w:left="1440" w:hanging="360"/>
      </w:pPr>
      <w:rPr>
        <w:rFonts w:ascii="Arial" w:hAnsi="Arial" w:hint="default"/>
      </w:rPr>
    </w:lvl>
    <w:lvl w:ilvl="2" w:tplc="3E8A9DD2" w:tentative="1">
      <w:start w:val="1"/>
      <w:numFmt w:val="bullet"/>
      <w:lvlText w:val="•"/>
      <w:lvlJc w:val="left"/>
      <w:pPr>
        <w:tabs>
          <w:tab w:val="num" w:pos="2160"/>
        </w:tabs>
        <w:ind w:left="2160" w:hanging="360"/>
      </w:pPr>
      <w:rPr>
        <w:rFonts w:ascii="Arial" w:hAnsi="Arial" w:hint="default"/>
      </w:rPr>
    </w:lvl>
    <w:lvl w:ilvl="3" w:tplc="154A3160" w:tentative="1">
      <w:start w:val="1"/>
      <w:numFmt w:val="bullet"/>
      <w:lvlText w:val="•"/>
      <w:lvlJc w:val="left"/>
      <w:pPr>
        <w:tabs>
          <w:tab w:val="num" w:pos="2880"/>
        </w:tabs>
        <w:ind w:left="2880" w:hanging="360"/>
      </w:pPr>
      <w:rPr>
        <w:rFonts w:ascii="Arial" w:hAnsi="Arial" w:hint="default"/>
      </w:rPr>
    </w:lvl>
    <w:lvl w:ilvl="4" w:tplc="94B4404A" w:tentative="1">
      <w:start w:val="1"/>
      <w:numFmt w:val="bullet"/>
      <w:lvlText w:val="•"/>
      <w:lvlJc w:val="left"/>
      <w:pPr>
        <w:tabs>
          <w:tab w:val="num" w:pos="3600"/>
        </w:tabs>
        <w:ind w:left="3600" w:hanging="360"/>
      </w:pPr>
      <w:rPr>
        <w:rFonts w:ascii="Arial" w:hAnsi="Arial" w:hint="default"/>
      </w:rPr>
    </w:lvl>
    <w:lvl w:ilvl="5" w:tplc="C33C7CB4" w:tentative="1">
      <w:start w:val="1"/>
      <w:numFmt w:val="bullet"/>
      <w:lvlText w:val="•"/>
      <w:lvlJc w:val="left"/>
      <w:pPr>
        <w:tabs>
          <w:tab w:val="num" w:pos="4320"/>
        </w:tabs>
        <w:ind w:left="4320" w:hanging="360"/>
      </w:pPr>
      <w:rPr>
        <w:rFonts w:ascii="Arial" w:hAnsi="Arial" w:hint="default"/>
      </w:rPr>
    </w:lvl>
    <w:lvl w:ilvl="6" w:tplc="612E8340" w:tentative="1">
      <w:start w:val="1"/>
      <w:numFmt w:val="bullet"/>
      <w:lvlText w:val="•"/>
      <w:lvlJc w:val="left"/>
      <w:pPr>
        <w:tabs>
          <w:tab w:val="num" w:pos="5040"/>
        </w:tabs>
        <w:ind w:left="5040" w:hanging="360"/>
      </w:pPr>
      <w:rPr>
        <w:rFonts w:ascii="Arial" w:hAnsi="Arial" w:hint="default"/>
      </w:rPr>
    </w:lvl>
    <w:lvl w:ilvl="7" w:tplc="AC04C5A8" w:tentative="1">
      <w:start w:val="1"/>
      <w:numFmt w:val="bullet"/>
      <w:lvlText w:val="•"/>
      <w:lvlJc w:val="left"/>
      <w:pPr>
        <w:tabs>
          <w:tab w:val="num" w:pos="5760"/>
        </w:tabs>
        <w:ind w:left="5760" w:hanging="360"/>
      </w:pPr>
      <w:rPr>
        <w:rFonts w:ascii="Arial" w:hAnsi="Arial" w:hint="default"/>
      </w:rPr>
    </w:lvl>
    <w:lvl w:ilvl="8" w:tplc="6BE250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C73017"/>
    <w:multiLevelType w:val="hybridMultilevel"/>
    <w:tmpl w:val="295ABA50"/>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23117A"/>
    <w:multiLevelType w:val="hybridMultilevel"/>
    <w:tmpl w:val="6142AB70"/>
    <w:lvl w:ilvl="0" w:tplc="9D5AF884">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121045"/>
    <w:multiLevelType w:val="hybridMultilevel"/>
    <w:tmpl w:val="CE2876DA"/>
    <w:lvl w:ilvl="0" w:tplc="F3E43CF4">
      <w:start w:val="1"/>
      <w:numFmt w:val="bullet"/>
      <w:lvlText w:val="•"/>
      <w:lvlJc w:val="left"/>
      <w:pPr>
        <w:tabs>
          <w:tab w:val="num" w:pos="720"/>
        </w:tabs>
        <w:ind w:left="720" w:hanging="360"/>
      </w:pPr>
      <w:rPr>
        <w:rFonts w:ascii="Arial" w:hAnsi="Arial" w:hint="default"/>
      </w:rPr>
    </w:lvl>
    <w:lvl w:ilvl="1" w:tplc="B7F24E6E">
      <w:numFmt w:val="bullet"/>
      <w:lvlText w:val="•"/>
      <w:lvlJc w:val="left"/>
      <w:pPr>
        <w:tabs>
          <w:tab w:val="num" w:pos="1440"/>
        </w:tabs>
        <w:ind w:left="1440" w:hanging="360"/>
      </w:pPr>
      <w:rPr>
        <w:rFonts w:ascii="Arial" w:hAnsi="Arial" w:hint="default"/>
      </w:rPr>
    </w:lvl>
    <w:lvl w:ilvl="2" w:tplc="3AD42664" w:tentative="1">
      <w:start w:val="1"/>
      <w:numFmt w:val="bullet"/>
      <w:lvlText w:val="•"/>
      <w:lvlJc w:val="left"/>
      <w:pPr>
        <w:tabs>
          <w:tab w:val="num" w:pos="2160"/>
        </w:tabs>
        <w:ind w:left="2160" w:hanging="360"/>
      </w:pPr>
      <w:rPr>
        <w:rFonts w:ascii="Arial" w:hAnsi="Arial" w:hint="default"/>
      </w:rPr>
    </w:lvl>
    <w:lvl w:ilvl="3" w:tplc="28D60828" w:tentative="1">
      <w:start w:val="1"/>
      <w:numFmt w:val="bullet"/>
      <w:lvlText w:val="•"/>
      <w:lvlJc w:val="left"/>
      <w:pPr>
        <w:tabs>
          <w:tab w:val="num" w:pos="2880"/>
        </w:tabs>
        <w:ind w:left="2880" w:hanging="360"/>
      </w:pPr>
      <w:rPr>
        <w:rFonts w:ascii="Arial" w:hAnsi="Arial" w:hint="default"/>
      </w:rPr>
    </w:lvl>
    <w:lvl w:ilvl="4" w:tplc="2FAE8932" w:tentative="1">
      <w:start w:val="1"/>
      <w:numFmt w:val="bullet"/>
      <w:lvlText w:val="•"/>
      <w:lvlJc w:val="left"/>
      <w:pPr>
        <w:tabs>
          <w:tab w:val="num" w:pos="3600"/>
        </w:tabs>
        <w:ind w:left="3600" w:hanging="360"/>
      </w:pPr>
      <w:rPr>
        <w:rFonts w:ascii="Arial" w:hAnsi="Arial" w:hint="default"/>
      </w:rPr>
    </w:lvl>
    <w:lvl w:ilvl="5" w:tplc="CFB011F8" w:tentative="1">
      <w:start w:val="1"/>
      <w:numFmt w:val="bullet"/>
      <w:lvlText w:val="•"/>
      <w:lvlJc w:val="left"/>
      <w:pPr>
        <w:tabs>
          <w:tab w:val="num" w:pos="4320"/>
        </w:tabs>
        <w:ind w:left="4320" w:hanging="360"/>
      </w:pPr>
      <w:rPr>
        <w:rFonts w:ascii="Arial" w:hAnsi="Arial" w:hint="default"/>
      </w:rPr>
    </w:lvl>
    <w:lvl w:ilvl="6" w:tplc="A14C5966" w:tentative="1">
      <w:start w:val="1"/>
      <w:numFmt w:val="bullet"/>
      <w:lvlText w:val="•"/>
      <w:lvlJc w:val="left"/>
      <w:pPr>
        <w:tabs>
          <w:tab w:val="num" w:pos="5040"/>
        </w:tabs>
        <w:ind w:left="5040" w:hanging="360"/>
      </w:pPr>
      <w:rPr>
        <w:rFonts w:ascii="Arial" w:hAnsi="Arial" w:hint="default"/>
      </w:rPr>
    </w:lvl>
    <w:lvl w:ilvl="7" w:tplc="2A984E76" w:tentative="1">
      <w:start w:val="1"/>
      <w:numFmt w:val="bullet"/>
      <w:lvlText w:val="•"/>
      <w:lvlJc w:val="left"/>
      <w:pPr>
        <w:tabs>
          <w:tab w:val="num" w:pos="5760"/>
        </w:tabs>
        <w:ind w:left="5760" w:hanging="360"/>
      </w:pPr>
      <w:rPr>
        <w:rFonts w:ascii="Arial" w:hAnsi="Arial" w:hint="default"/>
      </w:rPr>
    </w:lvl>
    <w:lvl w:ilvl="8" w:tplc="69C403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0E5EFC"/>
    <w:multiLevelType w:val="hybridMultilevel"/>
    <w:tmpl w:val="4BAEB002"/>
    <w:lvl w:ilvl="0" w:tplc="F9C81F16">
      <w:start w:val="1"/>
      <w:numFmt w:val="bullet"/>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start w:val="1"/>
      <w:numFmt w:val="bullet"/>
      <w:lvlText w:val=""/>
      <w:lvlJc w:val="left"/>
      <w:pPr>
        <w:ind w:left="3216" w:hanging="360"/>
      </w:pPr>
      <w:rPr>
        <w:rFonts w:ascii="Wingdings" w:hAnsi="Wingdings" w:hint="default"/>
      </w:rPr>
    </w:lvl>
    <w:lvl w:ilvl="3" w:tplc="0809000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11" w15:restartNumberingAfterBreak="0">
    <w:nsid w:val="294876D6"/>
    <w:multiLevelType w:val="hybridMultilevel"/>
    <w:tmpl w:val="81122B2A"/>
    <w:lvl w:ilvl="0" w:tplc="607866F6">
      <w:start w:val="1"/>
      <w:numFmt w:val="bullet"/>
      <w:lvlText w:val="•"/>
      <w:lvlJc w:val="left"/>
      <w:pPr>
        <w:tabs>
          <w:tab w:val="num" w:pos="360"/>
        </w:tabs>
        <w:ind w:left="360" w:hanging="360"/>
      </w:pPr>
      <w:rPr>
        <w:rFonts w:ascii="Arial" w:hAnsi="Arial" w:hint="default"/>
      </w:rPr>
    </w:lvl>
    <w:lvl w:ilvl="1" w:tplc="722EE754">
      <w:start w:val="1"/>
      <w:numFmt w:val="bullet"/>
      <w:lvlText w:val="•"/>
      <w:lvlJc w:val="left"/>
      <w:pPr>
        <w:tabs>
          <w:tab w:val="num" w:pos="1080"/>
        </w:tabs>
        <w:ind w:left="1080" w:hanging="360"/>
      </w:pPr>
      <w:rPr>
        <w:rFonts w:ascii="Arial" w:hAnsi="Arial" w:hint="default"/>
      </w:rPr>
    </w:lvl>
    <w:lvl w:ilvl="2" w:tplc="3EF227BA">
      <w:numFmt w:val="bullet"/>
      <w:lvlText w:val="•"/>
      <w:lvlJc w:val="left"/>
      <w:pPr>
        <w:tabs>
          <w:tab w:val="num" w:pos="1800"/>
        </w:tabs>
        <w:ind w:left="1800" w:hanging="360"/>
      </w:pPr>
      <w:rPr>
        <w:rFonts w:ascii="Arial" w:hAnsi="Arial" w:hint="default"/>
      </w:rPr>
    </w:lvl>
    <w:lvl w:ilvl="3" w:tplc="5FA25AA4">
      <w:numFmt w:val="bullet"/>
      <w:lvlText w:val="•"/>
      <w:lvlJc w:val="left"/>
      <w:pPr>
        <w:tabs>
          <w:tab w:val="num" w:pos="2520"/>
        </w:tabs>
        <w:ind w:left="2520" w:hanging="360"/>
      </w:pPr>
      <w:rPr>
        <w:rFonts w:ascii="Arial" w:hAnsi="Arial" w:hint="default"/>
      </w:rPr>
    </w:lvl>
    <w:lvl w:ilvl="4" w:tplc="A80A31AC">
      <w:numFmt w:val="bullet"/>
      <w:lvlText w:val="•"/>
      <w:lvlJc w:val="left"/>
      <w:pPr>
        <w:tabs>
          <w:tab w:val="num" w:pos="3240"/>
        </w:tabs>
        <w:ind w:left="3240" w:hanging="360"/>
      </w:pPr>
      <w:rPr>
        <w:rFonts w:ascii="Arial" w:hAnsi="Arial" w:hint="default"/>
      </w:rPr>
    </w:lvl>
    <w:lvl w:ilvl="5" w:tplc="FD9E4CC0" w:tentative="1">
      <w:start w:val="1"/>
      <w:numFmt w:val="bullet"/>
      <w:lvlText w:val="•"/>
      <w:lvlJc w:val="left"/>
      <w:pPr>
        <w:tabs>
          <w:tab w:val="num" w:pos="3960"/>
        </w:tabs>
        <w:ind w:left="3960" w:hanging="360"/>
      </w:pPr>
      <w:rPr>
        <w:rFonts w:ascii="Arial" w:hAnsi="Arial" w:hint="default"/>
      </w:rPr>
    </w:lvl>
    <w:lvl w:ilvl="6" w:tplc="F5BE14C4" w:tentative="1">
      <w:start w:val="1"/>
      <w:numFmt w:val="bullet"/>
      <w:lvlText w:val="•"/>
      <w:lvlJc w:val="left"/>
      <w:pPr>
        <w:tabs>
          <w:tab w:val="num" w:pos="4680"/>
        </w:tabs>
        <w:ind w:left="4680" w:hanging="360"/>
      </w:pPr>
      <w:rPr>
        <w:rFonts w:ascii="Arial" w:hAnsi="Arial" w:hint="default"/>
      </w:rPr>
    </w:lvl>
    <w:lvl w:ilvl="7" w:tplc="065AF05A" w:tentative="1">
      <w:start w:val="1"/>
      <w:numFmt w:val="bullet"/>
      <w:lvlText w:val="•"/>
      <w:lvlJc w:val="left"/>
      <w:pPr>
        <w:tabs>
          <w:tab w:val="num" w:pos="5400"/>
        </w:tabs>
        <w:ind w:left="5400" w:hanging="360"/>
      </w:pPr>
      <w:rPr>
        <w:rFonts w:ascii="Arial" w:hAnsi="Arial" w:hint="default"/>
      </w:rPr>
    </w:lvl>
    <w:lvl w:ilvl="8" w:tplc="3CDAE73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023D3D"/>
    <w:multiLevelType w:val="hybridMultilevel"/>
    <w:tmpl w:val="0AC6D202"/>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402681"/>
    <w:multiLevelType w:val="hybridMultilevel"/>
    <w:tmpl w:val="BF5E2088"/>
    <w:lvl w:ilvl="0" w:tplc="779047C2">
      <w:start w:val="1"/>
      <w:numFmt w:val="bullet"/>
      <w:lvlText w:val="•"/>
      <w:lvlJc w:val="left"/>
      <w:pPr>
        <w:tabs>
          <w:tab w:val="num" w:pos="720"/>
        </w:tabs>
        <w:ind w:left="720" w:hanging="360"/>
      </w:pPr>
      <w:rPr>
        <w:rFonts w:ascii="Arial" w:hAnsi="Arial" w:hint="default"/>
      </w:rPr>
    </w:lvl>
    <w:lvl w:ilvl="1" w:tplc="34EE17D2" w:tentative="1">
      <w:start w:val="1"/>
      <w:numFmt w:val="bullet"/>
      <w:lvlText w:val="•"/>
      <w:lvlJc w:val="left"/>
      <w:pPr>
        <w:tabs>
          <w:tab w:val="num" w:pos="1440"/>
        </w:tabs>
        <w:ind w:left="1440" w:hanging="360"/>
      </w:pPr>
      <w:rPr>
        <w:rFonts w:ascii="Arial" w:hAnsi="Arial" w:hint="default"/>
      </w:rPr>
    </w:lvl>
    <w:lvl w:ilvl="2" w:tplc="537C4986" w:tentative="1">
      <w:start w:val="1"/>
      <w:numFmt w:val="bullet"/>
      <w:lvlText w:val="•"/>
      <w:lvlJc w:val="left"/>
      <w:pPr>
        <w:tabs>
          <w:tab w:val="num" w:pos="2160"/>
        </w:tabs>
        <w:ind w:left="2160" w:hanging="360"/>
      </w:pPr>
      <w:rPr>
        <w:rFonts w:ascii="Arial" w:hAnsi="Arial" w:hint="default"/>
      </w:rPr>
    </w:lvl>
    <w:lvl w:ilvl="3" w:tplc="FA90E8A6" w:tentative="1">
      <w:start w:val="1"/>
      <w:numFmt w:val="bullet"/>
      <w:lvlText w:val="•"/>
      <w:lvlJc w:val="left"/>
      <w:pPr>
        <w:tabs>
          <w:tab w:val="num" w:pos="2880"/>
        </w:tabs>
        <w:ind w:left="2880" w:hanging="360"/>
      </w:pPr>
      <w:rPr>
        <w:rFonts w:ascii="Arial" w:hAnsi="Arial" w:hint="default"/>
      </w:rPr>
    </w:lvl>
    <w:lvl w:ilvl="4" w:tplc="C5C6F1AA" w:tentative="1">
      <w:start w:val="1"/>
      <w:numFmt w:val="bullet"/>
      <w:lvlText w:val="•"/>
      <w:lvlJc w:val="left"/>
      <w:pPr>
        <w:tabs>
          <w:tab w:val="num" w:pos="3600"/>
        </w:tabs>
        <w:ind w:left="3600" w:hanging="360"/>
      </w:pPr>
      <w:rPr>
        <w:rFonts w:ascii="Arial" w:hAnsi="Arial" w:hint="default"/>
      </w:rPr>
    </w:lvl>
    <w:lvl w:ilvl="5" w:tplc="B92A0F3A" w:tentative="1">
      <w:start w:val="1"/>
      <w:numFmt w:val="bullet"/>
      <w:lvlText w:val="•"/>
      <w:lvlJc w:val="left"/>
      <w:pPr>
        <w:tabs>
          <w:tab w:val="num" w:pos="4320"/>
        </w:tabs>
        <w:ind w:left="4320" w:hanging="360"/>
      </w:pPr>
      <w:rPr>
        <w:rFonts w:ascii="Arial" w:hAnsi="Arial" w:hint="default"/>
      </w:rPr>
    </w:lvl>
    <w:lvl w:ilvl="6" w:tplc="A15847F4" w:tentative="1">
      <w:start w:val="1"/>
      <w:numFmt w:val="bullet"/>
      <w:lvlText w:val="•"/>
      <w:lvlJc w:val="left"/>
      <w:pPr>
        <w:tabs>
          <w:tab w:val="num" w:pos="5040"/>
        </w:tabs>
        <w:ind w:left="5040" w:hanging="360"/>
      </w:pPr>
      <w:rPr>
        <w:rFonts w:ascii="Arial" w:hAnsi="Arial" w:hint="default"/>
      </w:rPr>
    </w:lvl>
    <w:lvl w:ilvl="7" w:tplc="C3B0B6D0" w:tentative="1">
      <w:start w:val="1"/>
      <w:numFmt w:val="bullet"/>
      <w:lvlText w:val="•"/>
      <w:lvlJc w:val="left"/>
      <w:pPr>
        <w:tabs>
          <w:tab w:val="num" w:pos="5760"/>
        </w:tabs>
        <w:ind w:left="5760" w:hanging="360"/>
      </w:pPr>
      <w:rPr>
        <w:rFonts w:ascii="Arial" w:hAnsi="Arial" w:hint="default"/>
      </w:rPr>
    </w:lvl>
    <w:lvl w:ilvl="8" w:tplc="F5D0CC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4B37015"/>
    <w:multiLevelType w:val="hybridMultilevel"/>
    <w:tmpl w:val="26FACB9A"/>
    <w:lvl w:ilvl="0" w:tplc="523AE030">
      <w:start w:val="1"/>
      <w:numFmt w:val="bullet"/>
      <w:lvlText w:val="•"/>
      <w:lvlJc w:val="left"/>
      <w:pPr>
        <w:tabs>
          <w:tab w:val="num" w:pos="720"/>
        </w:tabs>
        <w:ind w:left="720" w:hanging="360"/>
      </w:pPr>
      <w:rPr>
        <w:rFonts w:ascii="Arial" w:hAnsi="Arial" w:hint="default"/>
      </w:rPr>
    </w:lvl>
    <w:lvl w:ilvl="1" w:tplc="503EF058">
      <w:start w:val="1"/>
      <w:numFmt w:val="bullet"/>
      <w:lvlText w:val="•"/>
      <w:lvlJc w:val="left"/>
      <w:pPr>
        <w:tabs>
          <w:tab w:val="num" w:pos="1440"/>
        </w:tabs>
        <w:ind w:left="1440" w:hanging="360"/>
      </w:pPr>
      <w:rPr>
        <w:rFonts w:ascii="Arial" w:hAnsi="Arial" w:hint="default"/>
      </w:rPr>
    </w:lvl>
    <w:lvl w:ilvl="2" w:tplc="FF0C33E6" w:tentative="1">
      <w:start w:val="1"/>
      <w:numFmt w:val="bullet"/>
      <w:lvlText w:val="•"/>
      <w:lvlJc w:val="left"/>
      <w:pPr>
        <w:tabs>
          <w:tab w:val="num" w:pos="2160"/>
        </w:tabs>
        <w:ind w:left="2160" w:hanging="360"/>
      </w:pPr>
      <w:rPr>
        <w:rFonts w:ascii="Arial" w:hAnsi="Arial" w:hint="default"/>
      </w:rPr>
    </w:lvl>
    <w:lvl w:ilvl="3" w:tplc="4E5ED708" w:tentative="1">
      <w:start w:val="1"/>
      <w:numFmt w:val="bullet"/>
      <w:lvlText w:val="•"/>
      <w:lvlJc w:val="left"/>
      <w:pPr>
        <w:tabs>
          <w:tab w:val="num" w:pos="2880"/>
        </w:tabs>
        <w:ind w:left="2880" w:hanging="360"/>
      </w:pPr>
      <w:rPr>
        <w:rFonts w:ascii="Arial" w:hAnsi="Arial" w:hint="default"/>
      </w:rPr>
    </w:lvl>
    <w:lvl w:ilvl="4" w:tplc="0480DA5C" w:tentative="1">
      <w:start w:val="1"/>
      <w:numFmt w:val="bullet"/>
      <w:lvlText w:val="•"/>
      <w:lvlJc w:val="left"/>
      <w:pPr>
        <w:tabs>
          <w:tab w:val="num" w:pos="3600"/>
        </w:tabs>
        <w:ind w:left="3600" w:hanging="360"/>
      </w:pPr>
      <w:rPr>
        <w:rFonts w:ascii="Arial" w:hAnsi="Arial" w:hint="default"/>
      </w:rPr>
    </w:lvl>
    <w:lvl w:ilvl="5" w:tplc="9B487FF4" w:tentative="1">
      <w:start w:val="1"/>
      <w:numFmt w:val="bullet"/>
      <w:lvlText w:val="•"/>
      <w:lvlJc w:val="left"/>
      <w:pPr>
        <w:tabs>
          <w:tab w:val="num" w:pos="4320"/>
        </w:tabs>
        <w:ind w:left="4320" w:hanging="360"/>
      </w:pPr>
      <w:rPr>
        <w:rFonts w:ascii="Arial" w:hAnsi="Arial" w:hint="default"/>
      </w:rPr>
    </w:lvl>
    <w:lvl w:ilvl="6" w:tplc="4492ECF4" w:tentative="1">
      <w:start w:val="1"/>
      <w:numFmt w:val="bullet"/>
      <w:lvlText w:val="•"/>
      <w:lvlJc w:val="left"/>
      <w:pPr>
        <w:tabs>
          <w:tab w:val="num" w:pos="5040"/>
        </w:tabs>
        <w:ind w:left="5040" w:hanging="360"/>
      </w:pPr>
      <w:rPr>
        <w:rFonts w:ascii="Arial" w:hAnsi="Arial" w:hint="default"/>
      </w:rPr>
    </w:lvl>
    <w:lvl w:ilvl="7" w:tplc="D3B8DDE8" w:tentative="1">
      <w:start w:val="1"/>
      <w:numFmt w:val="bullet"/>
      <w:lvlText w:val="•"/>
      <w:lvlJc w:val="left"/>
      <w:pPr>
        <w:tabs>
          <w:tab w:val="num" w:pos="5760"/>
        </w:tabs>
        <w:ind w:left="5760" w:hanging="360"/>
      </w:pPr>
      <w:rPr>
        <w:rFonts w:ascii="Arial" w:hAnsi="Arial" w:hint="default"/>
      </w:rPr>
    </w:lvl>
    <w:lvl w:ilvl="8" w:tplc="BC0802D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7F6DED"/>
    <w:multiLevelType w:val="hybridMultilevel"/>
    <w:tmpl w:val="CCAA2146"/>
    <w:lvl w:ilvl="0" w:tplc="F39AF48E">
      <w:start w:val="1"/>
      <w:numFmt w:val="bullet"/>
      <w:lvlText w:val="•"/>
      <w:lvlJc w:val="left"/>
      <w:pPr>
        <w:tabs>
          <w:tab w:val="num" w:pos="360"/>
        </w:tabs>
        <w:ind w:left="360" w:hanging="360"/>
      </w:pPr>
      <w:rPr>
        <w:rFonts w:ascii="Arial" w:hAnsi="Arial" w:hint="default"/>
      </w:rPr>
    </w:lvl>
    <w:lvl w:ilvl="1" w:tplc="AE0A21B4">
      <w:start w:val="1"/>
      <w:numFmt w:val="bullet"/>
      <w:lvlText w:val="•"/>
      <w:lvlJc w:val="left"/>
      <w:pPr>
        <w:tabs>
          <w:tab w:val="num" w:pos="1080"/>
        </w:tabs>
        <w:ind w:left="1080" w:hanging="360"/>
      </w:pPr>
      <w:rPr>
        <w:rFonts w:ascii="Arial" w:hAnsi="Arial" w:hint="default"/>
      </w:rPr>
    </w:lvl>
    <w:lvl w:ilvl="2" w:tplc="5DD63D1E">
      <w:start w:val="1"/>
      <w:numFmt w:val="bullet"/>
      <w:lvlText w:val="•"/>
      <w:lvlJc w:val="left"/>
      <w:pPr>
        <w:tabs>
          <w:tab w:val="num" w:pos="1800"/>
        </w:tabs>
        <w:ind w:left="1800" w:hanging="360"/>
      </w:pPr>
      <w:rPr>
        <w:rFonts w:ascii="Arial" w:hAnsi="Arial" w:hint="default"/>
      </w:rPr>
    </w:lvl>
    <w:lvl w:ilvl="3" w:tplc="32CE6480" w:tentative="1">
      <w:start w:val="1"/>
      <w:numFmt w:val="bullet"/>
      <w:lvlText w:val="•"/>
      <w:lvlJc w:val="left"/>
      <w:pPr>
        <w:tabs>
          <w:tab w:val="num" w:pos="2520"/>
        </w:tabs>
        <w:ind w:left="2520" w:hanging="360"/>
      </w:pPr>
      <w:rPr>
        <w:rFonts w:ascii="Arial" w:hAnsi="Arial" w:hint="default"/>
      </w:rPr>
    </w:lvl>
    <w:lvl w:ilvl="4" w:tplc="EF58AFA8" w:tentative="1">
      <w:start w:val="1"/>
      <w:numFmt w:val="bullet"/>
      <w:lvlText w:val="•"/>
      <w:lvlJc w:val="left"/>
      <w:pPr>
        <w:tabs>
          <w:tab w:val="num" w:pos="3240"/>
        </w:tabs>
        <w:ind w:left="3240" w:hanging="360"/>
      </w:pPr>
      <w:rPr>
        <w:rFonts w:ascii="Arial" w:hAnsi="Arial" w:hint="default"/>
      </w:rPr>
    </w:lvl>
    <w:lvl w:ilvl="5" w:tplc="57A2677E" w:tentative="1">
      <w:start w:val="1"/>
      <w:numFmt w:val="bullet"/>
      <w:lvlText w:val="•"/>
      <w:lvlJc w:val="left"/>
      <w:pPr>
        <w:tabs>
          <w:tab w:val="num" w:pos="3960"/>
        </w:tabs>
        <w:ind w:left="3960" w:hanging="360"/>
      </w:pPr>
      <w:rPr>
        <w:rFonts w:ascii="Arial" w:hAnsi="Arial" w:hint="default"/>
      </w:rPr>
    </w:lvl>
    <w:lvl w:ilvl="6" w:tplc="EE6C4B5A" w:tentative="1">
      <w:start w:val="1"/>
      <w:numFmt w:val="bullet"/>
      <w:lvlText w:val="•"/>
      <w:lvlJc w:val="left"/>
      <w:pPr>
        <w:tabs>
          <w:tab w:val="num" w:pos="4680"/>
        </w:tabs>
        <w:ind w:left="4680" w:hanging="360"/>
      </w:pPr>
      <w:rPr>
        <w:rFonts w:ascii="Arial" w:hAnsi="Arial" w:hint="default"/>
      </w:rPr>
    </w:lvl>
    <w:lvl w:ilvl="7" w:tplc="2E84CB26" w:tentative="1">
      <w:start w:val="1"/>
      <w:numFmt w:val="bullet"/>
      <w:lvlText w:val="•"/>
      <w:lvlJc w:val="left"/>
      <w:pPr>
        <w:tabs>
          <w:tab w:val="num" w:pos="5400"/>
        </w:tabs>
        <w:ind w:left="5400" w:hanging="360"/>
      </w:pPr>
      <w:rPr>
        <w:rFonts w:ascii="Arial" w:hAnsi="Arial" w:hint="default"/>
      </w:rPr>
    </w:lvl>
    <w:lvl w:ilvl="8" w:tplc="FFB6A17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cs="Times New Roman" w:hint="default"/>
      </w:rPr>
    </w:lvl>
    <w:lvl w:ilvl="1" w:tplc="8346B1BE">
      <w:start w:val="1"/>
      <w:numFmt w:val="bullet"/>
      <w:lvlText w:val="•"/>
      <w:lvlJc w:val="left"/>
      <w:pPr>
        <w:tabs>
          <w:tab w:val="num" w:pos="1080"/>
        </w:tabs>
        <w:ind w:left="1080" w:hanging="360"/>
      </w:pPr>
      <w:rPr>
        <w:rFonts w:ascii="Arial" w:hAnsi="Arial" w:cs="Times New Roman" w:hint="default"/>
      </w:rPr>
    </w:lvl>
    <w:lvl w:ilvl="2" w:tplc="3D86B840">
      <w:numFmt w:val="bullet"/>
      <w:lvlText w:val="•"/>
      <w:lvlJc w:val="left"/>
      <w:pPr>
        <w:tabs>
          <w:tab w:val="num" w:pos="1800"/>
        </w:tabs>
        <w:ind w:left="1800" w:hanging="360"/>
      </w:pPr>
      <w:rPr>
        <w:rFonts w:ascii="Arial" w:hAnsi="Arial" w:cs="Times New Roman" w:hint="default"/>
      </w:rPr>
    </w:lvl>
    <w:lvl w:ilvl="3" w:tplc="E018920A">
      <w:start w:val="1"/>
      <w:numFmt w:val="bullet"/>
      <w:lvlText w:val="•"/>
      <w:lvlJc w:val="left"/>
      <w:pPr>
        <w:tabs>
          <w:tab w:val="num" w:pos="2520"/>
        </w:tabs>
        <w:ind w:left="2520" w:hanging="360"/>
      </w:pPr>
      <w:rPr>
        <w:rFonts w:ascii="Arial" w:hAnsi="Arial" w:cs="Times New Roman" w:hint="default"/>
      </w:rPr>
    </w:lvl>
    <w:lvl w:ilvl="4" w:tplc="28FEF328">
      <w:start w:val="1"/>
      <w:numFmt w:val="bullet"/>
      <w:lvlText w:val="•"/>
      <w:lvlJc w:val="left"/>
      <w:pPr>
        <w:tabs>
          <w:tab w:val="num" w:pos="3240"/>
        </w:tabs>
        <w:ind w:left="3240" w:hanging="360"/>
      </w:pPr>
      <w:rPr>
        <w:rFonts w:ascii="Arial" w:hAnsi="Arial" w:cs="Times New Roman" w:hint="default"/>
      </w:rPr>
    </w:lvl>
    <w:lvl w:ilvl="5" w:tplc="C48CBA3C">
      <w:start w:val="1"/>
      <w:numFmt w:val="bullet"/>
      <w:lvlText w:val="•"/>
      <w:lvlJc w:val="left"/>
      <w:pPr>
        <w:tabs>
          <w:tab w:val="num" w:pos="3960"/>
        </w:tabs>
        <w:ind w:left="3960" w:hanging="360"/>
      </w:pPr>
      <w:rPr>
        <w:rFonts w:ascii="Arial" w:hAnsi="Arial" w:cs="Times New Roman" w:hint="default"/>
      </w:rPr>
    </w:lvl>
    <w:lvl w:ilvl="6" w:tplc="244CFA74">
      <w:start w:val="1"/>
      <w:numFmt w:val="bullet"/>
      <w:lvlText w:val="•"/>
      <w:lvlJc w:val="left"/>
      <w:pPr>
        <w:tabs>
          <w:tab w:val="num" w:pos="4680"/>
        </w:tabs>
        <w:ind w:left="4680" w:hanging="360"/>
      </w:pPr>
      <w:rPr>
        <w:rFonts w:ascii="Arial" w:hAnsi="Arial" w:cs="Times New Roman" w:hint="default"/>
      </w:rPr>
    </w:lvl>
    <w:lvl w:ilvl="7" w:tplc="BB90F932">
      <w:start w:val="1"/>
      <w:numFmt w:val="bullet"/>
      <w:lvlText w:val="•"/>
      <w:lvlJc w:val="left"/>
      <w:pPr>
        <w:tabs>
          <w:tab w:val="num" w:pos="5400"/>
        </w:tabs>
        <w:ind w:left="5400" w:hanging="360"/>
      </w:pPr>
      <w:rPr>
        <w:rFonts w:ascii="Arial" w:hAnsi="Arial" w:cs="Times New Roman" w:hint="default"/>
      </w:rPr>
    </w:lvl>
    <w:lvl w:ilvl="8" w:tplc="9612BE0C">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710768C"/>
    <w:multiLevelType w:val="hybridMultilevel"/>
    <w:tmpl w:val="47F27E86"/>
    <w:lvl w:ilvl="0" w:tplc="3ACE5630">
      <w:start w:val="1"/>
      <w:numFmt w:val="bullet"/>
      <w:lvlText w:val="•"/>
      <w:lvlJc w:val="left"/>
      <w:pPr>
        <w:tabs>
          <w:tab w:val="num" w:pos="720"/>
        </w:tabs>
        <w:ind w:left="720" w:hanging="360"/>
      </w:pPr>
      <w:rPr>
        <w:rFonts w:ascii="Arial" w:hAnsi="Arial" w:hint="default"/>
      </w:rPr>
    </w:lvl>
    <w:lvl w:ilvl="1" w:tplc="F5C8B516" w:tentative="1">
      <w:start w:val="1"/>
      <w:numFmt w:val="bullet"/>
      <w:lvlText w:val="•"/>
      <w:lvlJc w:val="left"/>
      <w:pPr>
        <w:tabs>
          <w:tab w:val="num" w:pos="1440"/>
        </w:tabs>
        <w:ind w:left="1440" w:hanging="360"/>
      </w:pPr>
      <w:rPr>
        <w:rFonts w:ascii="Arial" w:hAnsi="Arial" w:hint="default"/>
      </w:rPr>
    </w:lvl>
    <w:lvl w:ilvl="2" w:tplc="A61ABA14" w:tentative="1">
      <w:start w:val="1"/>
      <w:numFmt w:val="bullet"/>
      <w:lvlText w:val="•"/>
      <w:lvlJc w:val="left"/>
      <w:pPr>
        <w:tabs>
          <w:tab w:val="num" w:pos="2160"/>
        </w:tabs>
        <w:ind w:left="2160" w:hanging="360"/>
      </w:pPr>
      <w:rPr>
        <w:rFonts w:ascii="Arial" w:hAnsi="Arial" w:hint="default"/>
      </w:rPr>
    </w:lvl>
    <w:lvl w:ilvl="3" w:tplc="283A9578" w:tentative="1">
      <w:start w:val="1"/>
      <w:numFmt w:val="bullet"/>
      <w:lvlText w:val="•"/>
      <w:lvlJc w:val="left"/>
      <w:pPr>
        <w:tabs>
          <w:tab w:val="num" w:pos="2880"/>
        </w:tabs>
        <w:ind w:left="2880" w:hanging="360"/>
      </w:pPr>
      <w:rPr>
        <w:rFonts w:ascii="Arial" w:hAnsi="Arial" w:hint="default"/>
      </w:rPr>
    </w:lvl>
    <w:lvl w:ilvl="4" w:tplc="81982EFE" w:tentative="1">
      <w:start w:val="1"/>
      <w:numFmt w:val="bullet"/>
      <w:lvlText w:val="•"/>
      <w:lvlJc w:val="left"/>
      <w:pPr>
        <w:tabs>
          <w:tab w:val="num" w:pos="3600"/>
        </w:tabs>
        <w:ind w:left="3600" w:hanging="360"/>
      </w:pPr>
      <w:rPr>
        <w:rFonts w:ascii="Arial" w:hAnsi="Arial" w:hint="default"/>
      </w:rPr>
    </w:lvl>
    <w:lvl w:ilvl="5" w:tplc="4D8EA2C0" w:tentative="1">
      <w:start w:val="1"/>
      <w:numFmt w:val="bullet"/>
      <w:lvlText w:val="•"/>
      <w:lvlJc w:val="left"/>
      <w:pPr>
        <w:tabs>
          <w:tab w:val="num" w:pos="4320"/>
        </w:tabs>
        <w:ind w:left="4320" w:hanging="360"/>
      </w:pPr>
      <w:rPr>
        <w:rFonts w:ascii="Arial" w:hAnsi="Arial" w:hint="default"/>
      </w:rPr>
    </w:lvl>
    <w:lvl w:ilvl="6" w:tplc="26BA349A" w:tentative="1">
      <w:start w:val="1"/>
      <w:numFmt w:val="bullet"/>
      <w:lvlText w:val="•"/>
      <w:lvlJc w:val="left"/>
      <w:pPr>
        <w:tabs>
          <w:tab w:val="num" w:pos="5040"/>
        </w:tabs>
        <w:ind w:left="5040" w:hanging="360"/>
      </w:pPr>
      <w:rPr>
        <w:rFonts w:ascii="Arial" w:hAnsi="Arial" w:hint="default"/>
      </w:rPr>
    </w:lvl>
    <w:lvl w:ilvl="7" w:tplc="4432C0CC" w:tentative="1">
      <w:start w:val="1"/>
      <w:numFmt w:val="bullet"/>
      <w:lvlText w:val="•"/>
      <w:lvlJc w:val="left"/>
      <w:pPr>
        <w:tabs>
          <w:tab w:val="num" w:pos="5760"/>
        </w:tabs>
        <w:ind w:left="5760" w:hanging="360"/>
      </w:pPr>
      <w:rPr>
        <w:rFonts w:ascii="Arial" w:hAnsi="Arial" w:hint="default"/>
      </w:rPr>
    </w:lvl>
    <w:lvl w:ilvl="8" w:tplc="E250987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C936F7"/>
    <w:multiLevelType w:val="hybridMultilevel"/>
    <w:tmpl w:val="B7AE37FE"/>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8D64764"/>
    <w:multiLevelType w:val="hybridMultilevel"/>
    <w:tmpl w:val="33187B6E"/>
    <w:lvl w:ilvl="0" w:tplc="3F6EECE0">
      <w:start w:val="20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394616"/>
    <w:multiLevelType w:val="hybridMultilevel"/>
    <w:tmpl w:val="070A7778"/>
    <w:lvl w:ilvl="0" w:tplc="CBC27CA8">
      <w:start w:val="1"/>
      <w:numFmt w:val="bullet"/>
      <w:lvlText w:val="•"/>
      <w:lvlJc w:val="left"/>
      <w:pPr>
        <w:tabs>
          <w:tab w:val="num" w:pos="360"/>
        </w:tabs>
        <w:ind w:left="360" w:hanging="360"/>
      </w:pPr>
      <w:rPr>
        <w:rFonts w:ascii="Arial" w:hAnsi="Arial" w:hint="default"/>
      </w:rPr>
    </w:lvl>
    <w:lvl w:ilvl="1" w:tplc="9AB6BA4A">
      <w:numFmt w:val="bullet"/>
      <w:lvlText w:val="•"/>
      <w:lvlJc w:val="left"/>
      <w:pPr>
        <w:tabs>
          <w:tab w:val="num" w:pos="1080"/>
        </w:tabs>
        <w:ind w:left="1080" w:hanging="360"/>
      </w:pPr>
      <w:rPr>
        <w:rFonts w:ascii="Arial" w:hAnsi="Arial" w:hint="default"/>
      </w:rPr>
    </w:lvl>
    <w:lvl w:ilvl="2" w:tplc="55DE98E6" w:tentative="1">
      <w:start w:val="1"/>
      <w:numFmt w:val="bullet"/>
      <w:lvlText w:val="•"/>
      <w:lvlJc w:val="left"/>
      <w:pPr>
        <w:tabs>
          <w:tab w:val="num" w:pos="1800"/>
        </w:tabs>
        <w:ind w:left="1800" w:hanging="360"/>
      </w:pPr>
      <w:rPr>
        <w:rFonts w:ascii="Arial" w:hAnsi="Arial" w:hint="default"/>
      </w:rPr>
    </w:lvl>
    <w:lvl w:ilvl="3" w:tplc="2076AF22" w:tentative="1">
      <w:start w:val="1"/>
      <w:numFmt w:val="bullet"/>
      <w:lvlText w:val="•"/>
      <w:lvlJc w:val="left"/>
      <w:pPr>
        <w:tabs>
          <w:tab w:val="num" w:pos="2520"/>
        </w:tabs>
        <w:ind w:left="2520" w:hanging="360"/>
      </w:pPr>
      <w:rPr>
        <w:rFonts w:ascii="Arial" w:hAnsi="Arial" w:hint="default"/>
      </w:rPr>
    </w:lvl>
    <w:lvl w:ilvl="4" w:tplc="227AF19C" w:tentative="1">
      <w:start w:val="1"/>
      <w:numFmt w:val="bullet"/>
      <w:lvlText w:val="•"/>
      <w:lvlJc w:val="left"/>
      <w:pPr>
        <w:tabs>
          <w:tab w:val="num" w:pos="3240"/>
        </w:tabs>
        <w:ind w:left="3240" w:hanging="360"/>
      </w:pPr>
      <w:rPr>
        <w:rFonts w:ascii="Arial" w:hAnsi="Arial" w:hint="default"/>
      </w:rPr>
    </w:lvl>
    <w:lvl w:ilvl="5" w:tplc="772C6932" w:tentative="1">
      <w:start w:val="1"/>
      <w:numFmt w:val="bullet"/>
      <w:lvlText w:val="•"/>
      <w:lvlJc w:val="left"/>
      <w:pPr>
        <w:tabs>
          <w:tab w:val="num" w:pos="3960"/>
        </w:tabs>
        <w:ind w:left="3960" w:hanging="360"/>
      </w:pPr>
      <w:rPr>
        <w:rFonts w:ascii="Arial" w:hAnsi="Arial" w:hint="default"/>
      </w:rPr>
    </w:lvl>
    <w:lvl w:ilvl="6" w:tplc="0F0CBEFE" w:tentative="1">
      <w:start w:val="1"/>
      <w:numFmt w:val="bullet"/>
      <w:lvlText w:val="•"/>
      <w:lvlJc w:val="left"/>
      <w:pPr>
        <w:tabs>
          <w:tab w:val="num" w:pos="4680"/>
        </w:tabs>
        <w:ind w:left="4680" w:hanging="360"/>
      </w:pPr>
      <w:rPr>
        <w:rFonts w:ascii="Arial" w:hAnsi="Arial" w:hint="default"/>
      </w:rPr>
    </w:lvl>
    <w:lvl w:ilvl="7" w:tplc="C5BA0B8E" w:tentative="1">
      <w:start w:val="1"/>
      <w:numFmt w:val="bullet"/>
      <w:lvlText w:val="•"/>
      <w:lvlJc w:val="left"/>
      <w:pPr>
        <w:tabs>
          <w:tab w:val="num" w:pos="5400"/>
        </w:tabs>
        <w:ind w:left="5400" w:hanging="360"/>
      </w:pPr>
      <w:rPr>
        <w:rFonts w:ascii="Arial" w:hAnsi="Arial" w:hint="default"/>
      </w:rPr>
    </w:lvl>
    <w:lvl w:ilvl="8" w:tplc="A96C1D1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E231E99"/>
    <w:multiLevelType w:val="hybridMultilevel"/>
    <w:tmpl w:val="F2B48A9C"/>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82666B"/>
    <w:multiLevelType w:val="hybridMultilevel"/>
    <w:tmpl w:val="AB8A42E6"/>
    <w:lvl w:ilvl="0" w:tplc="017099F4">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8E7C62"/>
    <w:multiLevelType w:val="hybridMultilevel"/>
    <w:tmpl w:val="3A4E4AB4"/>
    <w:lvl w:ilvl="0" w:tplc="5E22A6EE">
      <w:start w:val="1"/>
      <w:numFmt w:val="bullet"/>
      <w:lvlText w:val="•"/>
      <w:lvlJc w:val="left"/>
      <w:pPr>
        <w:tabs>
          <w:tab w:val="num" w:pos="360"/>
        </w:tabs>
        <w:ind w:left="360" w:hanging="360"/>
      </w:pPr>
      <w:rPr>
        <w:rFonts w:ascii="Arial" w:hAnsi="Arial" w:hint="default"/>
      </w:rPr>
    </w:lvl>
    <w:lvl w:ilvl="1" w:tplc="A866F7A4">
      <w:start w:val="1"/>
      <w:numFmt w:val="bullet"/>
      <w:lvlText w:val="•"/>
      <w:lvlJc w:val="left"/>
      <w:pPr>
        <w:tabs>
          <w:tab w:val="num" w:pos="1080"/>
        </w:tabs>
        <w:ind w:left="1080" w:hanging="360"/>
      </w:pPr>
      <w:rPr>
        <w:rFonts w:ascii="Arial" w:hAnsi="Arial" w:hint="default"/>
      </w:rPr>
    </w:lvl>
    <w:lvl w:ilvl="2" w:tplc="D6086C38">
      <w:numFmt w:val="bullet"/>
      <w:lvlText w:val="•"/>
      <w:lvlJc w:val="left"/>
      <w:pPr>
        <w:tabs>
          <w:tab w:val="num" w:pos="1800"/>
        </w:tabs>
        <w:ind w:left="1800" w:hanging="360"/>
      </w:pPr>
      <w:rPr>
        <w:rFonts w:ascii="Arial" w:hAnsi="Arial" w:hint="default"/>
      </w:rPr>
    </w:lvl>
    <w:lvl w:ilvl="3" w:tplc="1AE41E2E">
      <w:numFmt w:val="bullet"/>
      <w:lvlText w:val="•"/>
      <w:lvlJc w:val="left"/>
      <w:pPr>
        <w:tabs>
          <w:tab w:val="num" w:pos="2520"/>
        </w:tabs>
        <w:ind w:left="2520" w:hanging="360"/>
      </w:pPr>
      <w:rPr>
        <w:rFonts w:ascii="Arial" w:hAnsi="Arial" w:hint="default"/>
      </w:rPr>
    </w:lvl>
    <w:lvl w:ilvl="4" w:tplc="2542BB7C">
      <w:numFmt w:val="bullet"/>
      <w:lvlText w:val="•"/>
      <w:lvlJc w:val="left"/>
      <w:pPr>
        <w:tabs>
          <w:tab w:val="num" w:pos="3240"/>
        </w:tabs>
        <w:ind w:left="3240" w:hanging="360"/>
      </w:pPr>
      <w:rPr>
        <w:rFonts w:ascii="Arial" w:hAnsi="Arial" w:hint="default"/>
      </w:rPr>
    </w:lvl>
    <w:lvl w:ilvl="5" w:tplc="2DA8123E" w:tentative="1">
      <w:start w:val="1"/>
      <w:numFmt w:val="bullet"/>
      <w:lvlText w:val="•"/>
      <w:lvlJc w:val="left"/>
      <w:pPr>
        <w:tabs>
          <w:tab w:val="num" w:pos="3960"/>
        </w:tabs>
        <w:ind w:left="3960" w:hanging="360"/>
      </w:pPr>
      <w:rPr>
        <w:rFonts w:ascii="Arial" w:hAnsi="Arial" w:hint="default"/>
      </w:rPr>
    </w:lvl>
    <w:lvl w:ilvl="6" w:tplc="2454F2F6" w:tentative="1">
      <w:start w:val="1"/>
      <w:numFmt w:val="bullet"/>
      <w:lvlText w:val="•"/>
      <w:lvlJc w:val="left"/>
      <w:pPr>
        <w:tabs>
          <w:tab w:val="num" w:pos="4680"/>
        </w:tabs>
        <w:ind w:left="4680" w:hanging="360"/>
      </w:pPr>
      <w:rPr>
        <w:rFonts w:ascii="Arial" w:hAnsi="Arial" w:hint="default"/>
      </w:rPr>
    </w:lvl>
    <w:lvl w:ilvl="7" w:tplc="912E3D08" w:tentative="1">
      <w:start w:val="1"/>
      <w:numFmt w:val="bullet"/>
      <w:lvlText w:val="•"/>
      <w:lvlJc w:val="left"/>
      <w:pPr>
        <w:tabs>
          <w:tab w:val="num" w:pos="5400"/>
        </w:tabs>
        <w:ind w:left="5400" w:hanging="360"/>
      </w:pPr>
      <w:rPr>
        <w:rFonts w:ascii="Arial" w:hAnsi="Arial" w:hint="default"/>
      </w:rPr>
    </w:lvl>
    <w:lvl w:ilvl="8" w:tplc="BEB6E3E8"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2F90273"/>
    <w:multiLevelType w:val="hybridMultilevel"/>
    <w:tmpl w:val="37E6DB6E"/>
    <w:lvl w:ilvl="0" w:tplc="B8E256BC">
      <w:start w:val="1"/>
      <w:numFmt w:val="bullet"/>
      <w:lvlText w:val="•"/>
      <w:lvlJc w:val="left"/>
      <w:pPr>
        <w:tabs>
          <w:tab w:val="num" w:pos="360"/>
        </w:tabs>
        <w:ind w:left="360" w:hanging="360"/>
      </w:pPr>
      <w:rPr>
        <w:rFonts w:ascii="Arial" w:hAnsi="Arial" w:hint="default"/>
      </w:rPr>
    </w:lvl>
    <w:lvl w:ilvl="1" w:tplc="ED3250AE">
      <w:start w:val="1"/>
      <w:numFmt w:val="bullet"/>
      <w:lvlText w:val="•"/>
      <w:lvlJc w:val="left"/>
      <w:pPr>
        <w:tabs>
          <w:tab w:val="num" w:pos="1080"/>
        </w:tabs>
        <w:ind w:left="1080" w:hanging="360"/>
      </w:pPr>
      <w:rPr>
        <w:rFonts w:ascii="Arial" w:hAnsi="Arial" w:hint="default"/>
      </w:rPr>
    </w:lvl>
    <w:lvl w:ilvl="2" w:tplc="B9068A44">
      <w:numFmt w:val="bullet"/>
      <w:lvlText w:val="•"/>
      <w:lvlJc w:val="left"/>
      <w:pPr>
        <w:tabs>
          <w:tab w:val="num" w:pos="1800"/>
        </w:tabs>
        <w:ind w:left="1800" w:hanging="360"/>
      </w:pPr>
      <w:rPr>
        <w:rFonts w:ascii="Arial" w:hAnsi="Arial" w:hint="default"/>
      </w:rPr>
    </w:lvl>
    <w:lvl w:ilvl="3" w:tplc="CECA9E7A">
      <w:numFmt w:val="bullet"/>
      <w:lvlText w:val="•"/>
      <w:lvlJc w:val="left"/>
      <w:pPr>
        <w:tabs>
          <w:tab w:val="num" w:pos="2520"/>
        </w:tabs>
        <w:ind w:left="2520" w:hanging="360"/>
      </w:pPr>
      <w:rPr>
        <w:rFonts w:ascii="Arial" w:hAnsi="Arial" w:hint="default"/>
      </w:rPr>
    </w:lvl>
    <w:lvl w:ilvl="4" w:tplc="2A9AB080">
      <w:start w:val="1"/>
      <w:numFmt w:val="bullet"/>
      <w:lvlText w:val="•"/>
      <w:lvlJc w:val="left"/>
      <w:pPr>
        <w:tabs>
          <w:tab w:val="num" w:pos="3240"/>
        </w:tabs>
        <w:ind w:left="3240" w:hanging="360"/>
      </w:pPr>
      <w:rPr>
        <w:rFonts w:ascii="Arial" w:hAnsi="Arial" w:hint="default"/>
      </w:rPr>
    </w:lvl>
    <w:lvl w:ilvl="5" w:tplc="C20E3EAC" w:tentative="1">
      <w:start w:val="1"/>
      <w:numFmt w:val="bullet"/>
      <w:lvlText w:val="•"/>
      <w:lvlJc w:val="left"/>
      <w:pPr>
        <w:tabs>
          <w:tab w:val="num" w:pos="3960"/>
        </w:tabs>
        <w:ind w:left="3960" w:hanging="360"/>
      </w:pPr>
      <w:rPr>
        <w:rFonts w:ascii="Arial" w:hAnsi="Arial" w:hint="default"/>
      </w:rPr>
    </w:lvl>
    <w:lvl w:ilvl="6" w:tplc="BE14A560" w:tentative="1">
      <w:start w:val="1"/>
      <w:numFmt w:val="bullet"/>
      <w:lvlText w:val="•"/>
      <w:lvlJc w:val="left"/>
      <w:pPr>
        <w:tabs>
          <w:tab w:val="num" w:pos="4680"/>
        </w:tabs>
        <w:ind w:left="4680" w:hanging="360"/>
      </w:pPr>
      <w:rPr>
        <w:rFonts w:ascii="Arial" w:hAnsi="Arial" w:hint="default"/>
      </w:rPr>
    </w:lvl>
    <w:lvl w:ilvl="7" w:tplc="FEDE269E" w:tentative="1">
      <w:start w:val="1"/>
      <w:numFmt w:val="bullet"/>
      <w:lvlText w:val="•"/>
      <w:lvlJc w:val="left"/>
      <w:pPr>
        <w:tabs>
          <w:tab w:val="num" w:pos="5400"/>
        </w:tabs>
        <w:ind w:left="5400" w:hanging="360"/>
      </w:pPr>
      <w:rPr>
        <w:rFonts w:ascii="Arial" w:hAnsi="Arial" w:hint="default"/>
      </w:rPr>
    </w:lvl>
    <w:lvl w:ilvl="8" w:tplc="D644A40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32238CB"/>
    <w:multiLevelType w:val="hybridMultilevel"/>
    <w:tmpl w:val="FE92D45E"/>
    <w:lvl w:ilvl="0" w:tplc="B61A88C4">
      <w:start w:val="1"/>
      <w:numFmt w:val="bullet"/>
      <w:lvlText w:val="•"/>
      <w:lvlJc w:val="left"/>
      <w:pPr>
        <w:tabs>
          <w:tab w:val="num" w:pos="720"/>
        </w:tabs>
        <w:ind w:left="720" w:hanging="360"/>
      </w:pPr>
      <w:rPr>
        <w:rFonts w:ascii="Arial" w:hAnsi="Arial" w:hint="default"/>
      </w:rPr>
    </w:lvl>
    <w:lvl w:ilvl="1" w:tplc="4C4EC508">
      <w:start w:val="1"/>
      <w:numFmt w:val="bullet"/>
      <w:lvlText w:val="•"/>
      <w:lvlJc w:val="left"/>
      <w:pPr>
        <w:tabs>
          <w:tab w:val="num" w:pos="1440"/>
        </w:tabs>
        <w:ind w:left="1440" w:hanging="360"/>
      </w:pPr>
      <w:rPr>
        <w:rFonts w:ascii="Arial" w:hAnsi="Arial" w:hint="default"/>
      </w:rPr>
    </w:lvl>
    <w:lvl w:ilvl="2" w:tplc="74C2AD34">
      <w:numFmt w:val="bullet"/>
      <w:lvlText w:val="•"/>
      <w:lvlJc w:val="left"/>
      <w:pPr>
        <w:tabs>
          <w:tab w:val="num" w:pos="2160"/>
        </w:tabs>
        <w:ind w:left="2160" w:hanging="360"/>
      </w:pPr>
      <w:rPr>
        <w:rFonts w:ascii="Arial" w:hAnsi="Arial" w:hint="default"/>
      </w:rPr>
    </w:lvl>
    <w:lvl w:ilvl="3" w:tplc="18F2762A" w:tentative="1">
      <w:start w:val="1"/>
      <w:numFmt w:val="bullet"/>
      <w:lvlText w:val="•"/>
      <w:lvlJc w:val="left"/>
      <w:pPr>
        <w:tabs>
          <w:tab w:val="num" w:pos="2880"/>
        </w:tabs>
        <w:ind w:left="2880" w:hanging="360"/>
      </w:pPr>
      <w:rPr>
        <w:rFonts w:ascii="Arial" w:hAnsi="Arial" w:hint="default"/>
      </w:rPr>
    </w:lvl>
    <w:lvl w:ilvl="4" w:tplc="BFFA7FB6" w:tentative="1">
      <w:start w:val="1"/>
      <w:numFmt w:val="bullet"/>
      <w:lvlText w:val="•"/>
      <w:lvlJc w:val="left"/>
      <w:pPr>
        <w:tabs>
          <w:tab w:val="num" w:pos="3600"/>
        </w:tabs>
        <w:ind w:left="3600" w:hanging="360"/>
      </w:pPr>
      <w:rPr>
        <w:rFonts w:ascii="Arial" w:hAnsi="Arial" w:hint="default"/>
      </w:rPr>
    </w:lvl>
    <w:lvl w:ilvl="5" w:tplc="D5FCE00A" w:tentative="1">
      <w:start w:val="1"/>
      <w:numFmt w:val="bullet"/>
      <w:lvlText w:val="•"/>
      <w:lvlJc w:val="left"/>
      <w:pPr>
        <w:tabs>
          <w:tab w:val="num" w:pos="4320"/>
        </w:tabs>
        <w:ind w:left="4320" w:hanging="360"/>
      </w:pPr>
      <w:rPr>
        <w:rFonts w:ascii="Arial" w:hAnsi="Arial" w:hint="default"/>
      </w:rPr>
    </w:lvl>
    <w:lvl w:ilvl="6" w:tplc="6CCC6E7A" w:tentative="1">
      <w:start w:val="1"/>
      <w:numFmt w:val="bullet"/>
      <w:lvlText w:val="•"/>
      <w:lvlJc w:val="left"/>
      <w:pPr>
        <w:tabs>
          <w:tab w:val="num" w:pos="5040"/>
        </w:tabs>
        <w:ind w:left="5040" w:hanging="360"/>
      </w:pPr>
      <w:rPr>
        <w:rFonts w:ascii="Arial" w:hAnsi="Arial" w:hint="default"/>
      </w:rPr>
    </w:lvl>
    <w:lvl w:ilvl="7" w:tplc="D2D604F6" w:tentative="1">
      <w:start w:val="1"/>
      <w:numFmt w:val="bullet"/>
      <w:lvlText w:val="•"/>
      <w:lvlJc w:val="left"/>
      <w:pPr>
        <w:tabs>
          <w:tab w:val="num" w:pos="5760"/>
        </w:tabs>
        <w:ind w:left="5760" w:hanging="360"/>
      </w:pPr>
      <w:rPr>
        <w:rFonts w:ascii="Arial" w:hAnsi="Arial" w:hint="default"/>
      </w:rPr>
    </w:lvl>
    <w:lvl w:ilvl="8" w:tplc="D3C82A8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5B0516"/>
    <w:multiLevelType w:val="hybridMultilevel"/>
    <w:tmpl w:val="742EA5C0"/>
    <w:lvl w:ilvl="0" w:tplc="3006D9F2">
      <w:start w:val="1"/>
      <w:numFmt w:val="bullet"/>
      <w:lvlText w:val="•"/>
      <w:lvlJc w:val="left"/>
      <w:pPr>
        <w:tabs>
          <w:tab w:val="num" w:pos="360"/>
        </w:tabs>
        <w:ind w:left="360" w:hanging="360"/>
      </w:pPr>
      <w:rPr>
        <w:rFonts w:ascii="Arial" w:hAnsi="Arial" w:hint="default"/>
      </w:rPr>
    </w:lvl>
    <w:lvl w:ilvl="1" w:tplc="C2B2BDE4">
      <w:start w:val="1"/>
      <w:numFmt w:val="bullet"/>
      <w:lvlText w:val="•"/>
      <w:lvlJc w:val="left"/>
      <w:pPr>
        <w:tabs>
          <w:tab w:val="num" w:pos="1080"/>
        </w:tabs>
        <w:ind w:left="1080" w:hanging="360"/>
      </w:pPr>
      <w:rPr>
        <w:rFonts w:ascii="Arial" w:hAnsi="Arial" w:hint="default"/>
      </w:rPr>
    </w:lvl>
    <w:lvl w:ilvl="2" w:tplc="5F8289C8">
      <w:start w:val="1"/>
      <w:numFmt w:val="bullet"/>
      <w:lvlText w:val="•"/>
      <w:lvlJc w:val="left"/>
      <w:pPr>
        <w:tabs>
          <w:tab w:val="num" w:pos="1800"/>
        </w:tabs>
        <w:ind w:left="1800" w:hanging="360"/>
      </w:pPr>
      <w:rPr>
        <w:rFonts w:ascii="Arial" w:hAnsi="Arial" w:hint="default"/>
      </w:rPr>
    </w:lvl>
    <w:lvl w:ilvl="3" w:tplc="2E46BEA8" w:tentative="1">
      <w:start w:val="1"/>
      <w:numFmt w:val="bullet"/>
      <w:lvlText w:val="•"/>
      <w:lvlJc w:val="left"/>
      <w:pPr>
        <w:tabs>
          <w:tab w:val="num" w:pos="2520"/>
        </w:tabs>
        <w:ind w:left="2520" w:hanging="360"/>
      </w:pPr>
      <w:rPr>
        <w:rFonts w:ascii="Arial" w:hAnsi="Arial" w:hint="default"/>
      </w:rPr>
    </w:lvl>
    <w:lvl w:ilvl="4" w:tplc="D21296EC" w:tentative="1">
      <w:start w:val="1"/>
      <w:numFmt w:val="bullet"/>
      <w:lvlText w:val="•"/>
      <w:lvlJc w:val="left"/>
      <w:pPr>
        <w:tabs>
          <w:tab w:val="num" w:pos="3240"/>
        </w:tabs>
        <w:ind w:left="3240" w:hanging="360"/>
      </w:pPr>
      <w:rPr>
        <w:rFonts w:ascii="Arial" w:hAnsi="Arial" w:hint="default"/>
      </w:rPr>
    </w:lvl>
    <w:lvl w:ilvl="5" w:tplc="57DE3552" w:tentative="1">
      <w:start w:val="1"/>
      <w:numFmt w:val="bullet"/>
      <w:lvlText w:val="•"/>
      <w:lvlJc w:val="left"/>
      <w:pPr>
        <w:tabs>
          <w:tab w:val="num" w:pos="3960"/>
        </w:tabs>
        <w:ind w:left="3960" w:hanging="360"/>
      </w:pPr>
      <w:rPr>
        <w:rFonts w:ascii="Arial" w:hAnsi="Arial" w:hint="default"/>
      </w:rPr>
    </w:lvl>
    <w:lvl w:ilvl="6" w:tplc="0A34B39A" w:tentative="1">
      <w:start w:val="1"/>
      <w:numFmt w:val="bullet"/>
      <w:lvlText w:val="•"/>
      <w:lvlJc w:val="left"/>
      <w:pPr>
        <w:tabs>
          <w:tab w:val="num" w:pos="4680"/>
        </w:tabs>
        <w:ind w:left="4680" w:hanging="360"/>
      </w:pPr>
      <w:rPr>
        <w:rFonts w:ascii="Arial" w:hAnsi="Arial" w:hint="default"/>
      </w:rPr>
    </w:lvl>
    <w:lvl w:ilvl="7" w:tplc="A748F4A8" w:tentative="1">
      <w:start w:val="1"/>
      <w:numFmt w:val="bullet"/>
      <w:lvlText w:val="•"/>
      <w:lvlJc w:val="left"/>
      <w:pPr>
        <w:tabs>
          <w:tab w:val="num" w:pos="5400"/>
        </w:tabs>
        <w:ind w:left="5400" w:hanging="360"/>
      </w:pPr>
      <w:rPr>
        <w:rFonts w:ascii="Arial" w:hAnsi="Arial" w:hint="default"/>
      </w:rPr>
    </w:lvl>
    <w:lvl w:ilvl="8" w:tplc="913E8FD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3"/>
  </w:num>
  <w:num w:numId="3">
    <w:abstractNumId w:val="37"/>
  </w:num>
  <w:num w:numId="4">
    <w:abstractNumId w:val="12"/>
  </w:num>
  <w:num w:numId="5">
    <w:abstractNumId w:val="19"/>
  </w:num>
  <w:num w:numId="6">
    <w:abstractNumId w:val="1"/>
  </w:num>
  <w:num w:numId="7">
    <w:abstractNumId w:val="29"/>
  </w:num>
  <w:num w:numId="8">
    <w:abstractNumId w:val="21"/>
  </w:num>
  <w:num w:numId="9">
    <w:abstractNumId w:val="8"/>
  </w:num>
  <w:num w:numId="10">
    <w:abstractNumId w:val="17"/>
  </w:num>
  <w:num w:numId="11">
    <w:abstractNumId w:val="20"/>
  </w:num>
  <w:num w:numId="12">
    <w:abstractNumId w:val="0"/>
  </w:num>
  <w:num w:numId="13">
    <w:abstractNumId w:val="15"/>
  </w:num>
  <w:num w:numId="14">
    <w:abstractNumId w:val="36"/>
  </w:num>
  <w:num w:numId="15">
    <w:abstractNumId w:val="18"/>
  </w:num>
  <w:num w:numId="16">
    <w:abstractNumId w:val="6"/>
  </w:num>
  <w:num w:numId="17">
    <w:abstractNumId w:val="13"/>
  </w:num>
  <w:num w:numId="18">
    <w:abstractNumId w:val="24"/>
  </w:num>
  <w:num w:numId="19">
    <w:abstractNumId w:val="9"/>
  </w:num>
  <w:num w:numId="20">
    <w:abstractNumId w:val="5"/>
  </w:num>
  <w:num w:numId="21">
    <w:abstractNumId w:val="14"/>
  </w:num>
  <w:num w:numId="22">
    <w:abstractNumId w:val="30"/>
  </w:num>
  <w:num w:numId="23">
    <w:abstractNumId w:val="28"/>
  </w:num>
  <w:num w:numId="24">
    <w:abstractNumId w:val="26"/>
  </w:num>
  <w:num w:numId="25">
    <w:abstractNumId w:val="4"/>
  </w:num>
  <w:num w:numId="26">
    <w:abstractNumId w:val="35"/>
  </w:num>
  <w:num w:numId="27">
    <w:abstractNumId w:val="34"/>
  </w:num>
  <w:num w:numId="28">
    <w:abstractNumId w:val="16"/>
  </w:num>
  <w:num w:numId="29">
    <w:abstractNumId w:val="10"/>
  </w:num>
  <w:num w:numId="30">
    <w:abstractNumId w:val="31"/>
  </w:num>
  <w:num w:numId="31">
    <w:abstractNumId w:val="11"/>
  </w:num>
  <w:num w:numId="32">
    <w:abstractNumId w:val="27"/>
  </w:num>
  <w:num w:numId="33">
    <w:abstractNumId w:val="23"/>
  </w:num>
  <w:num w:numId="34">
    <w:abstractNumId w:val="32"/>
  </w:num>
  <w:num w:numId="35">
    <w:abstractNumId w:val="25"/>
  </w:num>
  <w:num w:numId="36">
    <w:abstractNumId w:val="3"/>
  </w:num>
  <w:num w:numId="37">
    <w:abstractNumId w:val="2"/>
  </w:num>
  <w:num w:numId="3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D29"/>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6F8"/>
    <w:rsid w:val="00012B19"/>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BD3"/>
    <w:rsid w:val="00017E2C"/>
    <w:rsid w:val="00020690"/>
    <w:rsid w:val="0002087D"/>
    <w:rsid w:val="00020BD6"/>
    <w:rsid w:val="00020CE3"/>
    <w:rsid w:val="00020DF5"/>
    <w:rsid w:val="00021396"/>
    <w:rsid w:val="000217CA"/>
    <w:rsid w:val="0002180A"/>
    <w:rsid w:val="0002180B"/>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0D"/>
    <w:rsid w:val="00027C32"/>
    <w:rsid w:val="000302CB"/>
    <w:rsid w:val="00030390"/>
    <w:rsid w:val="00030480"/>
    <w:rsid w:val="000307D6"/>
    <w:rsid w:val="000309F1"/>
    <w:rsid w:val="00030C51"/>
    <w:rsid w:val="00030D6A"/>
    <w:rsid w:val="0003108E"/>
    <w:rsid w:val="000311C6"/>
    <w:rsid w:val="00031229"/>
    <w:rsid w:val="00031299"/>
    <w:rsid w:val="00031339"/>
    <w:rsid w:val="000317A7"/>
    <w:rsid w:val="000318E5"/>
    <w:rsid w:val="00031BAA"/>
    <w:rsid w:val="00031D4D"/>
    <w:rsid w:val="00032596"/>
    <w:rsid w:val="00032846"/>
    <w:rsid w:val="0003352E"/>
    <w:rsid w:val="0003375A"/>
    <w:rsid w:val="00033770"/>
    <w:rsid w:val="00033B9A"/>
    <w:rsid w:val="0003448D"/>
    <w:rsid w:val="000345EF"/>
    <w:rsid w:val="00034928"/>
    <w:rsid w:val="00034EB5"/>
    <w:rsid w:val="00034F8D"/>
    <w:rsid w:val="00035391"/>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37B55"/>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4F6E"/>
    <w:rsid w:val="0004511D"/>
    <w:rsid w:val="00045318"/>
    <w:rsid w:val="00045932"/>
    <w:rsid w:val="0004597F"/>
    <w:rsid w:val="000459CC"/>
    <w:rsid w:val="00046088"/>
    <w:rsid w:val="000463EF"/>
    <w:rsid w:val="000466A9"/>
    <w:rsid w:val="000468F6"/>
    <w:rsid w:val="00046B02"/>
    <w:rsid w:val="00046E29"/>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449"/>
    <w:rsid w:val="000549BA"/>
    <w:rsid w:val="00054A3F"/>
    <w:rsid w:val="00054A77"/>
    <w:rsid w:val="000550EF"/>
    <w:rsid w:val="0005574B"/>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910"/>
    <w:rsid w:val="00081DD5"/>
    <w:rsid w:val="00081E1F"/>
    <w:rsid w:val="000821B4"/>
    <w:rsid w:val="0008230F"/>
    <w:rsid w:val="000823D2"/>
    <w:rsid w:val="0008293A"/>
    <w:rsid w:val="00083081"/>
    <w:rsid w:val="00083354"/>
    <w:rsid w:val="0008336D"/>
    <w:rsid w:val="000834A4"/>
    <w:rsid w:val="00083896"/>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C14"/>
    <w:rsid w:val="00094FFF"/>
    <w:rsid w:val="000952C2"/>
    <w:rsid w:val="000959E6"/>
    <w:rsid w:val="00095A48"/>
    <w:rsid w:val="00095BAC"/>
    <w:rsid w:val="00095C8A"/>
    <w:rsid w:val="000961C7"/>
    <w:rsid w:val="00096355"/>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085"/>
    <w:rsid w:val="000A6158"/>
    <w:rsid w:val="000A6602"/>
    <w:rsid w:val="000A7047"/>
    <w:rsid w:val="000A7264"/>
    <w:rsid w:val="000A77C8"/>
    <w:rsid w:val="000A786A"/>
    <w:rsid w:val="000A79E3"/>
    <w:rsid w:val="000B0386"/>
    <w:rsid w:val="000B0409"/>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4436"/>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DD6"/>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0D5"/>
    <w:rsid w:val="000C7201"/>
    <w:rsid w:val="000C7321"/>
    <w:rsid w:val="000C73B4"/>
    <w:rsid w:val="000C7863"/>
    <w:rsid w:val="000C7D4E"/>
    <w:rsid w:val="000C7E14"/>
    <w:rsid w:val="000D01BA"/>
    <w:rsid w:val="000D07C3"/>
    <w:rsid w:val="000D0DE2"/>
    <w:rsid w:val="000D0E05"/>
    <w:rsid w:val="000D0F9D"/>
    <w:rsid w:val="000D108A"/>
    <w:rsid w:val="000D14F3"/>
    <w:rsid w:val="000D19C5"/>
    <w:rsid w:val="000D1A28"/>
    <w:rsid w:val="000D210A"/>
    <w:rsid w:val="000D2255"/>
    <w:rsid w:val="000D2269"/>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9BA"/>
    <w:rsid w:val="000E1041"/>
    <w:rsid w:val="000E1366"/>
    <w:rsid w:val="000E1440"/>
    <w:rsid w:val="000E1506"/>
    <w:rsid w:val="000E1AF5"/>
    <w:rsid w:val="000E1B54"/>
    <w:rsid w:val="000E1CA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BA"/>
    <w:rsid w:val="000F21CF"/>
    <w:rsid w:val="000F2669"/>
    <w:rsid w:val="000F2A62"/>
    <w:rsid w:val="000F2E48"/>
    <w:rsid w:val="000F323B"/>
    <w:rsid w:val="000F33F8"/>
    <w:rsid w:val="000F3FAD"/>
    <w:rsid w:val="000F41FB"/>
    <w:rsid w:val="000F431E"/>
    <w:rsid w:val="000F4A63"/>
    <w:rsid w:val="000F4E5E"/>
    <w:rsid w:val="000F52ED"/>
    <w:rsid w:val="000F5331"/>
    <w:rsid w:val="000F549B"/>
    <w:rsid w:val="000F58E8"/>
    <w:rsid w:val="000F58ED"/>
    <w:rsid w:val="000F5A74"/>
    <w:rsid w:val="000F5F81"/>
    <w:rsid w:val="000F625B"/>
    <w:rsid w:val="000F6AB3"/>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0F41"/>
    <w:rsid w:val="001111B6"/>
    <w:rsid w:val="001111E9"/>
    <w:rsid w:val="0011124D"/>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F74"/>
    <w:rsid w:val="001173A2"/>
    <w:rsid w:val="001176B7"/>
    <w:rsid w:val="00117825"/>
    <w:rsid w:val="001179EE"/>
    <w:rsid w:val="001179F8"/>
    <w:rsid w:val="0012027C"/>
    <w:rsid w:val="001205F9"/>
    <w:rsid w:val="00120DDC"/>
    <w:rsid w:val="00121867"/>
    <w:rsid w:val="00121A96"/>
    <w:rsid w:val="00121D6C"/>
    <w:rsid w:val="0012204D"/>
    <w:rsid w:val="0012218A"/>
    <w:rsid w:val="001221B7"/>
    <w:rsid w:val="001223CC"/>
    <w:rsid w:val="00122738"/>
    <w:rsid w:val="0012295D"/>
    <w:rsid w:val="001229D0"/>
    <w:rsid w:val="00122A07"/>
    <w:rsid w:val="001239DE"/>
    <w:rsid w:val="00124252"/>
    <w:rsid w:val="001243E2"/>
    <w:rsid w:val="00124802"/>
    <w:rsid w:val="00124944"/>
    <w:rsid w:val="00124FB6"/>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37690"/>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4D"/>
    <w:rsid w:val="00144488"/>
    <w:rsid w:val="001445CF"/>
    <w:rsid w:val="00144687"/>
    <w:rsid w:val="001447B2"/>
    <w:rsid w:val="00144CF2"/>
    <w:rsid w:val="001458BF"/>
    <w:rsid w:val="00145C8F"/>
    <w:rsid w:val="00145DD6"/>
    <w:rsid w:val="00146078"/>
    <w:rsid w:val="00146354"/>
    <w:rsid w:val="0014638D"/>
    <w:rsid w:val="001463FE"/>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8"/>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5CE"/>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407"/>
    <w:rsid w:val="00184499"/>
    <w:rsid w:val="001845DC"/>
    <w:rsid w:val="0018555B"/>
    <w:rsid w:val="00185893"/>
    <w:rsid w:val="001862F3"/>
    <w:rsid w:val="001863F1"/>
    <w:rsid w:val="00186488"/>
    <w:rsid w:val="001864DE"/>
    <w:rsid w:val="00186C47"/>
    <w:rsid w:val="00186D52"/>
    <w:rsid w:val="001870FD"/>
    <w:rsid w:val="00187222"/>
    <w:rsid w:val="0018747F"/>
    <w:rsid w:val="00187717"/>
    <w:rsid w:val="0018788E"/>
    <w:rsid w:val="00187E14"/>
    <w:rsid w:val="001901ED"/>
    <w:rsid w:val="00190369"/>
    <w:rsid w:val="00190384"/>
    <w:rsid w:val="00190453"/>
    <w:rsid w:val="001905F3"/>
    <w:rsid w:val="00190725"/>
    <w:rsid w:val="00190F12"/>
    <w:rsid w:val="00191C99"/>
    <w:rsid w:val="00191D33"/>
    <w:rsid w:val="00192293"/>
    <w:rsid w:val="0019256A"/>
    <w:rsid w:val="001925A9"/>
    <w:rsid w:val="00193142"/>
    <w:rsid w:val="00193747"/>
    <w:rsid w:val="00193DB7"/>
    <w:rsid w:val="00193DEA"/>
    <w:rsid w:val="00194AD8"/>
    <w:rsid w:val="00194E03"/>
    <w:rsid w:val="00194E70"/>
    <w:rsid w:val="00194F63"/>
    <w:rsid w:val="00195683"/>
    <w:rsid w:val="00195706"/>
    <w:rsid w:val="00195A3A"/>
    <w:rsid w:val="00195A89"/>
    <w:rsid w:val="0019646C"/>
    <w:rsid w:val="001966D2"/>
    <w:rsid w:val="0019698C"/>
    <w:rsid w:val="00196A05"/>
    <w:rsid w:val="0019785D"/>
    <w:rsid w:val="001A040A"/>
    <w:rsid w:val="001A0684"/>
    <w:rsid w:val="001A0956"/>
    <w:rsid w:val="001A0A24"/>
    <w:rsid w:val="001A12AC"/>
    <w:rsid w:val="001A14A3"/>
    <w:rsid w:val="001A15E4"/>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5F0F"/>
    <w:rsid w:val="001B61DE"/>
    <w:rsid w:val="001B66C2"/>
    <w:rsid w:val="001B674A"/>
    <w:rsid w:val="001B6982"/>
    <w:rsid w:val="001B6A05"/>
    <w:rsid w:val="001B6B77"/>
    <w:rsid w:val="001B7396"/>
    <w:rsid w:val="001B741D"/>
    <w:rsid w:val="001B76BA"/>
    <w:rsid w:val="001B781D"/>
    <w:rsid w:val="001C006D"/>
    <w:rsid w:val="001C027D"/>
    <w:rsid w:val="001C064F"/>
    <w:rsid w:val="001C0FBC"/>
    <w:rsid w:val="001C121D"/>
    <w:rsid w:val="001C1D78"/>
    <w:rsid w:val="001C22BB"/>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0865"/>
    <w:rsid w:val="001D1447"/>
    <w:rsid w:val="001D1841"/>
    <w:rsid w:val="001D2401"/>
    <w:rsid w:val="001D2427"/>
    <w:rsid w:val="001D24BE"/>
    <w:rsid w:val="001D2605"/>
    <w:rsid w:val="001D2896"/>
    <w:rsid w:val="001D28C3"/>
    <w:rsid w:val="001D2D6A"/>
    <w:rsid w:val="001D2E6A"/>
    <w:rsid w:val="001D309C"/>
    <w:rsid w:val="001D371D"/>
    <w:rsid w:val="001D390F"/>
    <w:rsid w:val="001D3CC1"/>
    <w:rsid w:val="001D43C3"/>
    <w:rsid w:val="001D44AA"/>
    <w:rsid w:val="001D472D"/>
    <w:rsid w:val="001D4854"/>
    <w:rsid w:val="001D4ABF"/>
    <w:rsid w:val="001D4B49"/>
    <w:rsid w:val="001D4FC4"/>
    <w:rsid w:val="001D5080"/>
    <w:rsid w:val="001D50BC"/>
    <w:rsid w:val="001D52E4"/>
    <w:rsid w:val="001D5430"/>
    <w:rsid w:val="001D54C6"/>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5CC"/>
    <w:rsid w:val="001E7803"/>
    <w:rsid w:val="001E7870"/>
    <w:rsid w:val="001E7B63"/>
    <w:rsid w:val="001F06A9"/>
    <w:rsid w:val="001F099B"/>
    <w:rsid w:val="001F0A67"/>
    <w:rsid w:val="001F0D4E"/>
    <w:rsid w:val="001F11DB"/>
    <w:rsid w:val="001F129F"/>
    <w:rsid w:val="001F161C"/>
    <w:rsid w:val="001F19D7"/>
    <w:rsid w:val="001F1A26"/>
    <w:rsid w:val="001F1AFB"/>
    <w:rsid w:val="001F1E8A"/>
    <w:rsid w:val="001F229B"/>
    <w:rsid w:val="001F2335"/>
    <w:rsid w:val="001F24DA"/>
    <w:rsid w:val="001F2BBC"/>
    <w:rsid w:val="001F2C22"/>
    <w:rsid w:val="001F2F28"/>
    <w:rsid w:val="001F30C9"/>
    <w:rsid w:val="001F313D"/>
    <w:rsid w:val="001F3907"/>
    <w:rsid w:val="001F3C19"/>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B38"/>
    <w:rsid w:val="00202F2F"/>
    <w:rsid w:val="00202F91"/>
    <w:rsid w:val="00203574"/>
    <w:rsid w:val="0020389B"/>
    <w:rsid w:val="00203CE6"/>
    <w:rsid w:val="00203FA4"/>
    <w:rsid w:val="0020432F"/>
    <w:rsid w:val="00204BF8"/>
    <w:rsid w:val="00204E86"/>
    <w:rsid w:val="00205243"/>
    <w:rsid w:val="00205322"/>
    <w:rsid w:val="00205462"/>
    <w:rsid w:val="00205938"/>
    <w:rsid w:val="0020604D"/>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19F"/>
    <w:rsid w:val="0021534C"/>
    <w:rsid w:val="00215890"/>
    <w:rsid w:val="00215E87"/>
    <w:rsid w:val="00215EC4"/>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86"/>
    <w:rsid w:val="00230DCE"/>
    <w:rsid w:val="00230EB7"/>
    <w:rsid w:val="00230EC6"/>
    <w:rsid w:val="00230F7C"/>
    <w:rsid w:val="00230FCF"/>
    <w:rsid w:val="00231076"/>
    <w:rsid w:val="002310AF"/>
    <w:rsid w:val="002322F6"/>
    <w:rsid w:val="00232321"/>
    <w:rsid w:val="00232B83"/>
    <w:rsid w:val="00233355"/>
    <w:rsid w:val="0023379E"/>
    <w:rsid w:val="00233A2D"/>
    <w:rsid w:val="0023458E"/>
    <w:rsid w:val="00234605"/>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CA0"/>
    <w:rsid w:val="00237D5C"/>
    <w:rsid w:val="00237E42"/>
    <w:rsid w:val="00237E5C"/>
    <w:rsid w:val="002401F7"/>
    <w:rsid w:val="002407A6"/>
    <w:rsid w:val="0024085D"/>
    <w:rsid w:val="00240A71"/>
    <w:rsid w:val="00240C8D"/>
    <w:rsid w:val="00241933"/>
    <w:rsid w:val="00242173"/>
    <w:rsid w:val="00242520"/>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86C"/>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67BAF"/>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3FB2"/>
    <w:rsid w:val="00274205"/>
    <w:rsid w:val="0027420F"/>
    <w:rsid w:val="0027453E"/>
    <w:rsid w:val="00274FFA"/>
    <w:rsid w:val="00275A54"/>
    <w:rsid w:val="00275B60"/>
    <w:rsid w:val="00275C48"/>
    <w:rsid w:val="00275FDA"/>
    <w:rsid w:val="00277115"/>
    <w:rsid w:val="002778DC"/>
    <w:rsid w:val="0027794D"/>
    <w:rsid w:val="00277A30"/>
    <w:rsid w:val="00277B68"/>
    <w:rsid w:val="00277C99"/>
    <w:rsid w:val="00280813"/>
    <w:rsid w:val="00280C17"/>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637"/>
    <w:rsid w:val="00285708"/>
    <w:rsid w:val="00285DF4"/>
    <w:rsid w:val="00285FC3"/>
    <w:rsid w:val="0028636D"/>
    <w:rsid w:val="002865AA"/>
    <w:rsid w:val="002865FA"/>
    <w:rsid w:val="002868F8"/>
    <w:rsid w:val="002869C0"/>
    <w:rsid w:val="00286B1C"/>
    <w:rsid w:val="00286B25"/>
    <w:rsid w:val="00287D6A"/>
    <w:rsid w:val="00287D92"/>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550"/>
    <w:rsid w:val="002A1923"/>
    <w:rsid w:val="002A1AD8"/>
    <w:rsid w:val="002A1EE9"/>
    <w:rsid w:val="002A222F"/>
    <w:rsid w:val="002A267C"/>
    <w:rsid w:val="002A26ED"/>
    <w:rsid w:val="002A27B4"/>
    <w:rsid w:val="002A30C2"/>
    <w:rsid w:val="002A32AB"/>
    <w:rsid w:val="002A3BFD"/>
    <w:rsid w:val="002A3F12"/>
    <w:rsid w:val="002A3FC8"/>
    <w:rsid w:val="002A429C"/>
    <w:rsid w:val="002A4B2C"/>
    <w:rsid w:val="002A4E8A"/>
    <w:rsid w:val="002A5A9D"/>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A52"/>
    <w:rsid w:val="002C1E2C"/>
    <w:rsid w:val="002C2478"/>
    <w:rsid w:val="002C27CE"/>
    <w:rsid w:val="002C2C1D"/>
    <w:rsid w:val="002C30F6"/>
    <w:rsid w:val="002C3478"/>
    <w:rsid w:val="002C3E68"/>
    <w:rsid w:val="002C40A1"/>
    <w:rsid w:val="002C444C"/>
    <w:rsid w:val="002C44F2"/>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4AC7"/>
    <w:rsid w:val="002D5DDD"/>
    <w:rsid w:val="002D67D5"/>
    <w:rsid w:val="002D6FAC"/>
    <w:rsid w:val="002D7487"/>
    <w:rsid w:val="002D74E0"/>
    <w:rsid w:val="002D789A"/>
    <w:rsid w:val="002D78A2"/>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9B5"/>
    <w:rsid w:val="002E3BD7"/>
    <w:rsid w:val="002E3F75"/>
    <w:rsid w:val="002E407E"/>
    <w:rsid w:val="002E408A"/>
    <w:rsid w:val="002E44E0"/>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754"/>
    <w:rsid w:val="002F3A85"/>
    <w:rsid w:val="002F3DC5"/>
    <w:rsid w:val="002F3E6A"/>
    <w:rsid w:val="002F3F21"/>
    <w:rsid w:val="002F42DC"/>
    <w:rsid w:val="002F4302"/>
    <w:rsid w:val="002F48A3"/>
    <w:rsid w:val="002F48FD"/>
    <w:rsid w:val="002F4A51"/>
    <w:rsid w:val="002F4A63"/>
    <w:rsid w:val="002F4C00"/>
    <w:rsid w:val="002F547B"/>
    <w:rsid w:val="002F5839"/>
    <w:rsid w:val="002F60C8"/>
    <w:rsid w:val="002F6570"/>
    <w:rsid w:val="002F6D9B"/>
    <w:rsid w:val="002F6FE5"/>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726"/>
    <w:rsid w:val="0030483F"/>
    <w:rsid w:val="00304ABF"/>
    <w:rsid w:val="00304EC9"/>
    <w:rsid w:val="0030513A"/>
    <w:rsid w:val="003052C0"/>
    <w:rsid w:val="003056C1"/>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70"/>
    <w:rsid w:val="00312FFC"/>
    <w:rsid w:val="003130E5"/>
    <w:rsid w:val="0031372A"/>
    <w:rsid w:val="003139F6"/>
    <w:rsid w:val="00313C66"/>
    <w:rsid w:val="0031453A"/>
    <w:rsid w:val="003145F7"/>
    <w:rsid w:val="003149FC"/>
    <w:rsid w:val="00314DB7"/>
    <w:rsid w:val="00315017"/>
    <w:rsid w:val="00315600"/>
    <w:rsid w:val="0031681E"/>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156"/>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7FD"/>
    <w:rsid w:val="00332902"/>
    <w:rsid w:val="00332B7A"/>
    <w:rsid w:val="00332DD8"/>
    <w:rsid w:val="00332E3C"/>
    <w:rsid w:val="00333352"/>
    <w:rsid w:val="00333564"/>
    <w:rsid w:val="003336A5"/>
    <w:rsid w:val="00333711"/>
    <w:rsid w:val="00333783"/>
    <w:rsid w:val="003337E7"/>
    <w:rsid w:val="00333C0D"/>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69"/>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20C5"/>
    <w:rsid w:val="003531B2"/>
    <w:rsid w:val="00353333"/>
    <w:rsid w:val="003537CC"/>
    <w:rsid w:val="0035383B"/>
    <w:rsid w:val="00353991"/>
    <w:rsid w:val="00353C20"/>
    <w:rsid w:val="00353D2B"/>
    <w:rsid w:val="0035405C"/>
    <w:rsid w:val="0035411E"/>
    <w:rsid w:val="003541DA"/>
    <w:rsid w:val="003543D5"/>
    <w:rsid w:val="0035467C"/>
    <w:rsid w:val="00354768"/>
    <w:rsid w:val="00354822"/>
    <w:rsid w:val="00355064"/>
    <w:rsid w:val="0035520C"/>
    <w:rsid w:val="003555E5"/>
    <w:rsid w:val="00355B62"/>
    <w:rsid w:val="00355F8C"/>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7F0"/>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4FD4"/>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2C4"/>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05"/>
    <w:rsid w:val="003A20C2"/>
    <w:rsid w:val="003A212F"/>
    <w:rsid w:val="003A214B"/>
    <w:rsid w:val="003A21BA"/>
    <w:rsid w:val="003A249A"/>
    <w:rsid w:val="003A27D2"/>
    <w:rsid w:val="003A2A82"/>
    <w:rsid w:val="003A2BB6"/>
    <w:rsid w:val="003A2C8E"/>
    <w:rsid w:val="003A3229"/>
    <w:rsid w:val="003A3520"/>
    <w:rsid w:val="003A372C"/>
    <w:rsid w:val="003A3CB6"/>
    <w:rsid w:val="003A4290"/>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16"/>
    <w:rsid w:val="003B0E99"/>
    <w:rsid w:val="003B11A6"/>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1E7"/>
    <w:rsid w:val="003C1519"/>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BC6"/>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14A"/>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BC8"/>
    <w:rsid w:val="003F3C05"/>
    <w:rsid w:val="003F3D6B"/>
    <w:rsid w:val="003F45F1"/>
    <w:rsid w:val="003F491F"/>
    <w:rsid w:val="003F4AC0"/>
    <w:rsid w:val="003F4DDD"/>
    <w:rsid w:val="003F4E8E"/>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9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4CE"/>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0FC"/>
    <w:rsid w:val="004173F7"/>
    <w:rsid w:val="00417625"/>
    <w:rsid w:val="0041762F"/>
    <w:rsid w:val="00417706"/>
    <w:rsid w:val="00417A99"/>
    <w:rsid w:val="00420863"/>
    <w:rsid w:val="0042089C"/>
    <w:rsid w:val="0042110B"/>
    <w:rsid w:val="0042183C"/>
    <w:rsid w:val="0042192E"/>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09F"/>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37743"/>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775"/>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263"/>
    <w:rsid w:val="00460362"/>
    <w:rsid w:val="00460694"/>
    <w:rsid w:val="004607E0"/>
    <w:rsid w:val="004609FE"/>
    <w:rsid w:val="00460C57"/>
    <w:rsid w:val="00460F19"/>
    <w:rsid w:val="00461521"/>
    <w:rsid w:val="00461652"/>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822"/>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35"/>
    <w:rsid w:val="00467FB5"/>
    <w:rsid w:val="00470094"/>
    <w:rsid w:val="0047063D"/>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3CB"/>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87FC6"/>
    <w:rsid w:val="004907E1"/>
    <w:rsid w:val="0049139C"/>
    <w:rsid w:val="004917AE"/>
    <w:rsid w:val="00491A6E"/>
    <w:rsid w:val="0049214A"/>
    <w:rsid w:val="004928E2"/>
    <w:rsid w:val="00492CCE"/>
    <w:rsid w:val="00492DB4"/>
    <w:rsid w:val="00493751"/>
    <w:rsid w:val="0049396B"/>
    <w:rsid w:val="00493AEC"/>
    <w:rsid w:val="00493E1F"/>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74A"/>
    <w:rsid w:val="004A28C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0E80"/>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30"/>
    <w:rsid w:val="004D48DE"/>
    <w:rsid w:val="004D4BFB"/>
    <w:rsid w:val="004D4DD7"/>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8C1"/>
    <w:rsid w:val="004E1A68"/>
    <w:rsid w:val="004E1D25"/>
    <w:rsid w:val="004E1D44"/>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AFE"/>
    <w:rsid w:val="004E5CB3"/>
    <w:rsid w:val="004E5D54"/>
    <w:rsid w:val="004E5E20"/>
    <w:rsid w:val="004E5EC0"/>
    <w:rsid w:val="004E613D"/>
    <w:rsid w:val="004E63D2"/>
    <w:rsid w:val="004E644F"/>
    <w:rsid w:val="004E6540"/>
    <w:rsid w:val="004E6A77"/>
    <w:rsid w:val="004E7064"/>
    <w:rsid w:val="004E72A3"/>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1AB"/>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06A"/>
    <w:rsid w:val="005123AF"/>
    <w:rsid w:val="005124F4"/>
    <w:rsid w:val="005125D9"/>
    <w:rsid w:val="00512C8D"/>
    <w:rsid w:val="00513039"/>
    <w:rsid w:val="00513169"/>
    <w:rsid w:val="0051395C"/>
    <w:rsid w:val="00513B3A"/>
    <w:rsid w:val="00513EA8"/>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98F"/>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32B"/>
    <w:rsid w:val="0053232C"/>
    <w:rsid w:val="0053279B"/>
    <w:rsid w:val="005327B6"/>
    <w:rsid w:val="00532855"/>
    <w:rsid w:val="0053288B"/>
    <w:rsid w:val="005328EA"/>
    <w:rsid w:val="00532912"/>
    <w:rsid w:val="00532B08"/>
    <w:rsid w:val="00532DBC"/>
    <w:rsid w:val="00532FC9"/>
    <w:rsid w:val="005331CE"/>
    <w:rsid w:val="005334D0"/>
    <w:rsid w:val="00533841"/>
    <w:rsid w:val="00533C96"/>
    <w:rsid w:val="00534082"/>
    <w:rsid w:val="00534924"/>
    <w:rsid w:val="00534A3D"/>
    <w:rsid w:val="00534C5F"/>
    <w:rsid w:val="00534E5F"/>
    <w:rsid w:val="00535095"/>
    <w:rsid w:val="0053509D"/>
    <w:rsid w:val="00535100"/>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DD3"/>
    <w:rsid w:val="005410FF"/>
    <w:rsid w:val="005417EA"/>
    <w:rsid w:val="00541B63"/>
    <w:rsid w:val="00542112"/>
    <w:rsid w:val="005424F6"/>
    <w:rsid w:val="00542A02"/>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C73"/>
    <w:rsid w:val="00545F9B"/>
    <w:rsid w:val="00546BC4"/>
    <w:rsid w:val="0054720C"/>
    <w:rsid w:val="0054736F"/>
    <w:rsid w:val="005478CC"/>
    <w:rsid w:val="005478F7"/>
    <w:rsid w:val="00547AAB"/>
    <w:rsid w:val="00547B0A"/>
    <w:rsid w:val="00547EBA"/>
    <w:rsid w:val="00547F1E"/>
    <w:rsid w:val="0055016B"/>
    <w:rsid w:val="00550515"/>
    <w:rsid w:val="00550762"/>
    <w:rsid w:val="005508C3"/>
    <w:rsid w:val="00550AF2"/>
    <w:rsid w:val="005513D2"/>
    <w:rsid w:val="005514A7"/>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0"/>
    <w:rsid w:val="00554BE1"/>
    <w:rsid w:val="00554C5E"/>
    <w:rsid w:val="00554F48"/>
    <w:rsid w:val="0055522B"/>
    <w:rsid w:val="00555873"/>
    <w:rsid w:val="00555E15"/>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4C"/>
    <w:rsid w:val="0056158D"/>
    <w:rsid w:val="00561D9A"/>
    <w:rsid w:val="00562E05"/>
    <w:rsid w:val="00563815"/>
    <w:rsid w:val="00563AD5"/>
    <w:rsid w:val="00564925"/>
    <w:rsid w:val="005649E3"/>
    <w:rsid w:val="00564B02"/>
    <w:rsid w:val="00564BF2"/>
    <w:rsid w:val="0056511D"/>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127"/>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4908"/>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041"/>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55D"/>
    <w:rsid w:val="0059576B"/>
    <w:rsid w:val="00595777"/>
    <w:rsid w:val="00595F68"/>
    <w:rsid w:val="005961C9"/>
    <w:rsid w:val="005964D8"/>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4C0"/>
    <w:rsid w:val="005A3A56"/>
    <w:rsid w:val="005A3C41"/>
    <w:rsid w:val="005A4ECA"/>
    <w:rsid w:val="005A4FCC"/>
    <w:rsid w:val="005A4FD3"/>
    <w:rsid w:val="005A5284"/>
    <w:rsid w:val="005A52E0"/>
    <w:rsid w:val="005A53E9"/>
    <w:rsid w:val="005A5467"/>
    <w:rsid w:val="005A566B"/>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15A"/>
    <w:rsid w:val="005B7339"/>
    <w:rsid w:val="005B76C4"/>
    <w:rsid w:val="005B792A"/>
    <w:rsid w:val="005B7FF3"/>
    <w:rsid w:val="005C0126"/>
    <w:rsid w:val="005C0673"/>
    <w:rsid w:val="005C0B63"/>
    <w:rsid w:val="005C0F93"/>
    <w:rsid w:val="005C1017"/>
    <w:rsid w:val="005C12CE"/>
    <w:rsid w:val="005C172A"/>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7CA"/>
    <w:rsid w:val="005F2818"/>
    <w:rsid w:val="005F28F5"/>
    <w:rsid w:val="005F2A90"/>
    <w:rsid w:val="005F2BCD"/>
    <w:rsid w:val="005F3003"/>
    <w:rsid w:val="005F30B5"/>
    <w:rsid w:val="005F3326"/>
    <w:rsid w:val="005F351E"/>
    <w:rsid w:val="005F3CB3"/>
    <w:rsid w:val="005F4045"/>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7CF"/>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8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0C91"/>
    <w:rsid w:val="006311A3"/>
    <w:rsid w:val="006312FE"/>
    <w:rsid w:val="006313B4"/>
    <w:rsid w:val="0063162E"/>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51"/>
    <w:rsid w:val="00636784"/>
    <w:rsid w:val="00636F82"/>
    <w:rsid w:val="006375BF"/>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1F28"/>
    <w:rsid w:val="00642538"/>
    <w:rsid w:val="00642A3C"/>
    <w:rsid w:val="00642EB1"/>
    <w:rsid w:val="00643232"/>
    <w:rsid w:val="006436DF"/>
    <w:rsid w:val="00643914"/>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2B1"/>
    <w:rsid w:val="00656812"/>
    <w:rsid w:val="0065711D"/>
    <w:rsid w:val="0065719F"/>
    <w:rsid w:val="0065760B"/>
    <w:rsid w:val="00657741"/>
    <w:rsid w:val="00657A4A"/>
    <w:rsid w:val="00657E7A"/>
    <w:rsid w:val="006609BC"/>
    <w:rsid w:val="00660DA8"/>
    <w:rsid w:val="00660ED2"/>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77A"/>
    <w:rsid w:val="00671B73"/>
    <w:rsid w:val="00671E6C"/>
    <w:rsid w:val="0067240C"/>
    <w:rsid w:val="00672444"/>
    <w:rsid w:val="006724D8"/>
    <w:rsid w:val="00672A85"/>
    <w:rsid w:val="00672F0E"/>
    <w:rsid w:val="00672F92"/>
    <w:rsid w:val="00673069"/>
    <w:rsid w:val="00673193"/>
    <w:rsid w:val="006731A0"/>
    <w:rsid w:val="00673B85"/>
    <w:rsid w:val="00673FF1"/>
    <w:rsid w:val="0067447C"/>
    <w:rsid w:val="006744D9"/>
    <w:rsid w:val="00674B79"/>
    <w:rsid w:val="00674F8B"/>
    <w:rsid w:val="00675043"/>
    <w:rsid w:val="00675325"/>
    <w:rsid w:val="006758D1"/>
    <w:rsid w:val="006758FD"/>
    <w:rsid w:val="006759E7"/>
    <w:rsid w:val="00675A06"/>
    <w:rsid w:val="00675B12"/>
    <w:rsid w:val="00675B32"/>
    <w:rsid w:val="00675DCF"/>
    <w:rsid w:val="00675F37"/>
    <w:rsid w:val="00675FCE"/>
    <w:rsid w:val="00675FE2"/>
    <w:rsid w:val="0067642D"/>
    <w:rsid w:val="0067648F"/>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440"/>
    <w:rsid w:val="006825A5"/>
    <w:rsid w:val="00682892"/>
    <w:rsid w:val="00682C79"/>
    <w:rsid w:val="00682D86"/>
    <w:rsid w:val="00682E09"/>
    <w:rsid w:val="00683310"/>
    <w:rsid w:val="0068341A"/>
    <w:rsid w:val="00683F7E"/>
    <w:rsid w:val="006843AF"/>
    <w:rsid w:val="006847EE"/>
    <w:rsid w:val="00684CED"/>
    <w:rsid w:val="00684EB8"/>
    <w:rsid w:val="006860DF"/>
    <w:rsid w:val="00686273"/>
    <w:rsid w:val="006866C0"/>
    <w:rsid w:val="006866EF"/>
    <w:rsid w:val="00686814"/>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D87"/>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875"/>
    <w:rsid w:val="006A6B7C"/>
    <w:rsid w:val="006A77A1"/>
    <w:rsid w:val="006A7864"/>
    <w:rsid w:val="006A7EBF"/>
    <w:rsid w:val="006B0041"/>
    <w:rsid w:val="006B02E7"/>
    <w:rsid w:val="006B03AA"/>
    <w:rsid w:val="006B0509"/>
    <w:rsid w:val="006B083A"/>
    <w:rsid w:val="006B0935"/>
    <w:rsid w:val="006B0B48"/>
    <w:rsid w:val="006B13C1"/>
    <w:rsid w:val="006B146F"/>
    <w:rsid w:val="006B174B"/>
    <w:rsid w:val="006B1C59"/>
    <w:rsid w:val="006B243C"/>
    <w:rsid w:val="006B25D4"/>
    <w:rsid w:val="006B29C7"/>
    <w:rsid w:val="006B2AD2"/>
    <w:rsid w:val="006B2F0D"/>
    <w:rsid w:val="006B36C2"/>
    <w:rsid w:val="006B3C47"/>
    <w:rsid w:val="006B3E16"/>
    <w:rsid w:val="006B4293"/>
    <w:rsid w:val="006B4331"/>
    <w:rsid w:val="006B469E"/>
    <w:rsid w:val="006B49F6"/>
    <w:rsid w:val="006B53CB"/>
    <w:rsid w:val="006B568C"/>
    <w:rsid w:val="006B574C"/>
    <w:rsid w:val="006B59E2"/>
    <w:rsid w:val="006B5DD2"/>
    <w:rsid w:val="006B6402"/>
    <w:rsid w:val="006B68B8"/>
    <w:rsid w:val="006B68F2"/>
    <w:rsid w:val="006B6DAA"/>
    <w:rsid w:val="006B7132"/>
    <w:rsid w:val="006B77EA"/>
    <w:rsid w:val="006B77EF"/>
    <w:rsid w:val="006B78FC"/>
    <w:rsid w:val="006B7D70"/>
    <w:rsid w:val="006C0349"/>
    <w:rsid w:val="006C090B"/>
    <w:rsid w:val="006C0A93"/>
    <w:rsid w:val="006C0EB7"/>
    <w:rsid w:val="006C13BE"/>
    <w:rsid w:val="006C18B7"/>
    <w:rsid w:val="006C19D1"/>
    <w:rsid w:val="006C19FF"/>
    <w:rsid w:val="006C235E"/>
    <w:rsid w:val="006C29E2"/>
    <w:rsid w:val="006C2C1C"/>
    <w:rsid w:val="006C34FF"/>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394"/>
    <w:rsid w:val="006C757A"/>
    <w:rsid w:val="006C7711"/>
    <w:rsid w:val="006C7C5A"/>
    <w:rsid w:val="006D0935"/>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970"/>
    <w:rsid w:val="006D7BDC"/>
    <w:rsid w:val="006D7EAD"/>
    <w:rsid w:val="006E0370"/>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7ED"/>
    <w:rsid w:val="006F7B07"/>
    <w:rsid w:val="006F7BA6"/>
    <w:rsid w:val="006F7BC8"/>
    <w:rsid w:val="007002E6"/>
    <w:rsid w:val="0070067E"/>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84"/>
    <w:rsid w:val="007043FF"/>
    <w:rsid w:val="00704757"/>
    <w:rsid w:val="007047D6"/>
    <w:rsid w:val="0070482E"/>
    <w:rsid w:val="00704C1F"/>
    <w:rsid w:val="00704C63"/>
    <w:rsid w:val="00704E70"/>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0B9A"/>
    <w:rsid w:val="0071134D"/>
    <w:rsid w:val="0071152C"/>
    <w:rsid w:val="0071157E"/>
    <w:rsid w:val="0071176E"/>
    <w:rsid w:val="00711845"/>
    <w:rsid w:val="00711BB4"/>
    <w:rsid w:val="00711F11"/>
    <w:rsid w:val="00711FDD"/>
    <w:rsid w:val="007127E1"/>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054"/>
    <w:rsid w:val="00717450"/>
    <w:rsid w:val="00717748"/>
    <w:rsid w:val="00720686"/>
    <w:rsid w:val="00720F4D"/>
    <w:rsid w:val="00721134"/>
    <w:rsid w:val="007217B0"/>
    <w:rsid w:val="00721B8E"/>
    <w:rsid w:val="00721C8A"/>
    <w:rsid w:val="00721CB7"/>
    <w:rsid w:val="00721DBA"/>
    <w:rsid w:val="00721E31"/>
    <w:rsid w:val="00721FD3"/>
    <w:rsid w:val="007225D7"/>
    <w:rsid w:val="007230EE"/>
    <w:rsid w:val="00723537"/>
    <w:rsid w:val="00723562"/>
    <w:rsid w:val="007236F8"/>
    <w:rsid w:val="0072386D"/>
    <w:rsid w:val="00723E59"/>
    <w:rsid w:val="00723EA4"/>
    <w:rsid w:val="00724675"/>
    <w:rsid w:val="00724BF1"/>
    <w:rsid w:val="00724C7B"/>
    <w:rsid w:val="0072553A"/>
    <w:rsid w:val="007255B7"/>
    <w:rsid w:val="00725C03"/>
    <w:rsid w:val="0072664F"/>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1EC1"/>
    <w:rsid w:val="00731EF8"/>
    <w:rsid w:val="007322A6"/>
    <w:rsid w:val="0073255D"/>
    <w:rsid w:val="00732E16"/>
    <w:rsid w:val="007332F4"/>
    <w:rsid w:val="0073334B"/>
    <w:rsid w:val="00733773"/>
    <w:rsid w:val="0073384C"/>
    <w:rsid w:val="00733D76"/>
    <w:rsid w:val="0073413D"/>
    <w:rsid w:val="0073419D"/>
    <w:rsid w:val="00734231"/>
    <w:rsid w:val="0073437B"/>
    <w:rsid w:val="00734626"/>
    <w:rsid w:val="00734828"/>
    <w:rsid w:val="0073503C"/>
    <w:rsid w:val="00735177"/>
    <w:rsid w:val="00735312"/>
    <w:rsid w:val="00735446"/>
    <w:rsid w:val="007357D1"/>
    <w:rsid w:val="007359FE"/>
    <w:rsid w:val="00735B9A"/>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542"/>
    <w:rsid w:val="007458E0"/>
    <w:rsid w:val="00745B01"/>
    <w:rsid w:val="007463B9"/>
    <w:rsid w:val="0074697D"/>
    <w:rsid w:val="00746BAC"/>
    <w:rsid w:val="00746EA0"/>
    <w:rsid w:val="00746F72"/>
    <w:rsid w:val="00750205"/>
    <w:rsid w:val="00750207"/>
    <w:rsid w:val="00750C3A"/>
    <w:rsid w:val="00750C61"/>
    <w:rsid w:val="00750DF8"/>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997"/>
    <w:rsid w:val="00757F25"/>
    <w:rsid w:val="007601B6"/>
    <w:rsid w:val="007602C8"/>
    <w:rsid w:val="007604A3"/>
    <w:rsid w:val="0076139F"/>
    <w:rsid w:val="00761904"/>
    <w:rsid w:val="00761A4E"/>
    <w:rsid w:val="007620EB"/>
    <w:rsid w:val="0076227C"/>
    <w:rsid w:val="007622DB"/>
    <w:rsid w:val="00762567"/>
    <w:rsid w:val="00762588"/>
    <w:rsid w:val="00762ED5"/>
    <w:rsid w:val="007631E2"/>
    <w:rsid w:val="007637CA"/>
    <w:rsid w:val="007639B2"/>
    <w:rsid w:val="00763C50"/>
    <w:rsid w:val="00763E0C"/>
    <w:rsid w:val="00763FEB"/>
    <w:rsid w:val="00763FED"/>
    <w:rsid w:val="007642FA"/>
    <w:rsid w:val="0076433C"/>
    <w:rsid w:val="0076473A"/>
    <w:rsid w:val="0076497B"/>
    <w:rsid w:val="00764A45"/>
    <w:rsid w:val="007650CA"/>
    <w:rsid w:val="00765416"/>
    <w:rsid w:val="00765433"/>
    <w:rsid w:val="00765477"/>
    <w:rsid w:val="007656A9"/>
    <w:rsid w:val="00765745"/>
    <w:rsid w:val="00765749"/>
    <w:rsid w:val="00765EB7"/>
    <w:rsid w:val="007660A7"/>
    <w:rsid w:val="007660CE"/>
    <w:rsid w:val="0076632F"/>
    <w:rsid w:val="007663F2"/>
    <w:rsid w:val="007666BA"/>
    <w:rsid w:val="00766816"/>
    <w:rsid w:val="00766DAC"/>
    <w:rsid w:val="00767163"/>
    <w:rsid w:val="00767180"/>
    <w:rsid w:val="00767328"/>
    <w:rsid w:val="00767672"/>
    <w:rsid w:val="00767825"/>
    <w:rsid w:val="00767ECB"/>
    <w:rsid w:val="00767F77"/>
    <w:rsid w:val="00770215"/>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430"/>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66BE"/>
    <w:rsid w:val="007870F8"/>
    <w:rsid w:val="00787104"/>
    <w:rsid w:val="007876C1"/>
    <w:rsid w:val="00787768"/>
    <w:rsid w:val="0078785B"/>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2CD4"/>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521"/>
    <w:rsid w:val="00796840"/>
    <w:rsid w:val="00796A73"/>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6CF"/>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03"/>
    <w:rsid w:val="007B2D45"/>
    <w:rsid w:val="007B31A5"/>
    <w:rsid w:val="007B3305"/>
    <w:rsid w:val="007B334C"/>
    <w:rsid w:val="007B360B"/>
    <w:rsid w:val="007B4248"/>
    <w:rsid w:val="007B4BC9"/>
    <w:rsid w:val="007B4E29"/>
    <w:rsid w:val="007B4EF8"/>
    <w:rsid w:val="007B5195"/>
    <w:rsid w:val="007B527A"/>
    <w:rsid w:val="007B54CF"/>
    <w:rsid w:val="007B58FA"/>
    <w:rsid w:val="007B65A9"/>
    <w:rsid w:val="007B66FD"/>
    <w:rsid w:val="007B688F"/>
    <w:rsid w:val="007B6BD5"/>
    <w:rsid w:val="007B6D79"/>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9CE"/>
    <w:rsid w:val="007C3DE6"/>
    <w:rsid w:val="007C3ECD"/>
    <w:rsid w:val="007C42CC"/>
    <w:rsid w:val="007C444C"/>
    <w:rsid w:val="007C4A05"/>
    <w:rsid w:val="007C4CFB"/>
    <w:rsid w:val="007C4E56"/>
    <w:rsid w:val="007C54FC"/>
    <w:rsid w:val="007C599A"/>
    <w:rsid w:val="007C5D8E"/>
    <w:rsid w:val="007C5E19"/>
    <w:rsid w:val="007C6162"/>
    <w:rsid w:val="007C6688"/>
    <w:rsid w:val="007C72A8"/>
    <w:rsid w:val="007C73B6"/>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4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181D"/>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3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47C"/>
    <w:rsid w:val="00805623"/>
    <w:rsid w:val="00805976"/>
    <w:rsid w:val="00805B67"/>
    <w:rsid w:val="00806051"/>
    <w:rsid w:val="00806522"/>
    <w:rsid w:val="0080671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2FD"/>
    <w:rsid w:val="0081746F"/>
    <w:rsid w:val="00817528"/>
    <w:rsid w:val="00817A62"/>
    <w:rsid w:val="00817B14"/>
    <w:rsid w:val="008201C2"/>
    <w:rsid w:val="008203F3"/>
    <w:rsid w:val="00820676"/>
    <w:rsid w:val="008209B8"/>
    <w:rsid w:val="00820D6E"/>
    <w:rsid w:val="00821150"/>
    <w:rsid w:val="00821285"/>
    <w:rsid w:val="008212C0"/>
    <w:rsid w:val="008216A1"/>
    <w:rsid w:val="00821824"/>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862"/>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5C8"/>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2D9"/>
    <w:rsid w:val="008368A7"/>
    <w:rsid w:val="00836C03"/>
    <w:rsid w:val="008371FB"/>
    <w:rsid w:val="008372D3"/>
    <w:rsid w:val="0083742C"/>
    <w:rsid w:val="00837AA5"/>
    <w:rsid w:val="0084009E"/>
    <w:rsid w:val="008402EA"/>
    <w:rsid w:val="0084078A"/>
    <w:rsid w:val="00840870"/>
    <w:rsid w:val="00840C7F"/>
    <w:rsid w:val="008413D9"/>
    <w:rsid w:val="008415C0"/>
    <w:rsid w:val="00841A53"/>
    <w:rsid w:val="008435B8"/>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2CE"/>
    <w:rsid w:val="00846A26"/>
    <w:rsid w:val="00846BEB"/>
    <w:rsid w:val="00846FFB"/>
    <w:rsid w:val="00847141"/>
    <w:rsid w:val="008479C2"/>
    <w:rsid w:val="00847A3A"/>
    <w:rsid w:val="00847B3F"/>
    <w:rsid w:val="00847B61"/>
    <w:rsid w:val="00847BC0"/>
    <w:rsid w:val="00847D73"/>
    <w:rsid w:val="00847EB6"/>
    <w:rsid w:val="008501B6"/>
    <w:rsid w:val="00850288"/>
    <w:rsid w:val="008505D7"/>
    <w:rsid w:val="00851041"/>
    <w:rsid w:val="00851355"/>
    <w:rsid w:val="00851579"/>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6EC"/>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4BB"/>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24F"/>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4F3A"/>
    <w:rsid w:val="008854E2"/>
    <w:rsid w:val="0088550E"/>
    <w:rsid w:val="00885EA8"/>
    <w:rsid w:val="008860F2"/>
    <w:rsid w:val="008863FC"/>
    <w:rsid w:val="00886B5E"/>
    <w:rsid w:val="00886FCB"/>
    <w:rsid w:val="00887156"/>
    <w:rsid w:val="0088723B"/>
    <w:rsid w:val="008877C9"/>
    <w:rsid w:val="008878A6"/>
    <w:rsid w:val="00887937"/>
    <w:rsid w:val="00887975"/>
    <w:rsid w:val="008879D7"/>
    <w:rsid w:val="00890712"/>
    <w:rsid w:val="00890A20"/>
    <w:rsid w:val="00890BBD"/>
    <w:rsid w:val="00890E53"/>
    <w:rsid w:val="00891718"/>
    <w:rsid w:val="0089197F"/>
    <w:rsid w:val="00891A8B"/>
    <w:rsid w:val="00891ACF"/>
    <w:rsid w:val="00891B15"/>
    <w:rsid w:val="00891E17"/>
    <w:rsid w:val="008925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53F"/>
    <w:rsid w:val="00897590"/>
    <w:rsid w:val="0089768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7CD"/>
    <w:rsid w:val="008A3ADF"/>
    <w:rsid w:val="008A4336"/>
    <w:rsid w:val="008A4C71"/>
    <w:rsid w:val="008A519C"/>
    <w:rsid w:val="008A5268"/>
    <w:rsid w:val="008A62C8"/>
    <w:rsid w:val="008A6752"/>
    <w:rsid w:val="008A6E06"/>
    <w:rsid w:val="008A7086"/>
    <w:rsid w:val="008A71C1"/>
    <w:rsid w:val="008A7873"/>
    <w:rsid w:val="008A79AD"/>
    <w:rsid w:val="008B0535"/>
    <w:rsid w:val="008B081D"/>
    <w:rsid w:val="008B092F"/>
    <w:rsid w:val="008B0F95"/>
    <w:rsid w:val="008B115C"/>
    <w:rsid w:val="008B16FE"/>
    <w:rsid w:val="008B177C"/>
    <w:rsid w:val="008B1872"/>
    <w:rsid w:val="008B1ED0"/>
    <w:rsid w:val="008B1FCC"/>
    <w:rsid w:val="008B23D1"/>
    <w:rsid w:val="008B264B"/>
    <w:rsid w:val="008B2657"/>
    <w:rsid w:val="008B272E"/>
    <w:rsid w:val="008B2893"/>
    <w:rsid w:val="008B3245"/>
    <w:rsid w:val="008B356B"/>
    <w:rsid w:val="008B379E"/>
    <w:rsid w:val="008B3A5F"/>
    <w:rsid w:val="008B3DD3"/>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DF4"/>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D7F71"/>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BDA"/>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8F7C6B"/>
    <w:rsid w:val="0090023D"/>
    <w:rsid w:val="00900505"/>
    <w:rsid w:val="009005EE"/>
    <w:rsid w:val="00900663"/>
    <w:rsid w:val="009009B2"/>
    <w:rsid w:val="00900AF1"/>
    <w:rsid w:val="00900BF5"/>
    <w:rsid w:val="00900FC2"/>
    <w:rsid w:val="00900FED"/>
    <w:rsid w:val="00901466"/>
    <w:rsid w:val="00901561"/>
    <w:rsid w:val="009015F2"/>
    <w:rsid w:val="009016AF"/>
    <w:rsid w:val="0090173C"/>
    <w:rsid w:val="00901A00"/>
    <w:rsid w:val="00901BC6"/>
    <w:rsid w:val="00902307"/>
    <w:rsid w:val="009024F3"/>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E1"/>
    <w:rsid w:val="00914DF3"/>
    <w:rsid w:val="00914EFA"/>
    <w:rsid w:val="0091532A"/>
    <w:rsid w:val="00915762"/>
    <w:rsid w:val="00915915"/>
    <w:rsid w:val="00915959"/>
    <w:rsid w:val="009159CA"/>
    <w:rsid w:val="00915B95"/>
    <w:rsid w:val="00915E3A"/>
    <w:rsid w:val="00915EF2"/>
    <w:rsid w:val="0091638B"/>
    <w:rsid w:val="009165C8"/>
    <w:rsid w:val="009167A6"/>
    <w:rsid w:val="00916A88"/>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0E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BF"/>
    <w:rsid w:val="00936A1E"/>
    <w:rsid w:val="00936E2A"/>
    <w:rsid w:val="00936F22"/>
    <w:rsid w:val="009371A0"/>
    <w:rsid w:val="00937288"/>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BF"/>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0DB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E39"/>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6EA"/>
    <w:rsid w:val="0096199C"/>
    <w:rsid w:val="00961AA1"/>
    <w:rsid w:val="00961B7B"/>
    <w:rsid w:val="00961E66"/>
    <w:rsid w:val="009622D1"/>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A57"/>
    <w:rsid w:val="00967B18"/>
    <w:rsid w:val="00967DB5"/>
    <w:rsid w:val="00970040"/>
    <w:rsid w:val="009702C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31"/>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6A"/>
    <w:rsid w:val="00981AA1"/>
    <w:rsid w:val="0098211B"/>
    <w:rsid w:val="009826AA"/>
    <w:rsid w:val="00982774"/>
    <w:rsid w:val="00982853"/>
    <w:rsid w:val="009828ED"/>
    <w:rsid w:val="00982A7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933"/>
    <w:rsid w:val="009A2D3A"/>
    <w:rsid w:val="009A3111"/>
    <w:rsid w:val="009A37BA"/>
    <w:rsid w:val="009A3D8F"/>
    <w:rsid w:val="009A4651"/>
    <w:rsid w:val="009A49A2"/>
    <w:rsid w:val="009A4D02"/>
    <w:rsid w:val="009A4D03"/>
    <w:rsid w:val="009A4E90"/>
    <w:rsid w:val="009A5233"/>
    <w:rsid w:val="009A5360"/>
    <w:rsid w:val="009A59C2"/>
    <w:rsid w:val="009A5F68"/>
    <w:rsid w:val="009A644D"/>
    <w:rsid w:val="009A6C6A"/>
    <w:rsid w:val="009A6CB1"/>
    <w:rsid w:val="009A6EBB"/>
    <w:rsid w:val="009A702C"/>
    <w:rsid w:val="009B013F"/>
    <w:rsid w:val="009B0721"/>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592"/>
    <w:rsid w:val="009B5F2E"/>
    <w:rsid w:val="009B615E"/>
    <w:rsid w:val="009B6B8E"/>
    <w:rsid w:val="009B6BA4"/>
    <w:rsid w:val="009B6EEE"/>
    <w:rsid w:val="009B7169"/>
    <w:rsid w:val="009B729F"/>
    <w:rsid w:val="009B73DC"/>
    <w:rsid w:val="009B74EB"/>
    <w:rsid w:val="009B7626"/>
    <w:rsid w:val="009B7794"/>
    <w:rsid w:val="009B79B6"/>
    <w:rsid w:val="009B7BF3"/>
    <w:rsid w:val="009B7C56"/>
    <w:rsid w:val="009B7C5B"/>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51"/>
    <w:rsid w:val="009D0682"/>
    <w:rsid w:val="009D09E5"/>
    <w:rsid w:val="009D0D40"/>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4EE5"/>
    <w:rsid w:val="009D55CF"/>
    <w:rsid w:val="009D5A96"/>
    <w:rsid w:val="009D5AEE"/>
    <w:rsid w:val="009D5CFF"/>
    <w:rsid w:val="009D5DA2"/>
    <w:rsid w:val="009D6150"/>
    <w:rsid w:val="009D62E0"/>
    <w:rsid w:val="009D62E8"/>
    <w:rsid w:val="009D64EA"/>
    <w:rsid w:val="009D688D"/>
    <w:rsid w:val="009D69C1"/>
    <w:rsid w:val="009D6A3B"/>
    <w:rsid w:val="009D6D79"/>
    <w:rsid w:val="009D6E00"/>
    <w:rsid w:val="009D6F77"/>
    <w:rsid w:val="009D7111"/>
    <w:rsid w:val="009D71B1"/>
    <w:rsid w:val="009D7246"/>
    <w:rsid w:val="009D7624"/>
    <w:rsid w:val="009D7654"/>
    <w:rsid w:val="009D7942"/>
    <w:rsid w:val="009D7B16"/>
    <w:rsid w:val="009D7B32"/>
    <w:rsid w:val="009E0413"/>
    <w:rsid w:val="009E04D3"/>
    <w:rsid w:val="009E09BD"/>
    <w:rsid w:val="009E0AE6"/>
    <w:rsid w:val="009E0B89"/>
    <w:rsid w:val="009E0C47"/>
    <w:rsid w:val="009E14D0"/>
    <w:rsid w:val="009E25E7"/>
    <w:rsid w:val="009E2679"/>
    <w:rsid w:val="009E274F"/>
    <w:rsid w:val="009E27F4"/>
    <w:rsid w:val="009E2A20"/>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5E7"/>
    <w:rsid w:val="00A01D99"/>
    <w:rsid w:val="00A01DA3"/>
    <w:rsid w:val="00A0217E"/>
    <w:rsid w:val="00A0247D"/>
    <w:rsid w:val="00A027AF"/>
    <w:rsid w:val="00A02815"/>
    <w:rsid w:val="00A02891"/>
    <w:rsid w:val="00A028CB"/>
    <w:rsid w:val="00A02E10"/>
    <w:rsid w:val="00A02F8A"/>
    <w:rsid w:val="00A0365B"/>
    <w:rsid w:val="00A038D6"/>
    <w:rsid w:val="00A038E7"/>
    <w:rsid w:val="00A03A84"/>
    <w:rsid w:val="00A0491C"/>
    <w:rsid w:val="00A04B5B"/>
    <w:rsid w:val="00A04C82"/>
    <w:rsid w:val="00A04EB4"/>
    <w:rsid w:val="00A04F78"/>
    <w:rsid w:val="00A0500D"/>
    <w:rsid w:val="00A05648"/>
    <w:rsid w:val="00A05CA3"/>
    <w:rsid w:val="00A05E47"/>
    <w:rsid w:val="00A060CE"/>
    <w:rsid w:val="00A06A05"/>
    <w:rsid w:val="00A06A38"/>
    <w:rsid w:val="00A06A8B"/>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749"/>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101"/>
    <w:rsid w:val="00A26497"/>
    <w:rsid w:val="00A26E81"/>
    <w:rsid w:val="00A270D6"/>
    <w:rsid w:val="00A2732D"/>
    <w:rsid w:val="00A27451"/>
    <w:rsid w:val="00A277BD"/>
    <w:rsid w:val="00A278CC"/>
    <w:rsid w:val="00A278E3"/>
    <w:rsid w:val="00A2794D"/>
    <w:rsid w:val="00A27A6E"/>
    <w:rsid w:val="00A27B36"/>
    <w:rsid w:val="00A27CC2"/>
    <w:rsid w:val="00A302D0"/>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491"/>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1FE0"/>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C0"/>
    <w:rsid w:val="00A514A7"/>
    <w:rsid w:val="00A5151B"/>
    <w:rsid w:val="00A5161B"/>
    <w:rsid w:val="00A51883"/>
    <w:rsid w:val="00A51AD1"/>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9DF"/>
    <w:rsid w:val="00A57C83"/>
    <w:rsid w:val="00A60799"/>
    <w:rsid w:val="00A60821"/>
    <w:rsid w:val="00A60AB2"/>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C7D"/>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38BA"/>
    <w:rsid w:val="00A840B3"/>
    <w:rsid w:val="00A84B10"/>
    <w:rsid w:val="00A84B11"/>
    <w:rsid w:val="00A85DBB"/>
    <w:rsid w:val="00A86416"/>
    <w:rsid w:val="00A86D3E"/>
    <w:rsid w:val="00A86E84"/>
    <w:rsid w:val="00A87552"/>
    <w:rsid w:val="00A879B7"/>
    <w:rsid w:val="00A87D8E"/>
    <w:rsid w:val="00A87FB6"/>
    <w:rsid w:val="00A903C8"/>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1ED3"/>
    <w:rsid w:val="00AB2129"/>
    <w:rsid w:val="00AB226C"/>
    <w:rsid w:val="00AB234A"/>
    <w:rsid w:val="00AB260A"/>
    <w:rsid w:val="00AB2BD5"/>
    <w:rsid w:val="00AB316E"/>
    <w:rsid w:val="00AB35B7"/>
    <w:rsid w:val="00AB36F2"/>
    <w:rsid w:val="00AB3F3B"/>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A9F"/>
    <w:rsid w:val="00AC7C03"/>
    <w:rsid w:val="00AD024C"/>
    <w:rsid w:val="00AD02FC"/>
    <w:rsid w:val="00AD032F"/>
    <w:rsid w:val="00AD0D84"/>
    <w:rsid w:val="00AD0D90"/>
    <w:rsid w:val="00AD204D"/>
    <w:rsid w:val="00AD2599"/>
    <w:rsid w:val="00AD292A"/>
    <w:rsid w:val="00AD2C3C"/>
    <w:rsid w:val="00AD2DF4"/>
    <w:rsid w:val="00AD3125"/>
    <w:rsid w:val="00AD3535"/>
    <w:rsid w:val="00AD35E6"/>
    <w:rsid w:val="00AD35EB"/>
    <w:rsid w:val="00AD368E"/>
    <w:rsid w:val="00AD376C"/>
    <w:rsid w:val="00AD3963"/>
    <w:rsid w:val="00AD39D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B11"/>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625"/>
    <w:rsid w:val="00B00A9F"/>
    <w:rsid w:val="00B00C54"/>
    <w:rsid w:val="00B0130A"/>
    <w:rsid w:val="00B01734"/>
    <w:rsid w:val="00B01816"/>
    <w:rsid w:val="00B02132"/>
    <w:rsid w:val="00B0350A"/>
    <w:rsid w:val="00B03E65"/>
    <w:rsid w:val="00B0411A"/>
    <w:rsid w:val="00B042AD"/>
    <w:rsid w:val="00B044CD"/>
    <w:rsid w:val="00B04731"/>
    <w:rsid w:val="00B0476B"/>
    <w:rsid w:val="00B04899"/>
    <w:rsid w:val="00B048E3"/>
    <w:rsid w:val="00B04B0A"/>
    <w:rsid w:val="00B04F55"/>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27D87"/>
    <w:rsid w:val="00B30602"/>
    <w:rsid w:val="00B30747"/>
    <w:rsid w:val="00B30A68"/>
    <w:rsid w:val="00B31180"/>
    <w:rsid w:val="00B3136E"/>
    <w:rsid w:val="00B3173E"/>
    <w:rsid w:val="00B319F4"/>
    <w:rsid w:val="00B31F99"/>
    <w:rsid w:val="00B32284"/>
    <w:rsid w:val="00B32292"/>
    <w:rsid w:val="00B32368"/>
    <w:rsid w:val="00B326DC"/>
    <w:rsid w:val="00B32778"/>
    <w:rsid w:val="00B33511"/>
    <w:rsid w:val="00B336CD"/>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D57"/>
    <w:rsid w:val="00B52E0D"/>
    <w:rsid w:val="00B53153"/>
    <w:rsid w:val="00B53267"/>
    <w:rsid w:val="00B53DBF"/>
    <w:rsid w:val="00B53E60"/>
    <w:rsid w:val="00B545F3"/>
    <w:rsid w:val="00B5471A"/>
    <w:rsid w:val="00B54954"/>
    <w:rsid w:val="00B55666"/>
    <w:rsid w:val="00B55AB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BE"/>
    <w:rsid w:val="00B70BC2"/>
    <w:rsid w:val="00B70D91"/>
    <w:rsid w:val="00B70E36"/>
    <w:rsid w:val="00B70F09"/>
    <w:rsid w:val="00B7170C"/>
    <w:rsid w:val="00B71C94"/>
    <w:rsid w:val="00B7200F"/>
    <w:rsid w:val="00B72124"/>
    <w:rsid w:val="00B72AB2"/>
    <w:rsid w:val="00B732C1"/>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EB1"/>
    <w:rsid w:val="00BA3F15"/>
    <w:rsid w:val="00BA495E"/>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2E73"/>
    <w:rsid w:val="00BB2FA1"/>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2C6"/>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D7B34"/>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36"/>
    <w:rsid w:val="00BF16C7"/>
    <w:rsid w:val="00BF17A5"/>
    <w:rsid w:val="00BF1884"/>
    <w:rsid w:val="00BF1AAF"/>
    <w:rsid w:val="00BF1BCA"/>
    <w:rsid w:val="00BF20D3"/>
    <w:rsid w:val="00BF23ED"/>
    <w:rsid w:val="00BF2DF8"/>
    <w:rsid w:val="00BF2F3D"/>
    <w:rsid w:val="00BF3170"/>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209"/>
    <w:rsid w:val="00BF7630"/>
    <w:rsid w:val="00C000E4"/>
    <w:rsid w:val="00C00481"/>
    <w:rsid w:val="00C006D5"/>
    <w:rsid w:val="00C00F79"/>
    <w:rsid w:val="00C0127D"/>
    <w:rsid w:val="00C015F2"/>
    <w:rsid w:val="00C017FE"/>
    <w:rsid w:val="00C019D8"/>
    <w:rsid w:val="00C021AE"/>
    <w:rsid w:val="00C02F04"/>
    <w:rsid w:val="00C03053"/>
    <w:rsid w:val="00C038F6"/>
    <w:rsid w:val="00C039E4"/>
    <w:rsid w:val="00C03CE4"/>
    <w:rsid w:val="00C03DBE"/>
    <w:rsid w:val="00C04708"/>
    <w:rsid w:val="00C04709"/>
    <w:rsid w:val="00C04BCC"/>
    <w:rsid w:val="00C054B5"/>
    <w:rsid w:val="00C05631"/>
    <w:rsid w:val="00C05A7D"/>
    <w:rsid w:val="00C06838"/>
    <w:rsid w:val="00C072C8"/>
    <w:rsid w:val="00C07335"/>
    <w:rsid w:val="00C073CD"/>
    <w:rsid w:val="00C07425"/>
    <w:rsid w:val="00C0754F"/>
    <w:rsid w:val="00C07E34"/>
    <w:rsid w:val="00C07FC4"/>
    <w:rsid w:val="00C10013"/>
    <w:rsid w:val="00C100EF"/>
    <w:rsid w:val="00C1060A"/>
    <w:rsid w:val="00C1074D"/>
    <w:rsid w:val="00C11028"/>
    <w:rsid w:val="00C115D2"/>
    <w:rsid w:val="00C11B32"/>
    <w:rsid w:val="00C11D7B"/>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18A8"/>
    <w:rsid w:val="00C221C5"/>
    <w:rsid w:val="00C226F3"/>
    <w:rsid w:val="00C228F5"/>
    <w:rsid w:val="00C22B7C"/>
    <w:rsid w:val="00C234A0"/>
    <w:rsid w:val="00C235F2"/>
    <w:rsid w:val="00C23749"/>
    <w:rsid w:val="00C2418B"/>
    <w:rsid w:val="00C24D98"/>
    <w:rsid w:val="00C24DDB"/>
    <w:rsid w:val="00C25343"/>
    <w:rsid w:val="00C2559A"/>
    <w:rsid w:val="00C25F63"/>
    <w:rsid w:val="00C26169"/>
    <w:rsid w:val="00C26474"/>
    <w:rsid w:val="00C26802"/>
    <w:rsid w:val="00C268E1"/>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5DFE"/>
    <w:rsid w:val="00C37107"/>
    <w:rsid w:val="00C3722B"/>
    <w:rsid w:val="00C37693"/>
    <w:rsid w:val="00C37718"/>
    <w:rsid w:val="00C37830"/>
    <w:rsid w:val="00C3796F"/>
    <w:rsid w:val="00C400E6"/>
    <w:rsid w:val="00C401A6"/>
    <w:rsid w:val="00C40641"/>
    <w:rsid w:val="00C40796"/>
    <w:rsid w:val="00C409D5"/>
    <w:rsid w:val="00C40F1E"/>
    <w:rsid w:val="00C40FFB"/>
    <w:rsid w:val="00C41205"/>
    <w:rsid w:val="00C4128F"/>
    <w:rsid w:val="00C41574"/>
    <w:rsid w:val="00C41AFB"/>
    <w:rsid w:val="00C42219"/>
    <w:rsid w:val="00C428E9"/>
    <w:rsid w:val="00C428EC"/>
    <w:rsid w:val="00C42A48"/>
    <w:rsid w:val="00C42AAB"/>
    <w:rsid w:val="00C42E04"/>
    <w:rsid w:val="00C42FFC"/>
    <w:rsid w:val="00C43082"/>
    <w:rsid w:val="00C43163"/>
    <w:rsid w:val="00C432F5"/>
    <w:rsid w:val="00C43598"/>
    <w:rsid w:val="00C43982"/>
    <w:rsid w:val="00C43D7F"/>
    <w:rsid w:val="00C43E7A"/>
    <w:rsid w:val="00C441EB"/>
    <w:rsid w:val="00C44802"/>
    <w:rsid w:val="00C44F11"/>
    <w:rsid w:val="00C44F7D"/>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7EC"/>
    <w:rsid w:val="00C520B6"/>
    <w:rsid w:val="00C52110"/>
    <w:rsid w:val="00C52352"/>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8E"/>
    <w:rsid w:val="00C74F23"/>
    <w:rsid w:val="00C7530C"/>
    <w:rsid w:val="00C75586"/>
    <w:rsid w:val="00C757C6"/>
    <w:rsid w:val="00C75B12"/>
    <w:rsid w:val="00C75BD6"/>
    <w:rsid w:val="00C75E43"/>
    <w:rsid w:val="00C76350"/>
    <w:rsid w:val="00C76773"/>
    <w:rsid w:val="00C76A00"/>
    <w:rsid w:val="00C77942"/>
    <w:rsid w:val="00C77B0A"/>
    <w:rsid w:val="00C77BDD"/>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277"/>
    <w:rsid w:val="00C86C1A"/>
    <w:rsid w:val="00C86C60"/>
    <w:rsid w:val="00C86D83"/>
    <w:rsid w:val="00C8719E"/>
    <w:rsid w:val="00C87231"/>
    <w:rsid w:val="00C873D3"/>
    <w:rsid w:val="00C87527"/>
    <w:rsid w:val="00C876D8"/>
    <w:rsid w:val="00C8782D"/>
    <w:rsid w:val="00C87E54"/>
    <w:rsid w:val="00C87EBF"/>
    <w:rsid w:val="00C87FAD"/>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542"/>
    <w:rsid w:val="00C946F8"/>
    <w:rsid w:val="00C94BCA"/>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817"/>
    <w:rsid w:val="00CA29EB"/>
    <w:rsid w:val="00CA2EE6"/>
    <w:rsid w:val="00CA3115"/>
    <w:rsid w:val="00CA3485"/>
    <w:rsid w:val="00CA37F8"/>
    <w:rsid w:val="00CA382E"/>
    <w:rsid w:val="00CA3F59"/>
    <w:rsid w:val="00CA406D"/>
    <w:rsid w:val="00CA40ED"/>
    <w:rsid w:val="00CA4220"/>
    <w:rsid w:val="00CA47FE"/>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0FF1"/>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189C"/>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477"/>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5C6"/>
    <w:rsid w:val="00CE4770"/>
    <w:rsid w:val="00CE4F9C"/>
    <w:rsid w:val="00CE5215"/>
    <w:rsid w:val="00CE59DF"/>
    <w:rsid w:val="00CE5AF1"/>
    <w:rsid w:val="00CE5D68"/>
    <w:rsid w:val="00CE5E80"/>
    <w:rsid w:val="00CE669C"/>
    <w:rsid w:val="00CE6B36"/>
    <w:rsid w:val="00CE726E"/>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033"/>
    <w:rsid w:val="00D001BE"/>
    <w:rsid w:val="00D00A4D"/>
    <w:rsid w:val="00D0196D"/>
    <w:rsid w:val="00D01BAA"/>
    <w:rsid w:val="00D01C7C"/>
    <w:rsid w:val="00D01E3A"/>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1BA"/>
    <w:rsid w:val="00D1231C"/>
    <w:rsid w:val="00D12473"/>
    <w:rsid w:val="00D124F4"/>
    <w:rsid w:val="00D1270F"/>
    <w:rsid w:val="00D1276C"/>
    <w:rsid w:val="00D132B1"/>
    <w:rsid w:val="00D13F5A"/>
    <w:rsid w:val="00D13FC2"/>
    <w:rsid w:val="00D1417E"/>
    <w:rsid w:val="00D14319"/>
    <w:rsid w:val="00D14B80"/>
    <w:rsid w:val="00D14C4B"/>
    <w:rsid w:val="00D14D2A"/>
    <w:rsid w:val="00D14DED"/>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CD3"/>
    <w:rsid w:val="00D33F06"/>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5C3"/>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5B91"/>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4"/>
    <w:rsid w:val="00D5324B"/>
    <w:rsid w:val="00D53916"/>
    <w:rsid w:val="00D5395C"/>
    <w:rsid w:val="00D53EF9"/>
    <w:rsid w:val="00D53F55"/>
    <w:rsid w:val="00D54165"/>
    <w:rsid w:val="00D54376"/>
    <w:rsid w:val="00D54B9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061"/>
    <w:rsid w:val="00D8216D"/>
    <w:rsid w:val="00D82627"/>
    <w:rsid w:val="00D82889"/>
    <w:rsid w:val="00D83170"/>
    <w:rsid w:val="00D8324C"/>
    <w:rsid w:val="00D838F0"/>
    <w:rsid w:val="00D83D14"/>
    <w:rsid w:val="00D83D87"/>
    <w:rsid w:val="00D83ECD"/>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90067"/>
    <w:rsid w:val="00D900B9"/>
    <w:rsid w:val="00D9047B"/>
    <w:rsid w:val="00D9070D"/>
    <w:rsid w:val="00D90F98"/>
    <w:rsid w:val="00D9156D"/>
    <w:rsid w:val="00D91627"/>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5E0A"/>
    <w:rsid w:val="00D96738"/>
    <w:rsid w:val="00D9674A"/>
    <w:rsid w:val="00D968C4"/>
    <w:rsid w:val="00D96A09"/>
    <w:rsid w:val="00D96F48"/>
    <w:rsid w:val="00D975E8"/>
    <w:rsid w:val="00D9769A"/>
    <w:rsid w:val="00D976EA"/>
    <w:rsid w:val="00D97C13"/>
    <w:rsid w:val="00D97E0E"/>
    <w:rsid w:val="00DA0512"/>
    <w:rsid w:val="00DA0D46"/>
    <w:rsid w:val="00DA0EF4"/>
    <w:rsid w:val="00DA13C6"/>
    <w:rsid w:val="00DA156C"/>
    <w:rsid w:val="00DA1680"/>
    <w:rsid w:val="00DA1F3E"/>
    <w:rsid w:val="00DA2142"/>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A6A"/>
    <w:rsid w:val="00DA5E1A"/>
    <w:rsid w:val="00DA6705"/>
    <w:rsid w:val="00DA6911"/>
    <w:rsid w:val="00DA6B84"/>
    <w:rsid w:val="00DA6F94"/>
    <w:rsid w:val="00DA7326"/>
    <w:rsid w:val="00DA7354"/>
    <w:rsid w:val="00DA779D"/>
    <w:rsid w:val="00DA7D42"/>
    <w:rsid w:val="00DA7DAD"/>
    <w:rsid w:val="00DB000C"/>
    <w:rsid w:val="00DB00CE"/>
    <w:rsid w:val="00DB01D6"/>
    <w:rsid w:val="00DB035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C45"/>
    <w:rsid w:val="00DC1E7F"/>
    <w:rsid w:val="00DC2307"/>
    <w:rsid w:val="00DC346E"/>
    <w:rsid w:val="00DC36BD"/>
    <w:rsid w:val="00DC404E"/>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30C"/>
    <w:rsid w:val="00DC743A"/>
    <w:rsid w:val="00DD0195"/>
    <w:rsid w:val="00DD0A9D"/>
    <w:rsid w:val="00DD0E28"/>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72C"/>
    <w:rsid w:val="00DF3A48"/>
    <w:rsid w:val="00DF4478"/>
    <w:rsid w:val="00DF459A"/>
    <w:rsid w:val="00DF4923"/>
    <w:rsid w:val="00DF4A8D"/>
    <w:rsid w:val="00DF4BDD"/>
    <w:rsid w:val="00DF4C20"/>
    <w:rsid w:val="00DF5633"/>
    <w:rsid w:val="00DF59D5"/>
    <w:rsid w:val="00DF5A72"/>
    <w:rsid w:val="00DF5D0E"/>
    <w:rsid w:val="00DF6058"/>
    <w:rsid w:val="00DF62D6"/>
    <w:rsid w:val="00DF630C"/>
    <w:rsid w:val="00DF6EF5"/>
    <w:rsid w:val="00DF6F73"/>
    <w:rsid w:val="00DF73DD"/>
    <w:rsid w:val="00DF7406"/>
    <w:rsid w:val="00DF783B"/>
    <w:rsid w:val="00DF7A06"/>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AF3"/>
    <w:rsid w:val="00E06BF8"/>
    <w:rsid w:val="00E070DE"/>
    <w:rsid w:val="00E073D1"/>
    <w:rsid w:val="00E07470"/>
    <w:rsid w:val="00E075F2"/>
    <w:rsid w:val="00E07615"/>
    <w:rsid w:val="00E07878"/>
    <w:rsid w:val="00E079A2"/>
    <w:rsid w:val="00E07F6E"/>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870"/>
    <w:rsid w:val="00E12937"/>
    <w:rsid w:val="00E129E1"/>
    <w:rsid w:val="00E135FF"/>
    <w:rsid w:val="00E137E6"/>
    <w:rsid w:val="00E13CE9"/>
    <w:rsid w:val="00E140C6"/>
    <w:rsid w:val="00E14816"/>
    <w:rsid w:val="00E148B6"/>
    <w:rsid w:val="00E14A8B"/>
    <w:rsid w:val="00E14ACF"/>
    <w:rsid w:val="00E14EA2"/>
    <w:rsid w:val="00E14FE5"/>
    <w:rsid w:val="00E150A0"/>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A05"/>
    <w:rsid w:val="00E24BF1"/>
    <w:rsid w:val="00E24C22"/>
    <w:rsid w:val="00E24F94"/>
    <w:rsid w:val="00E25241"/>
    <w:rsid w:val="00E2558C"/>
    <w:rsid w:val="00E25840"/>
    <w:rsid w:val="00E258BF"/>
    <w:rsid w:val="00E25E2A"/>
    <w:rsid w:val="00E267BE"/>
    <w:rsid w:val="00E26B3B"/>
    <w:rsid w:val="00E26C9C"/>
    <w:rsid w:val="00E26F09"/>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34"/>
    <w:rsid w:val="00E34ADA"/>
    <w:rsid w:val="00E358EA"/>
    <w:rsid w:val="00E359EA"/>
    <w:rsid w:val="00E35A26"/>
    <w:rsid w:val="00E35F93"/>
    <w:rsid w:val="00E362B6"/>
    <w:rsid w:val="00E362CB"/>
    <w:rsid w:val="00E368FC"/>
    <w:rsid w:val="00E36B2F"/>
    <w:rsid w:val="00E36C60"/>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5B3F"/>
    <w:rsid w:val="00E4693E"/>
    <w:rsid w:val="00E50220"/>
    <w:rsid w:val="00E502B9"/>
    <w:rsid w:val="00E50990"/>
    <w:rsid w:val="00E50A9E"/>
    <w:rsid w:val="00E50BAD"/>
    <w:rsid w:val="00E50CF3"/>
    <w:rsid w:val="00E51662"/>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DBA"/>
    <w:rsid w:val="00E54FA0"/>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5A88"/>
    <w:rsid w:val="00E662CB"/>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3EC"/>
    <w:rsid w:val="00E738C8"/>
    <w:rsid w:val="00E73BAF"/>
    <w:rsid w:val="00E7435B"/>
    <w:rsid w:val="00E74461"/>
    <w:rsid w:val="00E74932"/>
    <w:rsid w:val="00E74A7C"/>
    <w:rsid w:val="00E74AC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616"/>
    <w:rsid w:val="00E83905"/>
    <w:rsid w:val="00E83C5F"/>
    <w:rsid w:val="00E8426A"/>
    <w:rsid w:val="00E848F3"/>
    <w:rsid w:val="00E84A9D"/>
    <w:rsid w:val="00E851AB"/>
    <w:rsid w:val="00E853E4"/>
    <w:rsid w:val="00E854FB"/>
    <w:rsid w:val="00E8555F"/>
    <w:rsid w:val="00E856BF"/>
    <w:rsid w:val="00E85D98"/>
    <w:rsid w:val="00E866EA"/>
    <w:rsid w:val="00E86BC6"/>
    <w:rsid w:val="00E86BF2"/>
    <w:rsid w:val="00E87024"/>
    <w:rsid w:val="00E8742D"/>
    <w:rsid w:val="00E8746C"/>
    <w:rsid w:val="00E87ACB"/>
    <w:rsid w:val="00E90304"/>
    <w:rsid w:val="00E903F6"/>
    <w:rsid w:val="00E909C5"/>
    <w:rsid w:val="00E90A1E"/>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3CF9"/>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B16"/>
    <w:rsid w:val="00EA1E34"/>
    <w:rsid w:val="00EA1EA3"/>
    <w:rsid w:val="00EA2299"/>
    <w:rsid w:val="00EA22B3"/>
    <w:rsid w:val="00EA3166"/>
    <w:rsid w:val="00EA3449"/>
    <w:rsid w:val="00EA3DD8"/>
    <w:rsid w:val="00EA4212"/>
    <w:rsid w:val="00EA4356"/>
    <w:rsid w:val="00EA46DE"/>
    <w:rsid w:val="00EA4A7A"/>
    <w:rsid w:val="00EA4AEA"/>
    <w:rsid w:val="00EA4DDD"/>
    <w:rsid w:val="00EA5259"/>
    <w:rsid w:val="00EA5424"/>
    <w:rsid w:val="00EA544B"/>
    <w:rsid w:val="00EA561A"/>
    <w:rsid w:val="00EA5D61"/>
    <w:rsid w:val="00EA6358"/>
    <w:rsid w:val="00EA6360"/>
    <w:rsid w:val="00EA6685"/>
    <w:rsid w:val="00EA6788"/>
    <w:rsid w:val="00EA68AB"/>
    <w:rsid w:val="00EA6D1C"/>
    <w:rsid w:val="00EA6D4D"/>
    <w:rsid w:val="00EA6F4A"/>
    <w:rsid w:val="00EA7131"/>
    <w:rsid w:val="00EA769D"/>
    <w:rsid w:val="00EA78AB"/>
    <w:rsid w:val="00EA7A8B"/>
    <w:rsid w:val="00EA7E41"/>
    <w:rsid w:val="00EB0278"/>
    <w:rsid w:val="00EB073A"/>
    <w:rsid w:val="00EB0968"/>
    <w:rsid w:val="00EB1347"/>
    <w:rsid w:val="00EB161E"/>
    <w:rsid w:val="00EB178A"/>
    <w:rsid w:val="00EB1B41"/>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617"/>
    <w:rsid w:val="00EC289C"/>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0F"/>
    <w:rsid w:val="00ED0A18"/>
    <w:rsid w:val="00ED0E63"/>
    <w:rsid w:val="00ED0EFF"/>
    <w:rsid w:val="00ED0F98"/>
    <w:rsid w:val="00ED1155"/>
    <w:rsid w:val="00ED11E8"/>
    <w:rsid w:val="00ED1282"/>
    <w:rsid w:val="00ED148B"/>
    <w:rsid w:val="00ED1DF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0D0C"/>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9D2"/>
    <w:rsid w:val="00EF3AD4"/>
    <w:rsid w:val="00EF3D27"/>
    <w:rsid w:val="00EF4437"/>
    <w:rsid w:val="00EF4463"/>
    <w:rsid w:val="00EF4850"/>
    <w:rsid w:val="00EF497B"/>
    <w:rsid w:val="00EF51B6"/>
    <w:rsid w:val="00EF5453"/>
    <w:rsid w:val="00EF576A"/>
    <w:rsid w:val="00EF5869"/>
    <w:rsid w:val="00EF5BAC"/>
    <w:rsid w:val="00EF5F75"/>
    <w:rsid w:val="00EF6044"/>
    <w:rsid w:val="00EF60A1"/>
    <w:rsid w:val="00EF629F"/>
    <w:rsid w:val="00EF6878"/>
    <w:rsid w:val="00EF6D0F"/>
    <w:rsid w:val="00EF74F9"/>
    <w:rsid w:val="00EF778C"/>
    <w:rsid w:val="00EF78C9"/>
    <w:rsid w:val="00EF7ACF"/>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E7"/>
    <w:rsid w:val="00F10C19"/>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16C"/>
    <w:rsid w:val="00F15511"/>
    <w:rsid w:val="00F1596A"/>
    <w:rsid w:val="00F161FC"/>
    <w:rsid w:val="00F16A39"/>
    <w:rsid w:val="00F17199"/>
    <w:rsid w:val="00F17504"/>
    <w:rsid w:val="00F177E3"/>
    <w:rsid w:val="00F17973"/>
    <w:rsid w:val="00F17AA6"/>
    <w:rsid w:val="00F17B69"/>
    <w:rsid w:val="00F17CB3"/>
    <w:rsid w:val="00F2043B"/>
    <w:rsid w:val="00F20C2B"/>
    <w:rsid w:val="00F20CA2"/>
    <w:rsid w:val="00F21113"/>
    <w:rsid w:val="00F21135"/>
    <w:rsid w:val="00F21140"/>
    <w:rsid w:val="00F2146B"/>
    <w:rsid w:val="00F21AA6"/>
    <w:rsid w:val="00F2210C"/>
    <w:rsid w:val="00F222EF"/>
    <w:rsid w:val="00F229A0"/>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3E7"/>
    <w:rsid w:val="00F31521"/>
    <w:rsid w:val="00F31633"/>
    <w:rsid w:val="00F31692"/>
    <w:rsid w:val="00F31953"/>
    <w:rsid w:val="00F31B07"/>
    <w:rsid w:val="00F31D69"/>
    <w:rsid w:val="00F31E6A"/>
    <w:rsid w:val="00F31EB5"/>
    <w:rsid w:val="00F31F5F"/>
    <w:rsid w:val="00F326B6"/>
    <w:rsid w:val="00F329B5"/>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1E"/>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47EC"/>
    <w:rsid w:val="00F65E8D"/>
    <w:rsid w:val="00F664E9"/>
    <w:rsid w:val="00F66838"/>
    <w:rsid w:val="00F67110"/>
    <w:rsid w:val="00F671F0"/>
    <w:rsid w:val="00F6726B"/>
    <w:rsid w:val="00F674ED"/>
    <w:rsid w:val="00F677E1"/>
    <w:rsid w:val="00F67A63"/>
    <w:rsid w:val="00F7044B"/>
    <w:rsid w:val="00F70974"/>
    <w:rsid w:val="00F70B57"/>
    <w:rsid w:val="00F70CC3"/>
    <w:rsid w:val="00F70D7E"/>
    <w:rsid w:val="00F70E55"/>
    <w:rsid w:val="00F70EE6"/>
    <w:rsid w:val="00F71107"/>
    <w:rsid w:val="00F7176F"/>
    <w:rsid w:val="00F7179C"/>
    <w:rsid w:val="00F71920"/>
    <w:rsid w:val="00F72CD2"/>
    <w:rsid w:val="00F73062"/>
    <w:rsid w:val="00F734A5"/>
    <w:rsid w:val="00F734AE"/>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58B"/>
    <w:rsid w:val="00F867B2"/>
    <w:rsid w:val="00F86ACE"/>
    <w:rsid w:val="00F86CE6"/>
    <w:rsid w:val="00F86F42"/>
    <w:rsid w:val="00F87360"/>
    <w:rsid w:val="00F87518"/>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03"/>
    <w:rsid w:val="00F9451B"/>
    <w:rsid w:val="00F94625"/>
    <w:rsid w:val="00F94752"/>
    <w:rsid w:val="00F94BC7"/>
    <w:rsid w:val="00F9514A"/>
    <w:rsid w:val="00F95391"/>
    <w:rsid w:val="00F955F9"/>
    <w:rsid w:val="00F958C6"/>
    <w:rsid w:val="00F95A0F"/>
    <w:rsid w:val="00F95A36"/>
    <w:rsid w:val="00F95AB8"/>
    <w:rsid w:val="00F95B16"/>
    <w:rsid w:val="00F95F43"/>
    <w:rsid w:val="00F960EE"/>
    <w:rsid w:val="00F963DD"/>
    <w:rsid w:val="00F96531"/>
    <w:rsid w:val="00F96A3C"/>
    <w:rsid w:val="00F96EAD"/>
    <w:rsid w:val="00F978EB"/>
    <w:rsid w:val="00F979B7"/>
    <w:rsid w:val="00FA046B"/>
    <w:rsid w:val="00FA0509"/>
    <w:rsid w:val="00FA06EF"/>
    <w:rsid w:val="00FA07B0"/>
    <w:rsid w:val="00FA0807"/>
    <w:rsid w:val="00FA0A6A"/>
    <w:rsid w:val="00FA0EB8"/>
    <w:rsid w:val="00FA1345"/>
    <w:rsid w:val="00FA14B7"/>
    <w:rsid w:val="00FA1605"/>
    <w:rsid w:val="00FA1761"/>
    <w:rsid w:val="00FA27CD"/>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CD2"/>
    <w:rsid w:val="00FA7D84"/>
    <w:rsid w:val="00FB00C2"/>
    <w:rsid w:val="00FB0172"/>
    <w:rsid w:val="00FB0704"/>
    <w:rsid w:val="00FB0804"/>
    <w:rsid w:val="00FB0A4F"/>
    <w:rsid w:val="00FB15CB"/>
    <w:rsid w:val="00FB183F"/>
    <w:rsid w:val="00FB18DA"/>
    <w:rsid w:val="00FB19B3"/>
    <w:rsid w:val="00FB19C9"/>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4C2"/>
    <w:rsid w:val="00FC2B39"/>
    <w:rsid w:val="00FC2C3D"/>
    <w:rsid w:val="00FC2E2E"/>
    <w:rsid w:val="00FC3608"/>
    <w:rsid w:val="00FC38B5"/>
    <w:rsid w:val="00FC43DB"/>
    <w:rsid w:val="00FC49B4"/>
    <w:rsid w:val="00FC502D"/>
    <w:rsid w:val="00FC53B4"/>
    <w:rsid w:val="00FC5AA5"/>
    <w:rsid w:val="00FC5C8E"/>
    <w:rsid w:val="00FC5DA2"/>
    <w:rsid w:val="00FC6971"/>
    <w:rsid w:val="00FC6995"/>
    <w:rsid w:val="00FC6C24"/>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D7A88"/>
    <w:rsid w:val="00FD7E17"/>
    <w:rsid w:val="00FE013A"/>
    <w:rsid w:val="00FE05E6"/>
    <w:rsid w:val="00FE0821"/>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5ED5"/>
    <w:rsid w:val="00FE6459"/>
    <w:rsid w:val="00FE6640"/>
    <w:rsid w:val="00FE66AE"/>
    <w:rsid w:val="00FE680F"/>
    <w:rsid w:val="00FE6821"/>
    <w:rsid w:val="00FE69C5"/>
    <w:rsid w:val="00FE69C6"/>
    <w:rsid w:val="00FE6DFD"/>
    <w:rsid w:val="00FE706E"/>
    <w:rsid w:val="00FE7869"/>
    <w:rsid w:val="00FE79E2"/>
    <w:rsid w:val="00FF06BA"/>
    <w:rsid w:val="00FF0C6E"/>
    <w:rsid w:val="00FF0DAF"/>
    <w:rsid w:val="00FF1437"/>
    <w:rsid w:val="00FF14AD"/>
    <w:rsid w:val="00FF1694"/>
    <w:rsid w:val="00FF1C4B"/>
    <w:rsid w:val="00FF1E81"/>
    <w:rsid w:val="00FF2308"/>
    <w:rsid w:val="00FF2671"/>
    <w:rsid w:val="00FF28CE"/>
    <w:rsid w:val="00FF2FB3"/>
    <w:rsid w:val="00FF30B9"/>
    <w:rsid w:val="00FF33AA"/>
    <w:rsid w:val="00FF357A"/>
    <w:rsid w:val="00FF37B3"/>
    <w:rsid w:val="00FF3D1D"/>
    <w:rsid w:val="00FF3E6D"/>
    <w:rsid w:val="00FF45A7"/>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6C37500-62CD-4787-A6A4-049F679B2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uiPriority w:val="99"/>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列"/>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B3Char">
    <w:name w:val="B3 Char"/>
    <w:link w:val="B3"/>
    <w:locked/>
    <w:rsid w:val="004C0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1685226">
      <w:bodyDiv w:val="1"/>
      <w:marLeft w:val="0"/>
      <w:marRight w:val="0"/>
      <w:marTop w:val="0"/>
      <w:marBottom w:val="0"/>
      <w:divBdr>
        <w:top w:val="none" w:sz="0" w:space="0" w:color="auto"/>
        <w:left w:val="none" w:sz="0" w:space="0" w:color="auto"/>
        <w:bottom w:val="none" w:sz="0" w:space="0" w:color="auto"/>
        <w:right w:val="none" w:sz="0" w:space="0" w:color="auto"/>
      </w:divBdr>
      <w:divsChild>
        <w:div w:id="365375204">
          <w:marLeft w:val="360"/>
          <w:marRight w:val="0"/>
          <w:marTop w:val="200"/>
          <w:marBottom w:val="0"/>
          <w:divBdr>
            <w:top w:val="none" w:sz="0" w:space="0" w:color="auto"/>
            <w:left w:val="none" w:sz="0" w:space="0" w:color="auto"/>
            <w:bottom w:val="none" w:sz="0" w:space="0" w:color="auto"/>
            <w:right w:val="none" w:sz="0" w:space="0" w:color="auto"/>
          </w:divBdr>
        </w:div>
        <w:div w:id="872571991">
          <w:marLeft w:val="1080"/>
          <w:marRight w:val="0"/>
          <w:marTop w:val="100"/>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287472908">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1195921845">
          <w:marLeft w:val="108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4608963">
      <w:bodyDiv w:val="1"/>
      <w:marLeft w:val="0"/>
      <w:marRight w:val="0"/>
      <w:marTop w:val="0"/>
      <w:marBottom w:val="0"/>
      <w:divBdr>
        <w:top w:val="none" w:sz="0" w:space="0" w:color="auto"/>
        <w:left w:val="none" w:sz="0" w:space="0" w:color="auto"/>
        <w:bottom w:val="none" w:sz="0" w:space="0" w:color="auto"/>
        <w:right w:val="none" w:sz="0" w:space="0" w:color="auto"/>
      </w:divBdr>
      <w:divsChild>
        <w:div w:id="1005789192">
          <w:marLeft w:val="1800"/>
          <w:marRight w:val="0"/>
          <w:marTop w:val="100"/>
          <w:marBottom w:val="0"/>
          <w:divBdr>
            <w:top w:val="none" w:sz="0" w:space="0" w:color="auto"/>
            <w:left w:val="none" w:sz="0" w:space="0" w:color="auto"/>
            <w:bottom w:val="none" w:sz="0" w:space="0" w:color="auto"/>
            <w:right w:val="none" w:sz="0" w:space="0" w:color="auto"/>
          </w:divBdr>
        </w:div>
        <w:div w:id="1264729601">
          <w:marLeft w:val="2520"/>
          <w:marRight w:val="0"/>
          <w:marTop w:val="100"/>
          <w:marBottom w:val="0"/>
          <w:divBdr>
            <w:top w:val="none" w:sz="0" w:space="0" w:color="auto"/>
            <w:left w:val="none" w:sz="0" w:space="0" w:color="auto"/>
            <w:bottom w:val="none" w:sz="0" w:space="0" w:color="auto"/>
            <w:right w:val="none" w:sz="0" w:space="0" w:color="auto"/>
          </w:divBdr>
        </w:div>
        <w:div w:id="1422337626">
          <w:marLeft w:val="3240"/>
          <w:marRight w:val="0"/>
          <w:marTop w:val="100"/>
          <w:marBottom w:val="0"/>
          <w:divBdr>
            <w:top w:val="none" w:sz="0" w:space="0" w:color="auto"/>
            <w:left w:val="none" w:sz="0" w:space="0" w:color="auto"/>
            <w:bottom w:val="none" w:sz="0" w:space="0" w:color="auto"/>
            <w:right w:val="none" w:sz="0" w:space="0" w:color="auto"/>
          </w:divBdr>
        </w:div>
        <w:div w:id="1490560015">
          <w:marLeft w:val="1080"/>
          <w:marRight w:val="0"/>
          <w:marTop w:val="100"/>
          <w:marBottom w:val="0"/>
          <w:divBdr>
            <w:top w:val="none" w:sz="0" w:space="0" w:color="auto"/>
            <w:left w:val="none" w:sz="0" w:space="0" w:color="auto"/>
            <w:bottom w:val="none" w:sz="0" w:space="0" w:color="auto"/>
            <w:right w:val="none" w:sz="0" w:space="0" w:color="auto"/>
          </w:divBdr>
        </w:div>
        <w:div w:id="1927112711">
          <w:marLeft w:val="3240"/>
          <w:marRight w:val="0"/>
          <w:marTop w:val="100"/>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6816361">
      <w:bodyDiv w:val="1"/>
      <w:marLeft w:val="0"/>
      <w:marRight w:val="0"/>
      <w:marTop w:val="0"/>
      <w:marBottom w:val="0"/>
      <w:divBdr>
        <w:top w:val="none" w:sz="0" w:space="0" w:color="auto"/>
        <w:left w:val="none" w:sz="0" w:space="0" w:color="auto"/>
        <w:bottom w:val="none" w:sz="0" w:space="0" w:color="auto"/>
        <w:right w:val="none" w:sz="0" w:space="0" w:color="auto"/>
      </w:divBdr>
      <w:divsChild>
        <w:div w:id="8069663">
          <w:marLeft w:val="1080"/>
          <w:marRight w:val="0"/>
          <w:marTop w:val="100"/>
          <w:marBottom w:val="0"/>
          <w:divBdr>
            <w:top w:val="none" w:sz="0" w:space="0" w:color="auto"/>
            <w:left w:val="none" w:sz="0" w:space="0" w:color="auto"/>
            <w:bottom w:val="none" w:sz="0" w:space="0" w:color="auto"/>
            <w:right w:val="none" w:sz="0" w:space="0" w:color="auto"/>
          </w:divBdr>
        </w:div>
        <w:div w:id="621544974">
          <w:marLeft w:val="1080"/>
          <w:marRight w:val="0"/>
          <w:marTop w:val="100"/>
          <w:marBottom w:val="0"/>
          <w:divBdr>
            <w:top w:val="none" w:sz="0" w:space="0" w:color="auto"/>
            <w:left w:val="none" w:sz="0" w:space="0" w:color="auto"/>
            <w:bottom w:val="none" w:sz="0" w:space="0" w:color="auto"/>
            <w:right w:val="none" w:sz="0" w:space="0" w:color="auto"/>
          </w:divBdr>
        </w:div>
        <w:div w:id="812067082">
          <w:marLeft w:val="1080"/>
          <w:marRight w:val="0"/>
          <w:marTop w:val="100"/>
          <w:marBottom w:val="0"/>
          <w:divBdr>
            <w:top w:val="none" w:sz="0" w:space="0" w:color="auto"/>
            <w:left w:val="none" w:sz="0" w:space="0" w:color="auto"/>
            <w:bottom w:val="none" w:sz="0" w:space="0" w:color="auto"/>
            <w:right w:val="none" w:sz="0" w:space="0" w:color="auto"/>
          </w:divBdr>
        </w:div>
        <w:div w:id="1513447181">
          <w:marLeft w:val="1080"/>
          <w:marRight w:val="0"/>
          <w:marTop w:val="100"/>
          <w:marBottom w:val="0"/>
          <w:divBdr>
            <w:top w:val="none" w:sz="0" w:space="0" w:color="auto"/>
            <w:left w:val="none" w:sz="0" w:space="0" w:color="auto"/>
            <w:bottom w:val="none" w:sz="0" w:space="0" w:color="auto"/>
            <w:right w:val="none" w:sz="0" w:space="0" w:color="auto"/>
          </w:divBdr>
        </w:div>
        <w:div w:id="1673948754">
          <w:marLeft w:val="1080"/>
          <w:marRight w:val="0"/>
          <w:marTop w:val="100"/>
          <w:marBottom w:val="0"/>
          <w:divBdr>
            <w:top w:val="none" w:sz="0" w:space="0" w:color="auto"/>
            <w:left w:val="none" w:sz="0" w:space="0" w:color="auto"/>
            <w:bottom w:val="none" w:sz="0" w:space="0" w:color="auto"/>
            <w:right w:val="none" w:sz="0" w:space="0" w:color="auto"/>
          </w:divBdr>
        </w:div>
        <w:div w:id="1698234386">
          <w:marLeft w:val="1080"/>
          <w:marRight w:val="0"/>
          <w:marTop w:val="100"/>
          <w:marBottom w:val="0"/>
          <w:divBdr>
            <w:top w:val="none" w:sz="0" w:space="0" w:color="auto"/>
            <w:left w:val="none" w:sz="0" w:space="0" w:color="auto"/>
            <w:bottom w:val="none" w:sz="0" w:space="0" w:color="auto"/>
            <w:right w:val="none" w:sz="0" w:space="0" w:color="auto"/>
          </w:divBdr>
        </w:div>
        <w:div w:id="1809088057">
          <w:marLeft w:val="1080"/>
          <w:marRight w:val="0"/>
          <w:marTop w:val="100"/>
          <w:marBottom w:val="0"/>
          <w:divBdr>
            <w:top w:val="none" w:sz="0" w:space="0" w:color="auto"/>
            <w:left w:val="none" w:sz="0" w:space="0" w:color="auto"/>
            <w:bottom w:val="none" w:sz="0" w:space="0" w:color="auto"/>
            <w:right w:val="none" w:sz="0" w:space="0" w:color="auto"/>
          </w:divBdr>
        </w:div>
        <w:div w:id="1877572760">
          <w:marLeft w:val="1080"/>
          <w:marRight w:val="0"/>
          <w:marTop w:val="100"/>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1466582">
      <w:bodyDiv w:val="1"/>
      <w:marLeft w:val="0"/>
      <w:marRight w:val="0"/>
      <w:marTop w:val="0"/>
      <w:marBottom w:val="0"/>
      <w:divBdr>
        <w:top w:val="none" w:sz="0" w:space="0" w:color="auto"/>
        <w:left w:val="none" w:sz="0" w:space="0" w:color="auto"/>
        <w:bottom w:val="none" w:sz="0" w:space="0" w:color="auto"/>
        <w:right w:val="none" w:sz="0" w:space="0" w:color="auto"/>
      </w:divBdr>
      <w:divsChild>
        <w:div w:id="1250844209">
          <w:marLeft w:val="1080"/>
          <w:marRight w:val="0"/>
          <w:marTop w:val="100"/>
          <w:marBottom w:val="0"/>
          <w:divBdr>
            <w:top w:val="none" w:sz="0" w:space="0" w:color="auto"/>
            <w:left w:val="none" w:sz="0" w:space="0" w:color="auto"/>
            <w:bottom w:val="none" w:sz="0" w:space="0" w:color="auto"/>
            <w:right w:val="none" w:sz="0" w:space="0" w:color="auto"/>
          </w:divBdr>
        </w:div>
        <w:div w:id="1918133106">
          <w:marLeft w:val="360"/>
          <w:marRight w:val="0"/>
          <w:marTop w:val="200"/>
          <w:marBottom w:val="0"/>
          <w:divBdr>
            <w:top w:val="none" w:sz="0" w:space="0" w:color="auto"/>
            <w:left w:val="none" w:sz="0" w:space="0" w:color="auto"/>
            <w:bottom w:val="none" w:sz="0" w:space="0" w:color="auto"/>
            <w:right w:val="none" w:sz="0" w:space="0" w:color="auto"/>
          </w:divBdr>
        </w:div>
      </w:divsChild>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20151362">
      <w:bodyDiv w:val="1"/>
      <w:marLeft w:val="0"/>
      <w:marRight w:val="0"/>
      <w:marTop w:val="0"/>
      <w:marBottom w:val="0"/>
      <w:divBdr>
        <w:top w:val="none" w:sz="0" w:space="0" w:color="auto"/>
        <w:left w:val="none" w:sz="0" w:space="0" w:color="auto"/>
        <w:bottom w:val="none" w:sz="0" w:space="0" w:color="auto"/>
        <w:right w:val="none" w:sz="0" w:space="0" w:color="auto"/>
      </w:divBdr>
      <w:divsChild>
        <w:div w:id="276454794">
          <w:marLeft w:val="1800"/>
          <w:marRight w:val="0"/>
          <w:marTop w:val="100"/>
          <w:marBottom w:val="0"/>
          <w:divBdr>
            <w:top w:val="none" w:sz="0" w:space="0" w:color="auto"/>
            <w:left w:val="none" w:sz="0" w:space="0" w:color="auto"/>
            <w:bottom w:val="none" w:sz="0" w:space="0" w:color="auto"/>
            <w:right w:val="none" w:sz="0" w:space="0" w:color="auto"/>
          </w:divBdr>
        </w:div>
        <w:div w:id="506674549">
          <w:marLeft w:val="1080"/>
          <w:marRight w:val="0"/>
          <w:marTop w:val="100"/>
          <w:marBottom w:val="0"/>
          <w:divBdr>
            <w:top w:val="none" w:sz="0" w:space="0" w:color="auto"/>
            <w:left w:val="none" w:sz="0" w:space="0" w:color="auto"/>
            <w:bottom w:val="none" w:sz="0" w:space="0" w:color="auto"/>
            <w:right w:val="none" w:sz="0" w:space="0" w:color="auto"/>
          </w:divBdr>
        </w:div>
        <w:div w:id="968513112">
          <w:marLeft w:val="3240"/>
          <w:marRight w:val="0"/>
          <w:marTop w:val="100"/>
          <w:marBottom w:val="0"/>
          <w:divBdr>
            <w:top w:val="none" w:sz="0" w:space="0" w:color="auto"/>
            <w:left w:val="none" w:sz="0" w:space="0" w:color="auto"/>
            <w:bottom w:val="none" w:sz="0" w:space="0" w:color="auto"/>
            <w:right w:val="none" w:sz="0" w:space="0" w:color="auto"/>
          </w:divBdr>
        </w:div>
        <w:div w:id="1841965627">
          <w:marLeft w:val="3240"/>
          <w:marRight w:val="0"/>
          <w:marTop w:val="100"/>
          <w:marBottom w:val="0"/>
          <w:divBdr>
            <w:top w:val="none" w:sz="0" w:space="0" w:color="auto"/>
            <w:left w:val="none" w:sz="0" w:space="0" w:color="auto"/>
            <w:bottom w:val="none" w:sz="0" w:space="0" w:color="auto"/>
            <w:right w:val="none" w:sz="0" w:space="0" w:color="auto"/>
          </w:divBdr>
        </w:div>
        <w:div w:id="1920673197">
          <w:marLeft w:val="2520"/>
          <w:marRight w:val="0"/>
          <w:marTop w:val="10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22189">
      <w:bodyDiv w:val="1"/>
      <w:marLeft w:val="0"/>
      <w:marRight w:val="0"/>
      <w:marTop w:val="0"/>
      <w:marBottom w:val="0"/>
      <w:divBdr>
        <w:top w:val="none" w:sz="0" w:space="0" w:color="auto"/>
        <w:left w:val="none" w:sz="0" w:space="0" w:color="auto"/>
        <w:bottom w:val="none" w:sz="0" w:space="0" w:color="auto"/>
        <w:right w:val="none" w:sz="0" w:space="0" w:color="auto"/>
      </w:divBdr>
      <w:divsChild>
        <w:div w:id="419060865">
          <w:marLeft w:val="1080"/>
          <w:marRight w:val="0"/>
          <w:marTop w:val="100"/>
          <w:marBottom w:val="0"/>
          <w:divBdr>
            <w:top w:val="none" w:sz="0" w:space="0" w:color="auto"/>
            <w:left w:val="none" w:sz="0" w:space="0" w:color="auto"/>
            <w:bottom w:val="none" w:sz="0" w:space="0" w:color="auto"/>
            <w:right w:val="none" w:sz="0" w:space="0" w:color="auto"/>
          </w:divBdr>
        </w:div>
        <w:div w:id="1246497840">
          <w:marLeft w:val="1080"/>
          <w:marRight w:val="0"/>
          <w:marTop w:val="100"/>
          <w:marBottom w:val="0"/>
          <w:divBdr>
            <w:top w:val="none" w:sz="0" w:space="0" w:color="auto"/>
            <w:left w:val="none" w:sz="0" w:space="0" w:color="auto"/>
            <w:bottom w:val="none" w:sz="0" w:space="0" w:color="auto"/>
            <w:right w:val="none" w:sz="0" w:space="0" w:color="auto"/>
          </w:divBdr>
        </w:div>
        <w:div w:id="1379668911">
          <w:marLeft w:val="1080"/>
          <w:marRight w:val="0"/>
          <w:marTop w:val="100"/>
          <w:marBottom w:val="0"/>
          <w:divBdr>
            <w:top w:val="none" w:sz="0" w:space="0" w:color="auto"/>
            <w:left w:val="none" w:sz="0" w:space="0" w:color="auto"/>
            <w:bottom w:val="none" w:sz="0" w:space="0" w:color="auto"/>
            <w:right w:val="none" w:sz="0" w:space="0" w:color="auto"/>
          </w:divBdr>
        </w:div>
        <w:div w:id="1443257157">
          <w:marLeft w:val="1080"/>
          <w:marRight w:val="0"/>
          <w:marTop w:val="100"/>
          <w:marBottom w:val="0"/>
          <w:divBdr>
            <w:top w:val="none" w:sz="0" w:space="0" w:color="auto"/>
            <w:left w:val="none" w:sz="0" w:space="0" w:color="auto"/>
            <w:bottom w:val="none" w:sz="0" w:space="0" w:color="auto"/>
            <w:right w:val="none" w:sz="0" w:space="0" w:color="auto"/>
          </w:divBdr>
        </w:div>
        <w:div w:id="1611863615">
          <w:marLeft w:val="1080"/>
          <w:marRight w:val="0"/>
          <w:marTop w:val="100"/>
          <w:marBottom w:val="0"/>
          <w:divBdr>
            <w:top w:val="none" w:sz="0" w:space="0" w:color="auto"/>
            <w:left w:val="none" w:sz="0" w:space="0" w:color="auto"/>
            <w:bottom w:val="none" w:sz="0" w:space="0" w:color="auto"/>
            <w:right w:val="none" w:sz="0" w:space="0" w:color="auto"/>
          </w:divBdr>
        </w:div>
        <w:div w:id="1953632555">
          <w:marLeft w:val="1800"/>
          <w:marRight w:val="0"/>
          <w:marTop w:val="100"/>
          <w:marBottom w:val="0"/>
          <w:divBdr>
            <w:top w:val="none" w:sz="0" w:space="0" w:color="auto"/>
            <w:left w:val="none" w:sz="0" w:space="0" w:color="auto"/>
            <w:bottom w:val="none" w:sz="0" w:space="0" w:color="auto"/>
            <w:right w:val="none" w:sz="0" w:space="0" w:color="auto"/>
          </w:divBdr>
        </w:div>
        <w:div w:id="2075933017">
          <w:marLeft w:val="1080"/>
          <w:marRight w:val="0"/>
          <w:marTop w:val="100"/>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4568105">
      <w:bodyDiv w:val="1"/>
      <w:marLeft w:val="0"/>
      <w:marRight w:val="0"/>
      <w:marTop w:val="0"/>
      <w:marBottom w:val="0"/>
      <w:divBdr>
        <w:top w:val="none" w:sz="0" w:space="0" w:color="auto"/>
        <w:left w:val="none" w:sz="0" w:space="0" w:color="auto"/>
        <w:bottom w:val="none" w:sz="0" w:space="0" w:color="auto"/>
        <w:right w:val="none" w:sz="0" w:space="0" w:color="auto"/>
      </w:divBdr>
      <w:divsChild>
        <w:div w:id="262616619">
          <w:marLeft w:val="360"/>
          <w:marRight w:val="0"/>
          <w:marTop w:val="20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1259586">
      <w:bodyDiv w:val="1"/>
      <w:marLeft w:val="0"/>
      <w:marRight w:val="0"/>
      <w:marTop w:val="0"/>
      <w:marBottom w:val="0"/>
      <w:divBdr>
        <w:top w:val="none" w:sz="0" w:space="0" w:color="auto"/>
        <w:left w:val="none" w:sz="0" w:space="0" w:color="auto"/>
        <w:bottom w:val="none" w:sz="0" w:space="0" w:color="auto"/>
        <w:right w:val="none" w:sz="0" w:space="0" w:color="auto"/>
      </w:divBdr>
      <w:divsChild>
        <w:div w:id="327249188">
          <w:marLeft w:val="360"/>
          <w:marRight w:val="0"/>
          <w:marTop w:val="20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4946070">
      <w:bodyDiv w:val="1"/>
      <w:marLeft w:val="0"/>
      <w:marRight w:val="0"/>
      <w:marTop w:val="0"/>
      <w:marBottom w:val="0"/>
      <w:divBdr>
        <w:top w:val="none" w:sz="0" w:space="0" w:color="auto"/>
        <w:left w:val="none" w:sz="0" w:space="0" w:color="auto"/>
        <w:bottom w:val="none" w:sz="0" w:space="0" w:color="auto"/>
        <w:right w:val="none" w:sz="0" w:space="0" w:color="auto"/>
      </w:divBdr>
      <w:divsChild>
        <w:div w:id="13583934">
          <w:marLeft w:val="3240"/>
          <w:marRight w:val="0"/>
          <w:marTop w:val="100"/>
          <w:marBottom w:val="0"/>
          <w:divBdr>
            <w:top w:val="none" w:sz="0" w:space="0" w:color="auto"/>
            <w:left w:val="none" w:sz="0" w:space="0" w:color="auto"/>
            <w:bottom w:val="none" w:sz="0" w:space="0" w:color="auto"/>
            <w:right w:val="none" w:sz="0" w:space="0" w:color="auto"/>
          </w:divBdr>
        </w:div>
        <w:div w:id="127747157">
          <w:marLeft w:val="2520"/>
          <w:marRight w:val="0"/>
          <w:marTop w:val="100"/>
          <w:marBottom w:val="0"/>
          <w:divBdr>
            <w:top w:val="none" w:sz="0" w:space="0" w:color="auto"/>
            <w:left w:val="none" w:sz="0" w:space="0" w:color="auto"/>
            <w:bottom w:val="none" w:sz="0" w:space="0" w:color="auto"/>
            <w:right w:val="none" w:sz="0" w:space="0" w:color="auto"/>
          </w:divBdr>
        </w:div>
        <w:div w:id="423066184">
          <w:marLeft w:val="2520"/>
          <w:marRight w:val="0"/>
          <w:marTop w:val="100"/>
          <w:marBottom w:val="0"/>
          <w:divBdr>
            <w:top w:val="none" w:sz="0" w:space="0" w:color="auto"/>
            <w:left w:val="none" w:sz="0" w:space="0" w:color="auto"/>
            <w:bottom w:val="none" w:sz="0" w:space="0" w:color="auto"/>
            <w:right w:val="none" w:sz="0" w:space="0" w:color="auto"/>
          </w:divBdr>
        </w:div>
        <w:div w:id="454105975">
          <w:marLeft w:val="3240"/>
          <w:marRight w:val="0"/>
          <w:marTop w:val="100"/>
          <w:marBottom w:val="0"/>
          <w:divBdr>
            <w:top w:val="none" w:sz="0" w:space="0" w:color="auto"/>
            <w:left w:val="none" w:sz="0" w:space="0" w:color="auto"/>
            <w:bottom w:val="none" w:sz="0" w:space="0" w:color="auto"/>
            <w:right w:val="none" w:sz="0" w:space="0" w:color="auto"/>
          </w:divBdr>
        </w:div>
        <w:div w:id="939415472">
          <w:marLeft w:val="3240"/>
          <w:marRight w:val="0"/>
          <w:marTop w:val="100"/>
          <w:marBottom w:val="0"/>
          <w:divBdr>
            <w:top w:val="none" w:sz="0" w:space="0" w:color="auto"/>
            <w:left w:val="none" w:sz="0" w:space="0" w:color="auto"/>
            <w:bottom w:val="none" w:sz="0" w:space="0" w:color="auto"/>
            <w:right w:val="none" w:sz="0" w:space="0" w:color="auto"/>
          </w:divBdr>
        </w:div>
        <w:div w:id="971980802">
          <w:marLeft w:val="3240"/>
          <w:marRight w:val="0"/>
          <w:marTop w:val="100"/>
          <w:marBottom w:val="0"/>
          <w:divBdr>
            <w:top w:val="none" w:sz="0" w:space="0" w:color="auto"/>
            <w:left w:val="none" w:sz="0" w:space="0" w:color="auto"/>
            <w:bottom w:val="none" w:sz="0" w:space="0" w:color="auto"/>
            <w:right w:val="none" w:sz="0" w:space="0" w:color="auto"/>
          </w:divBdr>
        </w:div>
        <w:div w:id="1384132596">
          <w:marLeft w:val="1800"/>
          <w:marRight w:val="0"/>
          <w:marTop w:val="100"/>
          <w:marBottom w:val="0"/>
          <w:divBdr>
            <w:top w:val="none" w:sz="0" w:space="0" w:color="auto"/>
            <w:left w:val="none" w:sz="0" w:space="0" w:color="auto"/>
            <w:bottom w:val="none" w:sz="0" w:space="0" w:color="auto"/>
            <w:right w:val="none" w:sz="0" w:space="0" w:color="auto"/>
          </w:divBdr>
        </w:div>
        <w:div w:id="1389457673">
          <w:marLeft w:val="2520"/>
          <w:marRight w:val="0"/>
          <w:marTop w:val="100"/>
          <w:marBottom w:val="0"/>
          <w:divBdr>
            <w:top w:val="none" w:sz="0" w:space="0" w:color="auto"/>
            <w:left w:val="none" w:sz="0" w:space="0" w:color="auto"/>
            <w:bottom w:val="none" w:sz="0" w:space="0" w:color="auto"/>
            <w:right w:val="none" w:sz="0" w:space="0" w:color="auto"/>
          </w:divBdr>
        </w:div>
        <w:div w:id="1613705391">
          <w:marLeft w:val="3240"/>
          <w:marRight w:val="0"/>
          <w:marTop w:val="100"/>
          <w:marBottom w:val="0"/>
          <w:divBdr>
            <w:top w:val="none" w:sz="0" w:space="0" w:color="auto"/>
            <w:left w:val="none" w:sz="0" w:space="0" w:color="auto"/>
            <w:bottom w:val="none" w:sz="0" w:space="0" w:color="auto"/>
            <w:right w:val="none" w:sz="0" w:space="0" w:color="auto"/>
          </w:divBdr>
        </w:div>
        <w:div w:id="1684168609">
          <w:marLeft w:val="2520"/>
          <w:marRight w:val="0"/>
          <w:marTop w:val="100"/>
          <w:marBottom w:val="0"/>
          <w:divBdr>
            <w:top w:val="none" w:sz="0" w:space="0" w:color="auto"/>
            <w:left w:val="none" w:sz="0" w:space="0" w:color="auto"/>
            <w:bottom w:val="none" w:sz="0" w:space="0" w:color="auto"/>
            <w:right w:val="none" w:sz="0" w:space="0" w:color="auto"/>
          </w:divBdr>
        </w:div>
        <w:div w:id="1936554795">
          <w:marLeft w:val="3240"/>
          <w:marRight w:val="0"/>
          <w:marTop w:val="100"/>
          <w:marBottom w:val="0"/>
          <w:divBdr>
            <w:top w:val="none" w:sz="0" w:space="0" w:color="auto"/>
            <w:left w:val="none" w:sz="0" w:space="0" w:color="auto"/>
            <w:bottom w:val="none" w:sz="0" w:space="0" w:color="auto"/>
            <w:right w:val="none" w:sz="0" w:space="0" w:color="auto"/>
          </w:divBdr>
        </w:div>
        <w:div w:id="1973751054">
          <w:marLeft w:val="3240"/>
          <w:marRight w:val="0"/>
          <w:marTop w:val="100"/>
          <w:marBottom w:val="0"/>
          <w:divBdr>
            <w:top w:val="none" w:sz="0" w:space="0" w:color="auto"/>
            <w:left w:val="none" w:sz="0" w:space="0" w:color="auto"/>
            <w:bottom w:val="none" w:sz="0" w:space="0" w:color="auto"/>
            <w:right w:val="none" w:sz="0" w:space="0" w:color="auto"/>
          </w:divBdr>
        </w:div>
        <w:div w:id="1987857351">
          <w:marLeft w:val="1080"/>
          <w:marRight w:val="0"/>
          <w:marTop w:val="100"/>
          <w:marBottom w:val="0"/>
          <w:divBdr>
            <w:top w:val="none" w:sz="0" w:space="0" w:color="auto"/>
            <w:left w:val="none" w:sz="0" w:space="0" w:color="auto"/>
            <w:bottom w:val="none" w:sz="0" w:space="0" w:color="auto"/>
            <w:right w:val="none" w:sz="0" w:space="0" w:color="auto"/>
          </w:divBdr>
        </w:div>
        <w:div w:id="2019042228">
          <w:marLeft w:val="3240"/>
          <w:marRight w:val="0"/>
          <w:marTop w:val="10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923179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9571715">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016275182">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982077216">
          <w:marLeft w:val="1166"/>
          <w:marRight w:val="0"/>
          <w:marTop w:val="0"/>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7545870">
      <w:bodyDiv w:val="1"/>
      <w:marLeft w:val="0"/>
      <w:marRight w:val="0"/>
      <w:marTop w:val="0"/>
      <w:marBottom w:val="0"/>
      <w:divBdr>
        <w:top w:val="none" w:sz="0" w:space="0" w:color="auto"/>
        <w:left w:val="none" w:sz="0" w:space="0" w:color="auto"/>
        <w:bottom w:val="none" w:sz="0" w:space="0" w:color="auto"/>
        <w:right w:val="none" w:sz="0" w:space="0" w:color="auto"/>
      </w:divBdr>
      <w:divsChild>
        <w:div w:id="59716531">
          <w:marLeft w:val="1800"/>
          <w:marRight w:val="0"/>
          <w:marTop w:val="100"/>
          <w:marBottom w:val="0"/>
          <w:divBdr>
            <w:top w:val="none" w:sz="0" w:space="0" w:color="auto"/>
            <w:left w:val="none" w:sz="0" w:space="0" w:color="auto"/>
            <w:bottom w:val="none" w:sz="0" w:space="0" w:color="auto"/>
            <w:right w:val="none" w:sz="0" w:space="0" w:color="auto"/>
          </w:divBdr>
        </w:div>
        <w:div w:id="304118536">
          <w:marLeft w:val="2520"/>
          <w:marRight w:val="0"/>
          <w:marTop w:val="100"/>
          <w:marBottom w:val="0"/>
          <w:divBdr>
            <w:top w:val="none" w:sz="0" w:space="0" w:color="auto"/>
            <w:left w:val="none" w:sz="0" w:space="0" w:color="auto"/>
            <w:bottom w:val="none" w:sz="0" w:space="0" w:color="auto"/>
            <w:right w:val="none" w:sz="0" w:space="0" w:color="auto"/>
          </w:divBdr>
        </w:div>
        <w:div w:id="667447149">
          <w:marLeft w:val="1080"/>
          <w:marRight w:val="0"/>
          <w:marTop w:val="100"/>
          <w:marBottom w:val="0"/>
          <w:divBdr>
            <w:top w:val="none" w:sz="0" w:space="0" w:color="auto"/>
            <w:left w:val="none" w:sz="0" w:space="0" w:color="auto"/>
            <w:bottom w:val="none" w:sz="0" w:space="0" w:color="auto"/>
            <w:right w:val="none" w:sz="0" w:space="0" w:color="auto"/>
          </w:divBdr>
        </w:div>
        <w:div w:id="1192961200">
          <w:marLeft w:val="1800"/>
          <w:marRight w:val="0"/>
          <w:marTop w:val="100"/>
          <w:marBottom w:val="0"/>
          <w:divBdr>
            <w:top w:val="none" w:sz="0" w:space="0" w:color="auto"/>
            <w:left w:val="none" w:sz="0" w:space="0" w:color="auto"/>
            <w:bottom w:val="none" w:sz="0" w:space="0" w:color="auto"/>
            <w:right w:val="none" w:sz="0" w:space="0" w:color="auto"/>
          </w:divBdr>
        </w:div>
        <w:div w:id="1698266157">
          <w:marLeft w:val="2520"/>
          <w:marRight w:val="0"/>
          <w:marTop w:val="100"/>
          <w:marBottom w:val="0"/>
          <w:divBdr>
            <w:top w:val="none" w:sz="0" w:space="0" w:color="auto"/>
            <w:left w:val="none" w:sz="0" w:space="0" w:color="auto"/>
            <w:bottom w:val="none" w:sz="0" w:space="0" w:color="auto"/>
            <w:right w:val="none" w:sz="0" w:space="0" w:color="auto"/>
          </w:divBdr>
        </w:div>
        <w:div w:id="1775054959">
          <w:marLeft w:val="2520"/>
          <w:marRight w:val="0"/>
          <w:marTop w:val="100"/>
          <w:marBottom w:val="0"/>
          <w:divBdr>
            <w:top w:val="none" w:sz="0" w:space="0" w:color="auto"/>
            <w:left w:val="none" w:sz="0" w:space="0" w:color="auto"/>
            <w:bottom w:val="none" w:sz="0" w:space="0" w:color="auto"/>
            <w:right w:val="none" w:sz="0" w:space="0" w:color="auto"/>
          </w:divBdr>
        </w:div>
        <w:div w:id="1805191206">
          <w:marLeft w:val="2520"/>
          <w:marRight w:val="0"/>
          <w:marTop w:val="100"/>
          <w:marBottom w:val="0"/>
          <w:divBdr>
            <w:top w:val="none" w:sz="0" w:space="0" w:color="auto"/>
            <w:left w:val="none" w:sz="0" w:space="0" w:color="auto"/>
            <w:bottom w:val="none" w:sz="0" w:space="0" w:color="auto"/>
            <w:right w:val="none" w:sz="0" w:space="0" w:color="auto"/>
          </w:divBdr>
        </w:div>
        <w:div w:id="1943535624">
          <w:marLeft w:val="1800"/>
          <w:marRight w:val="0"/>
          <w:marTop w:val="100"/>
          <w:marBottom w:val="0"/>
          <w:divBdr>
            <w:top w:val="none" w:sz="0" w:space="0" w:color="auto"/>
            <w:left w:val="none" w:sz="0" w:space="0" w:color="auto"/>
            <w:bottom w:val="none" w:sz="0" w:space="0" w:color="auto"/>
            <w:right w:val="none" w:sz="0" w:space="0" w:color="auto"/>
          </w:divBdr>
        </w:div>
        <w:div w:id="2042244185">
          <w:marLeft w:val="2520"/>
          <w:marRight w:val="0"/>
          <w:marTop w:val="100"/>
          <w:marBottom w:val="0"/>
          <w:divBdr>
            <w:top w:val="none" w:sz="0" w:space="0" w:color="auto"/>
            <w:left w:val="none" w:sz="0" w:space="0" w:color="auto"/>
            <w:bottom w:val="none" w:sz="0" w:space="0" w:color="auto"/>
            <w:right w:val="none" w:sz="0" w:space="0" w:color="auto"/>
          </w:divBdr>
        </w:div>
      </w:divsChild>
    </w:div>
    <w:div w:id="1672173080">
      <w:bodyDiv w:val="1"/>
      <w:marLeft w:val="0"/>
      <w:marRight w:val="0"/>
      <w:marTop w:val="0"/>
      <w:marBottom w:val="0"/>
      <w:divBdr>
        <w:top w:val="none" w:sz="0" w:space="0" w:color="auto"/>
        <w:left w:val="none" w:sz="0" w:space="0" w:color="auto"/>
        <w:bottom w:val="none" w:sz="0" w:space="0" w:color="auto"/>
        <w:right w:val="none" w:sz="0" w:space="0" w:color="auto"/>
      </w:divBdr>
      <w:divsChild>
        <w:div w:id="1566070239">
          <w:marLeft w:val="1080"/>
          <w:marRight w:val="0"/>
          <w:marTop w:val="100"/>
          <w:marBottom w:val="0"/>
          <w:divBdr>
            <w:top w:val="none" w:sz="0" w:space="0" w:color="auto"/>
            <w:left w:val="none" w:sz="0" w:space="0" w:color="auto"/>
            <w:bottom w:val="none" w:sz="0" w:space="0" w:color="auto"/>
            <w:right w:val="none" w:sz="0" w:space="0" w:color="auto"/>
          </w:divBdr>
        </w:div>
        <w:div w:id="2121877217">
          <w:marLeft w:val="360"/>
          <w:marRight w:val="0"/>
          <w:marTop w:val="20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536546712">
          <w:marLeft w:val="2606"/>
          <w:marRight w:val="0"/>
          <w:marTop w:val="0"/>
          <w:marBottom w:val="0"/>
          <w:divBdr>
            <w:top w:val="none" w:sz="0" w:space="0" w:color="auto"/>
            <w:left w:val="none" w:sz="0" w:space="0" w:color="auto"/>
            <w:bottom w:val="none" w:sz="0" w:space="0" w:color="auto"/>
            <w:right w:val="none" w:sz="0" w:space="0" w:color="auto"/>
          </w:divBdr>
        </w:div>
        <w:div w:id="90560719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23012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6208E2CB-DF19-494E-BD94-3140A7A17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1159</Words>
  <Characters>6611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2022-02-14T15:31:00Z</dcterms:created>
  <dcterms:modified xsi:type="dcterms:W3CDTF">2022-02-14T15:31:00Z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(3)+YDkJ+VzAqZN43v61mElmXjezhksBLC6mkttoxX588qmNpLFprcAqaWu1iKVdtiBIoPGU1vI
GoDihgisekNcXuQ5H4E0nUAwZi3J4fDNiAS7lSdJrm9curT6RbSfucYCiDA/2wtJQvL9v5NL
uaalO7TdbMYiajr81NtDHEzGymlKOfQCyC8wr4V8+WunG7/VDGPvAAdJo7qOk6lNfs9lWjMC
zY7ZWY/QfYz8RfFST8</vt:lpwstr>
  </property>
  <property fmtid="{D5CDD505-2E9C-101B-9397-08002B2CF9AE}" pid="17" name="_2015_ms_pID_725343_00">
    <vt:lpwstr>_2015_ms_pID_725343</vt:lpwstr>
  </property>
  <property fmtid="{D5CDD505-2E9C-101B-9397-08002B2CF9AE}" pid="18" name="_2015_ms_pID_7253431">
    <vt:lpwstr>YLef/PlKWzr+5Bnup5HWx0tRr59s4d/ozVugMV/E9exnMxQdC04jrv
4uX7jLw4fIFOoAEZyQjXYnXGbWyflzNxEC6FqzN5721lQ036fUbTEb/rkr/digCQpFBubFqV
iNtulYNzk1/VwV8T+zm5atl4F3qaoZNrANr+iNy0DBgmMI2Bbjb2NRZlviNJbB/6XTL17x9p
AE0JUjqoQv3DHnUGvqdJeIh/BiktriH7g6/8</vt:lpwstr>
  </property>
  <property fmtid="{D5CDD505-2E9C-101B-9397-08002B2CF9AE}" pid="19" name="_2015_ms_pID_7253431_00">
    <vt:lpwstr>_2015_ms_pID_7253431</vt:lpwstr>
  </property>
  <property fmtid="{D5CDD505-2E9C-101B-9397-08002B2CF9AE}" pid="20" name="_2015_ms_pID_7253432">
    <vt:lpwstr>0KXJjq1oAL62EIreSbHCgM35KiaUtY56TGog
N3RV78kyk+cFTvJTXox4UTPgZSNJUBc8ncmhR663rpKcqxGSKrE=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