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9EC2" w14:textId="5EE0591D" w:rsidR="00AE15E8" w:rsidRPr="000A7CC6" w:rsidRDefault="00AE15E8" w:rsidP="00AE15E8">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w:t>
      </w:r>
      <w:r w:rsidR="006F6302">
        <w:rPr>
          <w:b/>
          <w:noProof/>
          <w:sz w:val="24"/>
        </w:rPr>
        <w:t>2</w:t>
      </w:r>
      <w:r>
        <w:rPr>
          <w:rFonts w:eastAsiaTheme="minorEastAsia"/>
          <w:b/>
          <w:noProof/>
          <w:sz w:val="24"/>
          <w:lang w:eastAsia="zh-TW"/>
        </w:rPr>
        <w:t>-</w:t>
      </w:r>
      <w:r w:rsidRPr="00CA662B">
        <w:rPr>
          <w:b/>
          <w:noProof/>
          <w:sz w:val="24"/>
        </w:rPr>
        <w:t>e</w:t>
      </w:r>
      <w:r>
        <w:rPr>
          <w:rFonts w:hint="eastAsia"/>
          <w:b/>
          <w:noProof/>
          <w:sz w:val="24"/>
          <w:lang w:eastAsia="zh-CN"/>
        </w:rPr>
        <w:tab/>
      </w:r>
      <w:r w:rsidR="000A7CC6" w:rsidRPr="000A7CC6">
        <w:rPr>
          <w:b/>
          <w:noProof/>
          <w:sz w:val="24"/>
        </w:rPr>
        <w:t>R4-220</w:t>
      </w:r>
      <w:r w:rsidR="001F5891">
        <w:rPr>
          <w:b/>
          <w:noProof/>
          <w:sz w:val="24"/>
        </w:rPr>
        <w:t>5104</w:t>
      </w:r>
    </w:p>
    <w:p w14:paraId="0762784F" w14:textId="03F69EA2" w:rsidR="00AE15E8" w:rsidRPr="00411C55" w:rsidRDefault="00AE15E8" w:rsidP="00AE15E8">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6F6302">
        <w:rPr>
          <w:rFonts w:eastAsia="SimSun" w:cs="Arial"/>
          <w:sz w:val="24"/>
          <w:szCs w:val="24"/>
          <w:lang w:eastAsia="zh-CN"/>
        </w:rPr>
        <w:t>22</w:t>
      </w:r>
      <w:r w:rsidR="006F6302" w:rsidRPr="006F6302">
        <w:rPr>
          <w:rFonts w:eastAsia="SimSun" w:cs="Arial"/>
          <w:sz w:val="24"/>
          <w:szCs w:val="24"/>
          <w:vertAlign w:val="superscript"/>
          <w:lang w:eastAsia="zh-CN"/>
        </w:rPr>
        <w:t>nd</w:t>
      </w:r>
      <w:r w:rsidR="006F6302">
        <w:rPr>
          <w:rFonts w:eastAsia="SimSun" w:cs="Arial"/>
          <w:sz w:val="24"/>
          <w:szCs w:val="24"/>
          <w:lang w:eastAsia="zh-CN"/>
        </w:rPr>
        <w:t xml:space="preserve"> Feb</w:t>
      </w:r>
      <w:r>
        <w:rPr>
          <w:rFonts w:eastAsia="SimSun" w:cs="Arial"/>
          <w:sz w:val="24"/>
          <w:szCs w:val="24"/>
          <w:lang w:eastAsia="zh-CN"/>
        </w:rPr>
        <w:t xml:space="preserve"> </w:t>
      </w:r>
      <w:r w:rsidR="006F6302">
        <w:rPr>
          <w:rFonts w:eastAsia="SimSun" w:cs="Arial"/>
          <w:sz w:val="24"/>
          <w:szCs w:val="24"/>
          <w:lang w:eastAsia="zh-CN"/>
        </w:rPr>
        <w:t>– 3th Mar</w:t>
      </w:r>
      <w:r>
        <w:rPr>
          <w:rFonts w:eastAsia="SimSun" w:cs="Arial"/>
          <w:sz w:val="24"/>
          <w:szCs w:val="24"/>
          <w:lang w:eastAsia="zh-CN"/>
        </w:rPr>
        <w:t>, 2022</w:t>
      </w:r>
    </w:p>
    <w:p w14:paraId="67AE1D87" w14:textId="77777777" w:rsidR="00AE15E8" w:rsidRPr="00913BEF" w:rsidRDefault="00AE15E8" w:rsidP="00AE15E8">
      <w:pPr>
        <w:tabs>
          <w:tab w:val="left" w:pos="1985"/>
        </w:tabs>
        <w:jc w:val="both"/>
        <w:rPr>
          <w:rFonts w:ascii="Arial" w:eastAsia="SimSun" w:hAnsi="Arial" w:cs="Arial"/>
          <w:b/>
          <w:sz w:val="22"/>
          <w:lang w:eastAsia="zh-CN"/>
        </w:rPr>
      </w:pPr>
    </w:p>
    <w:p w14:paraId="1DAFB20A" w14:textId="106012B1" w:rsidR="00AE15E8" w:rsidRPr="002A515C" w:rsidRDefault="00AE15E8" w:rsidP="00AE15E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6F6302">
        <w:rPr>
          <w:rFonts w:ascii="Arial" w:eastAsia="SimSun" w:hAnsi="Arial" w:cs="Arial"/>
          <w:sz w:val="22"/>
          <w:lang w:eastAsia="zh-CN"/>
        </w:rPr>
        <w:t>Ligado Networks</w:t>
      </w:r>
      <w:r w:rsidR="005C1DF5">
        <w:rPr>
          <w:rFonts w:ascii="Arial" w:eastAsia="SimSun" w:hAnsi="Arial" w:cs="Arial"/>
          <w:sz w:val="22"/>
          <w:lang w:eastAsia="zh-CN"/>
        </w:rPr>
        <w:t>, Inmarsat</w:t>
      </w:r>
    </w:p>
    <w:p w14:paraId="784DF5FB" w14:textId="2208BE77" w:rsidR="00AE15E8" w:rsidRPr="001A605A" w:rsidRDefault="00AE15E8" w:rsidP="00AE15E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F6302">
        <w:rPr>
          <w:rFonts w:ascii="Arial" w:eastAsia="SimSun" w:hAnsi="Arial" w:cs="Arial"/>
          <w:sz w:val="22"/>
          <w:lang w:eastAsia="zh-CN"/>
        </w:rPr>
        <w:t>Discussion on GEO SAN ACLR</w:t>
      </w:r>
      <w:r>
        <w:rPr>
          <w:rFonts w:ascii="Arial" w:eastAsia="SimSun" w:hAnsi="Arial" w:cs="Arial"/>
          <w:sz w:val="22"/>
          <w:lang w:eastAsia="zh-CN"/>
        </w:rPr>
        <w:t xml:space="preserve"> </w:t>
      </w:r>
    </w:p>
    <w:p w14:paraId="61E2A1E8" w14:textId="15F298D6" w:rsidR="00AE15E8" w:rsidRPr="00481815"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F5891">
        <w:rPr>
          <w:rFonts w:ascii="Arial" w:eastAsia="SimSun" w:hAnsi="Arial" w:cs="Arial"/>
          <w:sz w:val="22"/>
          <w:lang w:eastAsia="zh-CN"/>
        </w:rPr>
        <w:t>10.13.2.3</w:t>
      </w:r>
    </w:p>
    <w:p w14:paraId="4E6A27B5" w14:textId="77777777" w:rsidR="00AE15E8" w:rsidRPr="00EC2290"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0"/>
    <w:bookmarkEnd w:id="1"/>
    <w:p w14:paraId="59823035" w14:textId="77777777" w:rsidR="00D63A38" w:rsidRPr="007E4B7F" w:rsidRDefault="00D63A38" w:rsidP="00D63A38">
      <w:pPr>
        <w:pStyle w:val="Heading1"/>
      </w:pPr>
      <w:r w:rsidRPr="00FD61B3">
        <w:rPr>
          <w:rFonts w:hint="eastAsia"/>
        </w:rPr>
        <w:t>I</w:t>
      </w:r>
      <w:r w:rsidRPr="007E4B7F">
        <w:rPr>
          <w:rFonts w:hint="eastAsia"/>
        </w:rPr>
        <w:t>ntroduction</w:t>
      </w:r>
    </w:p>
    <w:p w14:paraId="3A4844E3" w14:textId="581C5FB0" w:rsidR="008024CE" w:rsidRDefault="001B444E" w:rsidP="008024CE">
      <w:pPr>
        <w:rPr>
          <w:lang w:val="en-US"/>
        </w:rPr>
      </w:pPr>
      <w:r>
        <w:rPr>
          <w:rFonts w:eastAsia="SimSun"/>
          <w:szCs w:val="22"/>
          <w:lang w:eastAsia="zh-CN"/>
        </w:rPr>
        <w:t>The NTN satellite access node (</w:t>
      </w:r>
      <w:r w:rsidR="006736BB">
        <w:rPr>
          <w:rFonts w:eastAsia="SimSun"/>
          <w:szCs w:val="22"/>
          <w:lang w:eastAsia="zh-CN"/>
        </w:rPr>
        <w:t>SA</w:t>
      </w:r>
      <w:r>
        <w:rPr>
          <w:rFonts w:eastAsia="SimSun"/>
          <w:szCs w:val="22"/>
          <w:lang w:eastAsia="zh-CN"/>
        </w:rPr>
        <w:t xml:space="preserve">N) </w:t>
      </w:r>
      <w:r w:rsidR="006736BB">
        <w:rPr>
          <w:rFonts w:eastAsia="SimSun"/>
          <w:szCs w:val="22"/>
          <w:lang w:eastAsia="zh-CN"/>
        </w:rPr>
        <w:t xml:space="preserve">ACLR value </w:t>
      </w:r>
      <w:r w:rsidR="003A038C">
        <w:rPr>
          <w:rFonts w:eastAsia="SimSun"/>
          <w:szCs w:val="22"/>
          <w:lang w:eastAsia="zh-CN"/>
        </w:rPr>
        <w:t xml:space="preserve">of 24 </w:t>
      </w:r>
      <w:proofErr w:type="spellStart"/>
      <w:r w:rsidR="003A038C">
        <w:rPr>
          <w:rFonts w:eastAsia="SimSun"/>
          <w:szCs w:val="22"/>
          <w:lang w:eastAsia="zh-CN"/>
        </w:rPr>
        <w:t>dB</w:t>
      </w:r>
      <w:r w:rsidR="00C03FE3">
        <w:rPr>
          <w:rFonts w:eastAsia="SimSun"/>
          <w:szCs w:val="22"/>
          <w:lang w:eastAsia="zh-CN"/>
        </w:rPr>
        <w:t>c</w:t>
      </w:r>
      <w:proofErr w:type="spellEnd"/>
      <w:r w:rsidR="003A038C">
        <w:rPr>
          <w:rFonts w:eastAsia="SimSun"/>
          <w:szCs w:val="22"/>
          <w:lang w:eastAsia="zh-CN"/>
        </w:rPr>
        <w:t xml:space="preserve"> </w:t>
      </w:r>
      <w:r w:rsidR="006736BB">
        <w:rPr>
          <w:rFonts w:eastAsia="SimSun"/>
          <w:szCs w:val="22"/>
          <w:lang w:eastAsia="zh-CN"/>
        </w:rPr>
        <w:t xml:space="preserve">was agreed to in RAN4#101-bis-e meeting [1]. </w:t>
      </w:r>
      <w:r w:rsidR="009F021D">
        <w:rPr>
          <w:rFonts w:eastAsia="SimSun"/>
          <w:szCs w:val="22"/>
          <w:lang w:eastAsia="zh-CN"/>
        </w:rPr>
        <w:t>There, t</w:t>
      </w:r>
      <w:r w:rsidR="006736BB">
        <w:rPr>
          <w:rFonts w:eastAsia="SimSun"/>
          <w:szCs w:val="22"/>
          <w:lang w:eastAsia="zh-CN"/>
        </w:rPr>
        <w:t xml:space="preserve">he </w:t>
      </w:r>
      <w:r>
        <w:rPr>
          <w:rFonts w:eastAsia="SimSun"/>
          <w:szCs w:val="22"/>
          <w:lang w:eastAsia="zh-CN"/>
        </w:rPr>
        <w:t xml:space="preserve">NTN </w:t>
      </w:r>
      <w:r w:rsidR="006736BB">
        <w:rPr>
          <w:rFonts w:eastAsia="SimSun"/>
          <w:szCs w:val="22"/>
          <w:lang w:eastAsia="zh-CN"/>
        </w:rPr>
        <w:t xml:space="preserve">ACLR </w:t>
      </w:r>
      <w:r w:rsidR="006736BB" w:rsidRPr="00130EC2">
        <w:rPr>
          <w:rFonts w:eastAsia="SimSun"/>
          <w:szCs w:val="22"/>
          <w:lang w:eastAsia="zh-CN"/>
        </w:rPr>
        <w:t xml:space="preserve">determination </w:t>
      </w:r>
      <w:r w:rsidR="009F021D" w:rsidRPr="00130EC2">
        <w:rPr>
          <w:rFonts w:eastAsia="SimSun"/>
          <w:szCs w:val="22"/>
          <w:lang w:eastAsia="zh-CN"/>
        </w:rPr>
        <w:t xml:space="preserve">appears to have been </w:t>
      </w:r>
      <w:r w:rsidR="006736BB" w:rsidRPr="00130EC2">
        <w:rPr>
          <w:rFonts w:eastAsia="SimSun"/>
          <w:szCs w:val="22"/>
          <w:lang w:eastAsia="zh-CN"/>
        </w:rPr>
        <w:t>based on co-existence scenario</w:t>
      </w:r>
      <w:r w:rsidR="00046AFD" w:rsidRPr="00130EC2">
        <w:rPr>
          <w:rFonts w:eastAsia="SimSun"/>
          <w:szCs w:val="22"/>
          <w:lang w:eastAsia="zh-CN"/>
        </w:rPr>
        <w:t>, Case</w:t>
      </w:r>
      <w:r w:rsidR="006736BB" w:rsidRPr="00130EC2">
        <w:rPr>
          <w:rFonts w:eastAsia="SimSun"/>
          <w:szCs w:val="22"/>
          <w:lang w:eastAsia="zh-CN"/>
        </w:rPr>
        <w:t xml:space="preserve"> 3</w:t>
      </w:r>
      <w:r w:rsidR="009F021D" w:rsidRPr="00130EC2">
        <w:rPr>
          <w:rFonts w:eastAsia="SimSun"/>
          <w:szCs w:val="22"/>
          <w:lang w:eastAsia="zh-CN"/>
        </w:rPr>
        <w:t xml:space="preserve">, using </w:t>
      </w:r>
      <w:r w:rsidR="00D91C94" w:rsidRPr="00130EC2">
        <w:rPr>
          <w:rFonts w:eastAsia="SimSun"/>
          <w:szCs w:val="22"/>
          <w:lang w:eastAsia="zh-CN"/>
        </w:rPr>
        <w:t>a LEO</w:t>
      </w:r>
      <w:r w:rsidR="006736BB" w:rsidRPr="00130EC2">
        <w:rPr>
          <w:rFonts w:eastAsia="SimSun"/>
          <w:szCs w:val="22"/>
          <w:lang w:eastAsia="zh-CN"/>
        </w:rPr>
        <w:t xml:space="preserve"> NTN SAN </w:t>
      </w:r>
      <w:r w:rsidRPr="00130EC2">
        <w:rPr>
          <w:rFonts w:eastAsia="SimSun"/>
          <w:szCs w:val="22"/>
          <w:lang w:eastAsia="zh-CN"/>
        </w:rPr>
        <w:t>[2]</w:t>
      </w:r>
      <w:r w:rsidR="00106AAD" w:rsidRPr="00130EC2">
        <w:rPr>
          <w:rFonts w:eastAsia="SimSun"/>
          <w:szCs w:val="22"/>
          <w:lang w:eastAsia="zh-CN"/>
        </w:rPr>
        <w:t xml:space="preserve">. However, </w:t>
      </w:r>
      <w:r w:rsidR="00D91C94" w:rsidRPr="00130EC2">
        <w:rPr>
          <w:rFonts w:eastAsia="SimSun"/>
          <w:szCs w:val="22"/>
          <w:lang w:eastAsia="zh-CN"/>
        </w:rPr>
        <w:t>the use of LEO NTN SAN</w:t>
      </w:r>
      <w:r w:rsidR="00CA582A" w:rsidRPr="00130EC2">
        <w:rPr>
          <w:rFonts w:eastAsia="SimSun"/>
          <w:szCs w:val="22"/>
          <w:lang w:eastAsia="zh-CN"/>
        </w:rPr>
        <w:t xml:space="preserve"> results in a significant overestimate of the ACLR value for </w:t>
      </w:r>
      <w:r w:rsidR="00D91C94" w:rsidRPr="00130EC2">
        <w:rPr>
          <w:rFonts w:eastAsia="SimSun"/>
          <w:szCs w:val="22"/>
          <w:lang w:eastAsia="zh-CN"/>
        </w:rPr>
        <w:t xml:space="preserve">a </w:t>
      </w:r>
      <w:r w:rsidR="00CA582A" w:rsidRPr="00130EC2">
        <w:rPr>
          <w:rFonts w:eastAsia="SimSun"/>
          <w:szCs w:val="22"/>
          <w:lang w:eastAsia="zh-CN"/>
        </w:rPr>
        <w:t xml:space="preserve">GEO NTN SAN. This is because the simulations do not factor in the considerable </w:t>
      </w:r>
      <w:r w:rsidR="00106AAD" w:rsidRPr="00130EC2">
        <w:rPr>
          <w:rFonts w:eastAsia="SimSun"/>
          <w:szCs w:val="22"/>
          <w:lang w:eastAsia="zh-CN"/>
        </w:rPr>
        <w:t xml:space="preserve">net path loss </w:t>
      </w:r>
      <w:r w:rsidR="00CA582A" w:rsidRPr="00130EC2">
        <w:rPr>
          <w:rFonts w:eastAsia="SimSun"/>
          <w:szCs w:val="22"/>
          <w:lang w:eastAsia="zh-CN"/>
        </w:rPr>
        <w:t>increase</w:t>
      </w:r>
      <w:r w:rsidR="00D91C94" w:rsidRPr="00130EC2">
        <w:rPr>
          <w:rFonts w:eastAsia="SimSun"/>
          <w:szCs w:val="22"/>
          <w:lang w:eastAsia="zh-CN"/>
        </w:rPr>
        <w:t xml:space="preserve"> that will </w:t>
      </w:r>
      <w:r w:rsidR="009F021D" w:rsidRPr="00130EC2">
        <w:rPr>
          <w:rFonts w:eastAsia="SimSun"/>
          <w:szCs w:val="22"/>
          <w:lang w:eastAsia="zh-CN"/>
        </w:rPr>
        <w:t xml:space="preserve">be </w:t>
      </w:r>
      <w:r w:rsidR="00502F3D" w:rsidRPr="00130EC2">
        <w:rPr>
          <w:rFonts w:eastAsia="SimSun"/>
          <w:szCs w:val="22"/>
          <w:lang w:eastAsia="zh-CN"/>
        </w:rPr>
        <w:t>experienced</w:t>
      </w:r>
      <w:r w:rsidR="009F021D" w:rsidRPr="00130EC2">
        <w:rPr>
          <w:rFonts w:eastAsia="SimSun"/>
          <w:szCs w:val="22"/>
          <w:lang w:eastAsia="zh-CN"/>
        </w:rPr>
        <w:t xml:space="preserve"> by</w:t>
      </w:r>
      <w:r w:rsidR="00106AAD" w:rsidRPr="00130EC2">
        <w:rPr>
          <w:rFonts w:eastAsia="SimSun"/>
          <w:szCs w:val="22"/>
          <w:lang w:eastAsia="zh-CN"/>
        </w:rPr>
        <w:t xml:space="preserve"> a GEO SAN</w:t>
      </w:r>
      <w:r w:rsidR="00502F3D" w:rsidRPr="00130EC2">
        <w:rPr>
          <w:rFonts w:eastAsia="SimSun"/>
          <w:szCs w:val="22"/>
          <w:lang w:eastAsia="zh-CN"/>
        </w:rPr>
        <w:t xml:space="preserve"> due to larger distances</w:t>
      </w:r>
      <w:r w:rsidR="00106AAD" w:rsidRPr="00130EC2">
        <w:rPr>
          <w:rFonts w:eastAsia="SimSun"/>
          <w:szCs w:val="22"/>
          <w:lang w:eastAsia="zh-CN"/>
        </w:rPr>
        <w:t>.</w:t>
      </w:r>
      <w:r w:rsidR="003A038C" w:rsidRPr="00130EC2">
        <w:rPr>
          <w:rFonts w:eastAsia="SimSun"/>
          <w:szCs w:val="22"/>
          <w:lang w:eastAsia="zh-CN"/>
        </w:rPr>
        <w:t xml:space="preserve"> </w:t>
      </w:r>
      <w:r w:rsidR="008024CE" w:rsidRPr="00130EC2">
        <w:rPr>
          <w:lang w:eastAsia="zh-CN"/>
        </w:rPr>
        <w:t xml:space="preserve">From a satellite payload design perspective, this 24 </w:t>
      </w:r>
      <w:proofErr w:type="spellStart"/>
      <w:r w:rsidR="008024CE" w:rsidRPr="00130EC2">
        <w:rPr>
          <w:lang w:eastAsia="zh-CN"/>
        </w:rPr>
        <w:t>dBc</w:t>
      </w:r>
      <w:proofErr w:type="spellEnd"/>
      <w:r w:rsidR="008024CE" w:rsidRPr="00130EC2">
        <w:rPr>
          <w:lang w:eastAsia="zh-CN"/>
        </w:rPr>
        <w:t xml:space="preserve"> ACLR value translates to a Noise Power Ratio (NPR) of approximately 18.2 </w:t>
      </w:r>
      <w:proofErr w:type="spellStart"/>
      <w:r w:rsidR="008024CE" w:rsidRPr="00130EC2">
        <w:rPr>
          <w:lang w:eastAsia="zh-CN"/>
        </w:rPr>
        <w:t>dBc</w:t>
      </w:r>
      <w:proofErr w:type="spellEnd"/>
      <w:r w:rsidR="008024CE" w:rsidRPr="00130EC2">
        <w:rPr>
          <w:lang w:eastAsia="zh-CN"/>
        </w:rPr>
        <w:t xml:space="preserve"> [3]. This is an excessive value for a GEO satellite featuring high Aggregate EIRP (AEIRP).</w:t>
      </w:r>
    </w:p>
    <w:p w14:paraId="728038D8" w14:textId="230E26E4" w:rsidR="00827804" w:rsidRPr="006F658D" w:rsidRDefault="00CA582A" w:rsidP="00827804">
      <w:pPr>
        <w:overflowPunct/>
        <w:autoSpaceDE/>
        <w:autoSpaceDN/>
        <w:adjustRightInd/>
        <w:spacing w:after="120"/>
        <w:jc w:val="both"/>
        <w:textAlignment w:val="auto"/>
        <w:rPr>
          <w:rFonts w:eastAsia="SimSun"/>
          <w:szCs w:val="22"/>
          <w:lang w:eastAsia="zh-CN"/>
        </w:rPr>
      </w:pPr>
      <w:r>
        <w:rPr>
          <w:rFonts w:eastAsia="SimSun"/>
          <w:szCs w:val="22"/>
          <w:lang w:eastAsia="zh-CN"/>
        </w:rPr>
        <w:t>Base</w:t>
      </w:r>
      <w:r w:rsidR="00E07879">
        <w:rPr>
          <w:rFonts w:eastAsia="SimSun"/>
          <w:szCs w:val="22"/>
          <w:lang w:eastAsia="zh-CN"/>
        </w:rPr>
        <w:t>d</w:t>
      </w:r>
      <w:r>
        <w:rPr>
          <w:rFonts w:eastAsia="SimSun"/>
          <w:szCs w:val="22"/>
          <w:lang w:eastAsia="zh-CN"/>
        </w:rPr>
        <w:t xml:space="preserve"> on the analysis presented in this paper, it is proposed that</w:t>
      </w:r>
      <w:r w:rsidR="009F021D">
        <w:rPr>
          <w:rFonts w:eastAsia="SimSun"/>
          <w:szCs w:val="22"/>
          <w:lang w:eastAsia="zh-CN"/>
        </w:rPr>
        <w:t>,</w:t>
      </w:r>
      <w:r>
        <w:rPr>
          <w:rFonts w:eastAsia="SimSun"/>
          <w:szCs w:val="22"/>
          <w:lang w:eastAsia="zh-CN"/>
        </w:rPr>
        <w:t xml:space="preserve"> for GEO NTN SAN, an ACLR value </w:t>
      </w:r>
      <w:r w:rsidR="005C1DF5">
        <w:rPr>
          <w:rFonts w:eastAsia="SimSun"/>
          <w:szCs w:val="22"/>
          <w:lang w:eastAsia="zh-CN"/>
        </w:rPr>
        <w:t>of 13</w:t>
      </w:r>
      <w:r w:rsidR="00E761C1">
        <w:rPr>
          <w:rFonts w:eastAsia="SimSun"/>
          <w:szCs w:val="22"/>
          <w:lang w:eastAsia="zh-CN"/>
        </w:rPr>
        <w:t>.5</w:t>
      </w:r>
      <w:r w:rsidR="005C1DF5">
        <w:rPr>
          <w:rFonts w:eastAsia="SimSun"/>
          <w:szCs w:val="22"/>
          <w:lang w:eastAsia="zh-CN"/>
        </w:rPr>
        <w:t xml:space="preserve"> </w:t>
      </w:r>
      <w:proofErr w:type="spellStart"/>
      <w:r w:rsidR="005C1DF5">
        <w:rPr>
          <w:rFonts w:eastAsia="SimSun"/>
          <w:szCs w:val="22"/>
          <w:lang w:eastAsia="zh-CN"/>
        </w:rPr>
        <w:t>dB</w:t>
      </w:r>
      <w:r w:rsidR="007F1BC8">
        <w:rPr>
          <w:rFonts w:eastAsia="SimSun"/>
          <w:szCs w:val="22"/>
          <w:lang w:eastAsia="zh-CN"/>
        </w:rPr>
        <w:t>c</w:t>
      </w:r>
      <w:proofErr w:type="spellEnd"/>
      <w:r w:rsidR="005C1DF5">
        <w:rPr>
          <w:rFonts w:eastAsia="SimSun"/>
          <w:szCs w:val="22"/>
          <w:lang w:eastAsia="zh-CN"/>
        </w:rPr>
        <w:t xml:space="preserve"> should </w:t>
      </w:r>
      <w:r>
        <w:rPr>
          <w:rFonts w:eastAsia="SimSun"/>
          <w:szCs w:val="22"/>
          <w:lang w:eastAsia="zh-CN"/>
        </w:rPr>
        <w:t>be specified.</w:t>
      </w:r>
    </w:p>
    <w:p w14:paraId="3C119D45" w14:textId="7C8299CB" w:rsidR="00D63A38" w:rsidRPr="00493034" w:rsidRDefault="00E0736F" w:rsidP="002E000A">
      <w:pPr>
        <w:pStyle w:val="Heading1"/>
        <w:rPr>
          <w:lang w:eastAsia="zh-CN"/>
        </w:rPr>
      </w:pPr>
      <w:r>
        <w:rPr>
          <w:lang w:eastAsia="zh-CN"/>
        </w:rPr>
        <w:t>Discussion</w:t>
      </w:r>
      <w:r w:rsidR="00D63A38" w:rsidRPr="00493034">
        <w:rPr>
          <w:lang w:eastAsia="zh-CN"/>
        </w:rPr>
        <w:t xml:space="preserve"> </w:t>
      </w:r>
    </w:p>
    <w:p w14:paraId="0ACB4200" w14:textId="3ABF3371" w:rsidR="004C2C23" w:rsidRDefault="00340818" w:rsidP="0096625B">
      <w:pPr>
        <w:overflowPunct/>
        <w:autoSpaceDE/>
        <w:autoSpaceDN/>
        <w:adjustRightInd/>
        <w:spacing w:after="120"/>
        <w:jc w:val="both"/>
        <w:textAlignment w:val="auto"/>
        <w:rPr>
          <w:rFonts w:eastAsia="SimSun"/>
          <w:lang w:eastAsia="zh-CN"/>
        </w:rPr>
      </w:pPr>
      <w:r>
        <w:rPr>
          <w:rFonts w:eastAsia="SimSun"/>
          <w:lang w:eastAsia="zh-CN"/>
        </w:rPr>
        <w:t xml:space="preserve">Table 1 shows the net path loss difference between GEO and LEO DL links. </w:t>
      </w:r>
    </w:p>
    <w:p w14:paraId="542554FC" w14:textId="6C1092D0" w:rsidR="00CA582A" w:rsidRPr="00FA3A34" w:rsidRDefault="00CA582A" w:rsidP="00CA582A">
      <w:pPr>
        <w:overflowPunct/>
        <w:autoSpaceDE/>
        <w:autoSpaceDN/>
        <w:adjustRightInd/>
        <w:spacing w:after="120"/>
        <w:jc w:val="center"/>
        <w:textAlignment w:val="auto"/>
        <w:rPr>
          <w:rFonts w:eastAsia="SimSun"/>
          <w:b/>
          <w:bCs/>
          <w:lang w:eastAsia="zh-CN"/>
        </w:rPr>
      </w:pPr>
      <w:r w:rsidRPr="00FA3A34">
        <w:rPr>
          <w:rFonts w:eastAsia="SimSun"/>
          <w:b/>
          <w:bCs/>
          <w:lang w:eastAsia="zh-CN"/>
        </w:rPr>
        <w:t xml:space="preserve">Table 1: </w:t>
      </w:r>
      <w:r w:rsidR="00322563" w:rsidRPr="00FA3A34">
        <w:rPr>
          <w:rFonts w:eastAsia="SimSun"/>
          <w:b/>
          <w:bCs/>
          <w:lang w:eastAsia="zh-CN"/>
        </w:rPr>
        <w:t>EIRP and path loss differences between GEO and LEO links</w:t>
      </w:r>
    </w:p>
    <w:tbl>
      <w:tblPr>
        <w:tblStyle w:val="TableGrid"/>
        <w:tblW w:w="0" w:type="auto"/>
        <w:jc w:val="center"/>
        <w:tblLook w:val="04A0" w:firstRow="1" w:lastRow="0" w:firstColumn="1" w:lastColumn="0" w:noHBand="0" w:noVBand="1"/>
      </w:tblPr>
      <w:tblGrid>
        <w:gridCol w:w="3210"/>
        <w:gridCol w:w="2095"/>
        <w:gridCol w:w="2250"/>
      </w:tblGrid>
      <w:tr w:rsidR="004F23FD" w14:paraId="19D1BF8B" w14:textId="77777777" w:rsidTr="00FA3A34">
        <w:trPr>
          <w:jc w:val="center"/>
        </w:trPr>
        <w:tc>
          <w:tcPr>
            <w:tcW w:w="3210" w:type="dxa"/>
            <w:shd w:val="clear" w:color="auto" w:fill="DEEAF6" w:themeFill="accent1" w:themeFillTint="33"/>
            <w:vAlign w:val="center"/>
          </w:tcPr>
          <w:p w14:paraId="5AE5969E" w14:textId="3F0B5987" w:rsidR="004F23FD" w:rsidRPr="00FA3A34" w:rsidRDefault="003E20C9" w:rsidP="00FA3A34">
            <w:pPr>
              <w:overflowPunct/>
              <w:autoSpaceDE/>
              <w:autoSpaceDN/>
              <w:adjustRightInd/>
              <w:spacing w:after="120"/>
              <w:jc w:val="center"/>
              <w:textAlignment w:val="auto"/>
              <w:rPr>
                <w:rFonts w:ascii="Arial" w:eastAsia="SimSun" w:hAnsi="Arial" w:cs="Arial"/>
                <w:b/>
                <w:bCs/>
                <w:sz w:val="18"/>
                <w:szCs w:val="18"/>
                <w:lang w:eastAsia="zh-CN"/>
              </w:rPr>
            </w:pPr>
            <w:r w:rsidRPr="00FA3A34">
              <w:rPr>
                <w:rFonts w:ascii="Arial" w:eastAsia="SimSun" w:hAnsi="Arial" w:cs="Arial"/>
                <w:b/>
                <w:bCs/>
                <w:sz w:val="18"/>
                <w:szCs w:val="18"/>
                <w:lang w:eastAsia="zh-CN"/>
              </w:rPr>
              <w:t>Using Set 1 parameters</w:t>
            </w:r>
          </w:p>
        </w:tc>
        <w:tc>
          <w:tcPr>
            <w:tcW w:w="2095" w:type="dxa"/>
            <w:shd w:val="clear" w:color="auto" w:fill="DEEAF6" w:themeFill="accent1" w:themeFillTint="33"/>
            <w:vAlign w:val="center"/>
          </w:tcPr>
          <w:p w14:paraId="34D00E4E" w14:textId="7B68DAC8" w:rsidR="004F23FD" w:rsidRPr="00FA3A34" w:rsidRDefault="004F23FD" w:rsidP="008B754D">
            <w:pPr>
              <w:overflowPunct/>
              <w:autoSpaceDE/>
              <w:autoSpaceDN/>
              <w:adjustRightInd/>
              <w:spacing w:after="120"/>
              <w:jc w:val="center"/>
              <w:textAlignment w:val="auto"/>
              <w:rPr>
                <w:rFonts w:ascii="Arial" w:eastAsia="SimSun" w:hAnsi="Arial" w:cs="Arial"/>
                <w:b/>
                <w:bCs/>
                <w:sz w:val="18"/>
                <w:szCs w:val="18"/>
                <w:lang w:eastAsia="zh-CN"/>
              </w:rPr>
            </w:pPr>
            <w:r w:rsidRPr="00FA3A34">
              <w:rPr>
                <w:rFonts w:ascii="Arial" w:eastAsia="SimSun" w:hAnsi="Arial" w:cs="Arial"/>
                <w:b/>
                <w:bCs/>
                <w:sz w:val="18"/>
                <w:szCs w:val="18"/>
                <w:lang w:eastAsia="zh-CN"/>
              </w:rPr>
              <w:t>LEO-600</w:t>
            </w:r>
          </w:p>
        </w:tc>
        <w:tc>
          <w:tcPr>
            <w:tcW w:w="2250" w:type="dxa"/>
            <w:shd w:val="clear" w:color="auto" w:fill="DEEAF6" w:themeFill="accent1" w:themeFillTint="33"/>
            <w:vAlign w:val="center"/>
          </w:tcPr>
          <w:p w14:paraId="2CC1972F" w14:textId="5CA82F84" w:rsidR="004F23FD" w:rsidRPr="00FA3A34" w:rsidRDefault="004F23FD" w:rsidP="008B754D">
            <w:pPr>
              <w:overflowPunct/>
              <w:autoSpaceDE/>
              <w:autoSpaceDN/>
              <w:adjustRightInd/>
              <w:spacing w:after="120"/>
              <w:jc w:val="center"/>
              <w:textAlignment w:val="auto"/>
              <w:rPr>
                <w:rFonts w:ascii="Arial" w:eastAsia="SimSun" w:hAnsi="Arial" w:cs="Arial"/>
                <w:b/>
                <w:bCs/>
                <w:sz w:val="18"/>
                <w:szCs w:val="18"/>
                <w:lang w:eastAsia="zh-CN"/>
              </w:rPr>
            </w:pPr>
            <w:r w:rsidRPr="00FA3A34">
              <w:rPr>
                <w:rFonts w:ascii="Arial" w:eastAsia="SimSun" w:hAnsi="Arial" w:cs="Arial"/>
                <w:b/>
                <w:bCs/>
                <w:sz w:val="18"/>
                <w:szCs w:val="18"/>
                <w:lang w:eastAsia="zh-CN"/>
              </w:rPr>
              <w:t>LEO-1200</w:t>
            </w:r>
          </w:p>
        </w:tc>
      </w:tr>
      <w:tr w:rsidR="004F23FD" w14:paraId="59E4EDE4" w14:textId="77777777" w:rsidTr="00CA582A">
        <w:trPr>
          <w:jc w:val="center"/>
        </w:trPr>
        <w:tc>
          <w:tcPr>
            <w:tcW w:w="3210" w:type="dxa"/>
          </w:tcPr>
          <w:p w14:paraId="1EADE654" w14:textId="3B79A08B" w:rsidR="004F23FD" w:rsidRPr="00FA3A34" w:rsidRDefault="004F23FD" w:rsidP="008962C7">
            <w:pPr>
              <w:overflowPunct/>
              <w:autoSpaceDE/>
              <w:autoSpaceDN/>
              <w:adjustRightInd/>
              <w:spacing w:after="120"/>
              <w:textAlignment w:val="auto"/>
              <w:rPr>
                <w:rFonts w:ascii="Arial" w:eastAsia="SimSun" w:hAnsi="Arial" w:cs="Arial"/>
                <w:sz w:val="18"/>
                <w:szCs w:val="18"/>
                <w:lang w:eastAsia="zh-CN"/>
              </w:rPr>
            </w:pPr>
            <w:r w:rsidRPr="00FA3A34">
              <w:rPr>
                <w:rFonts w:ascii="Arial" w:eastAsia="SimSun" w:hAnsi="Arial" w:cs="Arial"/>
                <w:sz w:val="18"/>
                <w:szCs w:val="18"/>
                <w:lang w:eastAsia="zh-CN"/>
              </w:rPr>
              <w:t xml:space="preserve">EIRP </w:t>
            </w:r>
            <w:r w:rsidR="00E07879">
              <w:rPr>
                <w:rFonts w:ascii="Arial" w:eastAsia="SimSun" w:hAnsi="Arial" w:cs="Arial"/>
                <w:sz w:val="18"/>
                <w:szCs w:val="18"/>
                <w:lang w:eastAsia="zh-CN"/>
              </w:rPr>
              <w:t xml:space="preserve">Density (per MHz) </w:t>
            </w:r>
            <w:r w:rsidRPr="00FA3A34">
              <w:rPr>
                <w:rFonts w:ascii="Arial" w:eastAsia="SimSun" w:hAnsi="Arial" w:cs="Arial"/>
                <w:sz w:val="18"/>
                <w:szCs w:val="18"/>
                <w:lang w:eastAsia="zh-CN"/>
              </w:rPr>
              <w:t>difference (</w:t>
            </w:r>
            <w:r w:rsidR="00A442A5">
              <w:rPr>
                <w:rFonts w:ascii="Arial" w:eastAsia="SimSun" w:hAnsi="Arial" w:cs="Arial"/>
                <w:sz w:val="18"/>
                <w:szCs w:val="18"/>
                <w:lang w:eastAsia="zh-CN"/>
              </w:rPr>
              <w:t>GEO</w:t>
            </w:r>
            <w:r w:rsidR="00A442A5" w:rsidRPr="00FA3A34">
              <w:rPr>
                <w:rFonts w:ascii="Arial" w:eastAsia="SimSun" w:hAnsi="Arial" w:cs="Arial"/>
                <w:sz w:val="18"/>
                <w:szCs w:val="18"/>
                <w:lang w:eastAsia="zh-CN"/>
              </w:rPr>
              <w:t xml:space="preserve"> </w:t>
            </w:r>
            <w:r w:rsidRPr="00FA3A34">
              <w:rPr>
                <w:rFonts w:ascii="Arial" w:eastAsia="SimSun" w:hAnsi="Arial" w:cs="Arial"/>
                <w:sz w:val="18"/>
                <w:szCs w:val="18"/>
                <w:lang w:eastAsia="zh-CN"/>
              </w:rPr>
              <w:t xml:space="preserve">satellite EIRP – </w:t>
            </w:r>
            <w:r w:rsidR="00A442A5">
              <w:rPr>
                <w:rFonts w:ascii="Arial" w:eastAsia="SimSun" w:hAnsi="Arial" w:cs="Arial"/>
                <w:sz w:val="18"/>
                <w:szCs w:val="18"/>
                <w:lang w:eastAsia="zh-CN"/>
              </w:rPr>
              <w:t>LEO</w:t>
            </w:r>
            <w:r w:rsidR="00A442A5" w:rsidRPr="00FA3A34">
              <w:rPr>
                <w:rFonts w:ascii="Arial" w:eastAsia="SimSun" w:hAnsi="Arial" w:cs="Arial"/>
                <w:sz w:val="18"/>
                <w:szCs w:val="18"/>
                <w:lang w:eastAsia="zh-CN"/>
              </w:rPr>
              <w:t xml:space="preserve"> </w:t>
            </w:r>
            <w:r w:rsidRPr="00FA3A34">
              <w:rPr>
                <w:rFonts w:ascii="Arial" w:eastAsia="SimSun" w:hAnsi="Arial" w:cs="Arial"/>
                <w:sz w:val="18"/>
                <w:szCs w:val="18"/>
                <w:lang w:eastAsia="zh-CN"/>
              </w:rPr>
              <w:t>satellite EIRP</w:t>
            </w:r>
            <w:r w:rsidR="005C1DF5">
              <w:rPr>
                <w:rFonts w:ascii="Arial" w:eastAsia="SimSun" w:hAnsi="Arial" w:cs="Arial"/>
                <w:sz w:val="18"/>
                <w:szCs w:val="18"/>
                <w:lang w:eastAsia="zh-CN"/>
              </w:rPr>
              <w:t>)</w:t>
            </w:r>
          </w:p>
        </w:tc>
        <w:tc>
          <w:tcPr>
            <w:tcW w:w="2095" w:type="dxa"/>
          </w:tcPr>
          <w:p w14:paraId="3322D40B" w14:textId="3A1A6C32" w:rsidR="00464B9B" w:rsidRDefault="004F23FD"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 xml:space="preserve">25 </w:t>
            </w:r>
            <w:r w:rsidR="009F021D">
              <w:rPr>
                <w:rFonts w:ascii="Arial" w:eastAsia="SimSun" w:hAnsi="Arial" w:cs="Arial"/>
                <w:sz w:val="18"/>
                <w:szCs w:val="18"/>
                <w:lang w:eastAsia="zh-CN"/>
              </w:rPr>
              <w:t>dB</w:t>
            </w:r>
          </w:p>
          <w:p w14:paraId="1069EC26" w14:textId="5A2D6B55" w:rsidR="004F23FD" w:rsidRPr="00FA3A34" w:rsidRDefault="004F23FD"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 xml:space="preserve">(= 59 </w:t>
            </w:r>
            <w:r w:rsidR="00A442A5">
              <w:rPr>
                <w:rFonts w:ascii="Arial" w:eastAsia="SimSun" w:hAnsi="Arial" w:cs="Arial"/>
                <w:sz w:val="18"/>
                <w:szCs w:val="18"/>
                <w:lang w:eastAsia="zh-CN"/>
              </w:rPr>
              <w:t>dBW</w:t>
            </w:r>
            <w:r w:rsidR="00A442A5" w:rsidRPr="00FA3A34">
              <w:rPr>
                <w:rFonts w:ascii="Arial" w:eastAsia="SimSun" w:hAnsi="Arial" w:cs="Arial"/>
                <w:sz w:val="18"/>
                <w:szCs w:val="18"/>
                <w:lang w:eastAsia="zh-CN"/>
              </w:rPr>
              <w:t xml:space="preserve"> </w:t>
            </w:r>
            <w:r w:rsidRPr="00FA3A34">
              <w:rPr>
                <w:rFonts w:ascii="Arial" w:eastAsia="SimSun" w:hAnsi="Arial" w:cs="Arial"/>
                <w:sz w:val="18"/>
                <w:szCs w:val="18"/>
                <w:lang w:eastAsia="zh-CN"/>
              </w:rPr>
              <w:t xml:space="preserve">– 34 </w:t>
            </w:r>
            <w:r w:rsidR="00A442A5">
              <w:rPr>
                <w:rFonts w:ascii="Arial" w:eastAsia="SimSun" w:hAnsi="Arial" w:cs="Arial"/>
                <w:sz w:val="18"/>
                <w:szCs w:val="18"/>
                <w:lang w:eastAsia="zh-CN"/>
              </w:rPr>
              <w:t>dBW</w:t>
            </w:r>
            <w:r w:rsidRPr="00FA3A34">
              <w:rPr>
                <w:rFonts w:ascii="Arial" w:eastAsia="SimSun" w:hAnsi="Arial" w:cs="Arial"/>
                <w:sz w:val="18"/>
                <w:szCs w:val="18"/>
                <w:lang w:eastAsia="zh-CN"/>
              </w:rPr>
              <w:t>)</w:t>
            </w:r>
          </w:p>
        </w:tc>
        <w:tc>
          <w:tcPr>
            <w:tcW w:w="2250" w:type="dxa"/>
          </w:tcPr>
          <w:p w14:paraId="67F4D79D" w14:textId="7352480A" w:rsidR="00464B9B" w:rsidRDefault="004F23FD"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 xml:space="preserve">19 </w:t>
            </w:r>
            <w:r w:rsidR="00464B9B">
              <w:rPr>
                <w:rFonts w:ascii="Arial" w:eastAsia="SimSun" w:hAnsi="Arial" w:cs="Arial"/>
                <w:sz w:val="18"/>
                <w:szCs w:val="18"/>
                <w:lang w:eastAsia="zh-CN"/>
              </w:rPr>
              <w:t>dB</w:t>
            </w:r>
          </w:p>
          <w:p w14:paraId="4A953A28" w14:textId="33448D7E" w:rsidR="004F23FD" w:rsidRPr="00FA3A34" w:rsidRDefault="004F23FD"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w:t>
            </w:r>
            <w:r w:rsidR="003E20C9" w:rsidRPr="00FA3A34">
              <w:rPr>
                <w:rFonts w:ascii="Arial" w:eastAsia="SimSun" w:hAnsi="Arial" w:cs="Arial"/>
                <w:sz w:val="18"/>
                <w:szCs w:val="18"/>
                <w:lang w:eastAsia="zh-CN"/>
              </w:rPr>
              <w:t xml:space="preserve"> 59 </w:t>
            </w:r>
            <w:r w:rsidR="00A442A5">
              <w:rPr>
                <w:rFonts w:ascii="Arial" w:eastAsia="SimSun" w:hAnsi="Arial" w:cs="Arial"/>
                <w:sz w:val="18"/>
                <w:szCs w:val="18"/>
                <w:lang w:eastAsia="zh-CN"/>
              </w:rPr>
              <w:t>dBW</w:t>
            </w:r>
            <w:r w:rsidR="003E20C9" w:rsidRPr="00FA3A34">
              <w:rPr>
                <w:rFonts w:ascii="Arial" w:eastAsia="SimSun" w:hAnsi="Arial" w:cs="Arial"/>
                <w:sz w:val="18"/>
                <w:szCs w:val="18"/>
                <w:lang w:eastAsia="zh-CN"/>
              </w:rPr>
              <w:t xml:space="preserve">– 40 </w:t>
            </w:r>
            <w:r w:rsidR="00A442A5">
              <w:rPr>
                <w:rFonts w:ascii="Arial" w:eastAsia="SimSun" w:hAnsi="Arial" w:cs="Arial"/>
                <w:sz w:val="18"/>
                <w:szCs w:val="18"/>
                <w:lang w:eastAsia="zh-CN"/>
              </w:rPr>
              <w:t>dBW</w:t>
            </w:r>
            <w:r w:rsidR="003E20C9" w:rsidRPr="00FA3A34">
              <w:rPr>
                <w:rFonts w:ascii="Arial" w:eastAsia="SimSun" w:hAnsi="Arial" w:cs="Arial"/>
                <w:sz w:val="18"/>
                <w:szCs w:val="18"/>
                <w:lang w:eastAsia="zh-CN"/>
              </w:rPr>
              <w:t>)</w:t>
            </w:r>
          </w:p>
        </w:tc>
      </w:tr>
      <w:tr w:rsidR="004F23FD" w14:paraId="396B699A" w14:textId="77777777" w:rsidTr="00CA582A">
        <w:trPr>
          <w:jc w:val="center"/>
        </w:trPr>
        <w:tc>
          <w:tcPr>
            <w:tcW w:w="3210" w:type="dxa"/>
          </w:tcPr>
          <w:p w14:paraId="6C6E65C3" w14:textId="4BFC35FC" w:rsidR="008962C7" w:rsidRDefault="003E20C9" w:rsidP="008962C7">
            <w:pPr>
              <w:overflowPunct/>
              <w:autoSpaceDE/>
              <w:autoSpaceDN/>
              <w:adjustRightInd/>
              <w:spacing w:after="120"/>
              <w:textAlignment w:val="auto"/>
              <w:rPr>
                <w:rFonts w:ascii="Arial" w:eastAsia="SimSun" w:hAnsi="Arial" w:cs="Arial"/>
                <w:sz w:val="18"/>
                <w:szCs w:val="18"/>
                <w:lang w:eastAsia="zh-CN"/>
              </w:rPr>
            </w:pPr>
            <w:r w:rsidRPr="00FA3A34">
              <w:rPr>
                <w:rFonts w:ascii="Arial" w:eastAsia="SimSun" w:hAnsi="Arial" w:cs="Arial"/>
                <w:sz w:val="18"/>
                <w:szCs w:val="18"/>
                <w:lang w:eastAsia="zh-CN"/>
              </w:rPr>
              <w:t>Path loss</w:t>
            </w:r>
            <w:r w:rsidR="008962C7">
              <w:rPr>
                <w:rFonts w:ascii="Arial" w:eastAsia="SimSun" w:hAnsi="Arial" w:cs="Arial"/>
                <w:sz w:val="18"/>
                <w:szCs w:val="18"/>
                <w:lang w:eastAsia="zh-CN"/>
              </w:rPr>
              <w:t xml:space="preserve"> </w:t>
            </w:r>
            <w:r w:rsidRPr="00FA3A34">
              <w:rPr>
                <w:rFonts w:ascii="Arial" w:eastAsia="SimSun" w:hAnsi="Arial" w:cs="Arial"/>
                <w:sz w:val="18"/>
                <w:szCs w:val="18"/>
                <w:lang w:eastAsia="zh-CN"/>
              </w:rPr>
              <w:t>difference</w:t>
            </w:r>
            <w:r w:rsidR="008962C7">
              <w:rPr>
                <w:rFonts w:ascii="Arial" w:eastAsia="SimSun" w:hAnsi="Arial" w:cs="Arial"/>
                <w:sz w:val="18"/>
                <w:szCs w:val="18"/>
                <w:lang w:eastAsia="zh-CN"/>
              </w:rPr>
              <w:t xml:space="preserve"> </w:t>
            </w:r>
            <w:r w:rsidRPr="00FA3A34">
              <w:rPr>
                <w:rFonts w:ascii="Arial" w:eastAsia="SimSun" w:hAnsi="Arial" w:cs="Arial"/>
                <w:sz w:val="18"/>
                <w:szCs w:val="18"/>
                <w:lang w:eastAsia="zh-CN"/>
              </w:rPr>
              <w:t>(</w:t>
            </w:r>
            <w:r w:rsidR="00A442A5">
              <w:rPr>
                <w:rFonts w:ascii="Arial" w:eastAsia="SimSun" w:hAnsi="Arial" w:cs="Arial"/>
                <w:sz w:val="18"/>
                <w:szCs w:val="18"/>
                <w:lang w:eastAsia="zh-CN"/>
              </w:rPr>
              <w:t>GEO</w:t>
            </w:r>
            <w:r w:rsidR="00A442A5" w:rsidRPr="00FA3A34">
              <w:rPr>
                <w:rFonts w:ascii="Arial" w:eastAsia="SimSun" w:hAnsi="Arial" w:cs="Arial"/>
                <w:sz w:val="18"/>
                <w:szCs w:val="18"/>
                <w:lang w:eastAsia="zh-CN"/>
              </w:rPr>
              <w:t xml:space="preserve"> </w:t>
            </w:r>
            <w:r w:rsidRPr="00FA3A34">
              <w:rPr>
                <w:rFonts w:ascii="Arial" w:eastAsia="SimSun" w:hAnsi="Arial" w:cs="Arial"/>
                <w:sz w:val="18"/>
                <w:szCs w:val="18"/>
                <w:lang w:eastAsia="zh-CN"/>
              </w:rPr>
              <w:t>satellite path loss –</w:t>
            </w:r>
            <w:r w:rsidR="00A442A5">
              <w:rPr>
                <w:rFonts w:ascii="Arial" w:eastAsia="SimSun" w:hAnsi="Arial" w:cs="Arial"/>
                <w:sz w:val="18"/>
                <w:szCs w:val="18"/>
                <w:lang w:eastAsia="zh-CN"/>
              </w:rPr>
              <w:t>LEO</w:t>
            </w:r>
            <w:r w:rsidRPr="00FA3A34">
              <w:rPr>
                <w:rFonts w:ascii="Arial" w:eastAsia="SimSun" w:hAnsi="Arial" w:cs="Arial"/>
                <w:sz w:val="18"/>
                <w:szCs w:val="18"/>
                <w:lang w:eastAsia="zh-CN"/>
              </w:rPr>
              <w:t xml:space="preserve"> satellite path loss) </w:t>
            </w:r>
          </w:p>
          <w:p w14:paraId="3E872A1B" w14:textId="4E3F4607" w:rsidR="004F23FD" w:rsidRPr="00FA3A34" w:rsidRDefault="003E20C9" w:rsidP="008962C7">
            <w:pPr>
              <w:overflowPunct/>
              <w:autoSpaceDE/>
              <w:autoSpaceDN/>
              <w:adjustRightInd/>
              <w:spacing w:after="120"/>
              <w:textAlignment w:val="auto"/>
              <w:rPr>
                <w:rFonts w:ascii="Arial" w:eastAsia="SimSun" w:hAnsi="Arial" w:cs="Arial"/>
                <w:sz w:val="18"/>
                <w:szCs w:val="18"/>
                <w:lang w:eastAsia="zh-CN"/>
              </w:rPr>
            </w:pPr>
            <w:r w:rsidRPr="00FA3A34">
              <w:rPr>
                <w:rFonts w:ascii="Arial" w:eastAsia="SimSun" w:hAnsi="Arial" w:cs="Arial"/>
                <w:sz w:val="18"/>
                <w:szCs w:val="18"/>
                <w:lang w:eastAsia="zh-CN"/>
              </w:rPr>
              <w:t>L band is used</w:t>
            </w:r>
            <w:r w:rsidR="00FA3A34" w:rsidRPr="00FA3A34">
              <w:rPr>
                <w:rFonts w:ascii="Arial" w:eastAsia="SimSun" w:hAnsi="Arial" w:cs="Arial"/>
                <w:sz w:val="18"/>
                <w:szCs w:val="18"/>
                <w:lang w:eastAsia="zh-CN"/>
              </w:rPr>
              <w:t xml:space="preserve"> (worst case)</w:t>
            </w:r>
          </w:p>
        </w:tc>
        <w:tc>
          <w:tcPr>
            <w:tcW w:w="2095" w:type="dxa"/>
          </w:tcPr>
          <w:p w14:paraId="2340AFEC" w14:textId="408E4EDE" w:rsidR="008B754D"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35 dB</w:t>
            </w:r>
          </w:p>
          <w:p w14:paraId="62672553" w14:textId="5027D5C4" w:rsidR="004F23FD" w:rsidRPr="00FA3A34"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 187</w:t>
            </w:r>
            <w:r w:rsidR="00FA3A34" w:rsidRPr="00FA3A34">
              <w:rPr>
                <w:rFonts w:ascii="Arial" w:eastAsia="SimSun" w:hAnsi="Arial" w:cs="Arial"/>
                <w:sz w:val="18"/>
                <w:szCs w:val="18"/>
                <w:lang w:eastAsia="zh-CN"/>
              </w:rPr>
              <w:t xml:space="preserve"> dB</w:t>
            </w:r>
            <w:r w:rsidRPr="00FA3A34">
              <w:rPr>
                <w:rFonts w:ascii="Arial" w:eastAsia="SimSun" w:hAnsi="Arial" w:cs="Arial"/>
                <w:sz w:val="18"/>
                <w:szCs w:val="18"/>
                <w:lang w:eastAsia="zh-CN"/>
              </w:rPr>
              <w:t xml:space="preserve"> – 152</w:t>
            </w:r>
            <w:r w:rsidR="00FA3A34" w:rsidRPr="00FA3A34">
              <w:rPr>
                <w:rFonts w:ascii="Arial" w:eastAsia="SimSun" w:hAnsi="Arial" w:cs="Arial"/>
                <w:sz w:val="18"/>
                <w:szCs w:val="18"/>
                <w:lang w:eastAsia="zh-CN"/>
              </w:rPr>
              <w:t xml:space="preserve"> dB</w:t>
            </w:r>
            <w:r w:rsidRPr="00FA3A34">
              <w:rPr>
                <w:rFonts w:ascii="Arial" w:eastAsia="SimSun" w:hAnsi="Arial" w:cs="Arial"/>
                <w:sz w:val="18"/>
                <w:szCs w:val="18"/>
                <w:lang w:eastAsia="zh-CN"/>
              </w:rPr>
              <w:t>)</w:t>
            </w:r>
          </w:p>
        </w:tc>
        <w:tc>
          <w:tcPr>
            <w:tcW w:w="2250" w:type="dxa"/>
          </w:tcPr>
          <w:p w14:paraId="22CD6696" w14:textId="486E0A4F" w:rsidR="008B754D"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 xml:space="preserve">29 </w:t>
            </w:r>
            <w:r w:rsidR="008B754D">
              <w:rPr>
                <w:rFonts w:ascii="Arial" w:eastAsia="SimSun" w:hAnsi="Arial" w:cs="Arial"/>
                <w:sz w:val="18"/>
                <w:szCs w:val="18"/>
                <w:lang w:eastAsia="zh-CN"/>
              </w:rPr>
              <w:t>dB</w:t>
            </w:r>
          </w:p>
          <w:p w14:paraId="2A0FC0FD" w14:textId="2E747025" w:rsidR="004F23FD" w:rsidRPr="00FA3A34"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(=187</w:t>
            </w:r>
            <w:r w:rsidR="00FA3A34" w:rsidRPr="00FA3A34">
              <w:rPr>
                <w:rFonts w:ascii="Arial" w:eastAsia="SimSun" w:hAnsi="Arial" w:cs="Arial"/>
                <w:sz w:val="18"/>
                <w:szCs w:val="18"/>
                <w:lang w:eastAsia="zh-CN"/>
              </w:rPr>
              <w:t xml:space="preserve"> dB</w:t>
            </w:r>
            <w:r w:rsidRPr="00FA3A34">
              <w:rPr>
                <w:rFonts w:ascii="Arial" w:eastAsia="SimSun" w:hAnsi="Arial" w:cs="Arial"/>
                <w:sz w:val="18"/>
                <w:szCs w:val="18"/>
                <w:lang w:eastAsia="zh-CN"/>
              </w:rPr>
              <w:t xml:space="preserve"> – 158</w:t>
            </w:r>
            <w:r w:rsidR="00FA3A34" w:rsidRPr="00FA3A34">
              <w:rPr>
                <w:rFonts w:ascii="Arial" w:eastAsia="SimSun" w:hAnsi="Arial" w:cs="Arial"/>
                <w:sz w:val="18"/>
                <w:szCs w:val="18"/>
                <w:lang w:eastAsia="zh-CN"/>
              </w:rPr>
              <w:t xml:space="preserve"> dB</w:t>
            </w:r>
            <w:r w:rsidRPr="00FA3A34">
              <w:rPr>
                <w:rFonts w:ascii="Arial" w:eastAsia="SimSun" w:hAnsi="Arial" w:cs="Arial"/>
                <w:sz w:val="18"/>
                <w:szCs w:val="18"/>
                <w:lang w:eastAsia="zh-CN"/>
              </w:rPr>
              <w:t>)</w:t>
            </w:r>
          </w:p>
        </w:tc>
      </w:tr>
      <w:tr w:rsidR="004F23FD" w14:paraId="11D782AC" w14:textId="77777777" w:rsidTr="00CA582A">
        <w:trPr>
          <w:jc w:val="center"/>
        </w:trPr>
        <w:tc>
          <w:tcPr>
            <w:tcW w:w="3210" w:type="dxa"/>
          </w:tcPr>
          <w:p w14:paraId="68BEFB8E" w14:textId="01141C56" w:rsidR="004F23FD" w:rsidRPr="00FA3A34" w:rsidRDefault="003E20C9" w:rsidP="008962C7">
            <w:pPr>
              <w:overflowPunct/>
              <w:autoSpaceDE/>
              <w:autoSpaceDN/>
              <w:adjustRightInd/>
              <w:spacing w:after="120"/>
              <w:textAlignment w:val="auto"/>
              <w:rPr>
                <w:rFonts w:ascii="Arial" w:eastAsia="SimSun" w:hAnsi="Arial" w:cs="Arial"/>
                <w:sz w:val="18"/>
                <w:szCs w:val="18"/>
                <w:lang w:eastAsia="zh-CN"/>
              </w:rPr>
            </w:pPr>
            <w:r w:rsidRPr="00FA3A34">
              <w:rPr>
                <w:rFonts w:ascii="Arial" w:eastAsia="SimSun" w:hAnsi="Arial" w:cs="Arial"/>
                <w:sz w:val="18"/>
                <w:szCs w:val="18"/>
                <w:lang w:eastAsia="zh-CN"/>
              </w:rPr>
              <w:t>Net difference</w:t>
            </w:r>
            <w:r w:rsidR="009F021D">
              <w:rPr>
                <w:rFonts w:ascii="Arial" w:eastAsia="SimSun" w:hAnsi="Arial" w:cs="Arial"/>
                <w:sz w:val="18"/>
                <w:szCs w:val="18"/>
                <w:lang w:eastAsia="zh-CN"/>
              </w:rPr>
              <w:t xml:space="preserve"> in favour of GEO</w:t>
            </w:r>
          </w:p>
        </w:tc>
        <w:tc>
          <w:tcPr>
            <w:tcW w:w="2095" w:type="dxa"/>
          </w:tcPr>
          <w:p w14:paraId="01C562C9" w14:textId="34A16C7D" w:rsidR="004F23FD" w:rsidRPr="00FA3A34"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10 dB</w:t>
            </w:r>
          </w:p>
        </w:tc>
        <w:tc>
          <w:tcPr>
            <w:tcW w:w="2250" w:type="dxa"/>
          </w:tcPr>
          <w:p w14:paraId="0C6B7797" w14:textId="613842D2" w:rsidR="004F23FD" w:rsidRPr="00FA3A34" w:rsidRDefault="003E20C9" w:rsidP="008B754D">
            <w:pPr>
              <w:overflowPunct/>
              <w:autoSpaceDE/>
              <w:autoSpaceDN/>
              <w:adjustRightInd/>
              <w:spacing w:after="120"/>
              <w:jc w:val="center"/>
              <w:textAlignment w:val="auto"/>
              <w:rPr>
                <w:rFonts w:ascii="Arial" w:eastAsia="SimSun" w:hAnsi="Arial" w:cs="Arial"/>
                <w:sz w:val="18"/>
                <w:szCs w:val="18"/>
                <w:lang w:eastAsia="zh-CN"/>
              </w:rPr>
            </w:pPr>
            <w:r w:rsidRPr="00FA3A34">
              <w:rPr>
                <w:rFonts w:ascii="Arial" w:eastAsia="SimSun" w:hAnsi="Arial" w:cs="Arial"/>
                <w:sz w:val="18"/>
                <w:szCs w:val="18"/>
                <w:lang w:eastAsia="zh-CN"/>
              </w:rPr>
              <w:t>10 dB</w:t>
            </w:r>
          </w:p>
        </w:tc>
      </w:tr>
    </w:tbl>
    <w:p w14:paraId="002E6DBE" w14:textId="1034D324" w:rsidR="00340818" w:rsidRDefault="00340818" w:rsidP="0096625B">
      <w:pPr>
        <w:overflowPunct/>
        <w:autoSpaceDE/>
        <w:autoSpaceDN/>
        <w:adjustRightInd/>
        <w:spacing w:after="120"/>
        <w:jc w:val="both"/>
        <w:textAlignment w:val="auto"/>
        <w:rPr>
          <w:rFonts w:eastAsia="SimSun"/>
          <w:lang w:eastAsia="zh-CN"/>
        </w:rPr>
      </w:pPr>
    </w:p>
    <w:p w14:paraId="731EFA24" w14:textId="2D2165D6" w:rsidR="00340818" w:rsidRPr="00E009DB" w:rsidRDefault="00925F18" w:rsidP="00E009DB">
      <w:pPr>
        <w:rPr>
          <w:b/>
          <w:bCs/>
          <w:lang w:eastAsia="zh-TW"/>
        </w:rPr>
      </w:pPr>
      <w:r w:rsidRPr="00F07936">
        <w:rPr>
          <w:b/>
          <w:bCs/>
          <w:lang w:eastAsia="zh-TW"/>
        </w:rPr>
        <w:t>Observation 1:</w:t>
      </w:r>
      <w:r>
        <w:rPr>
          <w:b/>
          <w:bCs/>
          <w:lang w:eastAsia="zh-TW"/>
        </w:rPr>
        <w:t xml:space="preserve"> For </w:t>
      </w:r>
      <w:r w:rsidR="00887375">
        <w:rPr>
          <w:b/>
          <w:bCs/>
          <w:lang w:eastAsia="zh-TW"/>
        </w:rPr>
        <w:t>Case</w:t>
      </w:r>
      <w:r>
        <w:rPr>
          <w:b/>
          <w:bCs/>
          <w:lang w:eastAsia="zh-TW"/>
        </w:rPr>
        <w:t xml:space="preserve"> 3, the received signal strength at the TN UE from a GEO NTN satellite beam is expected to be ~10 dB lower than that received from the LEO NTN satellite beam.</w:t>
      </w:r>
    </w:p>
    <w:p w14:paraId="741E7186" w14:textId="760D4DA3" w:rsidR="00340818" w:rsidRDefault="00340818" w:rsidP="0096625B">
      <w:pPr>
        <w:overflowPunct/>
        <w:autoSpaceDE/>
        <w:autoSpaceDN/>
        <w:adjustRightInd/>
        <w:spacing w:after="120"/>
        <w:jc w:val="both"/>
        <w:textAlignment w:val="auto"/>
        <w:rPr>
          <w:rFonts w:eastAsia="SimSun"/>
          <w:lang w:eastAsia="zh-CN"/>
        </w:rPr>
      </w:pPr>
      <w:r>
        <w:rPr>
          <w:rFonts w:eastAsia="SimSun"/>
          <w:lang w:eastAsia="zh-CN"/>
        </w:rPr>
        <w:t xml:space="preserve">Table 2 shows a comparative analysis of the noise floor rise based on the agreed upon ACLR value of 24 </w:t>
      </w:r>
      <w:proofErr w:type="spellStart"/>
      <w:r>
        <w:rPr>
          <w:rFonts w:eastAsia="SimSun"/>
          <w:lang w:eastAsia="zh-CN"/>
        </w:rPr>
        <w:t>dB</w:t>
      </w:r>
      <w:r w:rsidR="003214E1">
        <w:rPr>
          <w:rFonts w:eastAsia="SimSun"/>
          <w:lang w:eastAsia="zh-CN"/>
        </w:rPr>
        <w:t>c</w:t>
      </w:r>
      <w:proofErr w:type="spellEnd"/>
      <w:r>
        <w:rPr>
          <w:rFonts w:eastAsia="SimSun"/>
          <w:lang w:eastAsia="zh-CN"/>
        </w:rPr>
        <w:t xml:space="preserve">. </w:t>
      </w:r>
      <w:r w:rsidR="00E009DB">
        <w:rPr>
          <w:rFonts w:eastAsia="SimSun"/>
          <w:lang w:eastAsia="zh-CN"/>
        </w:rPr>
        <w:t>In both GEO and LEO scenario</w:t>
      </w:r>
      <w:r w:rsidR="009F021D">
        <w:rPr>
          <w:rFonts w:eastAsia="SimSun"/>
          <w:lang w:eastAsia="zh-CN"/>
        </w:rPr>
        <w:t>s</w:t>
      </w:r>
      <w:r w:rsidR="00E009DB">
        <w:rPr>
          <w:rFonts w:eastAsia="SimSun"/>
          <w:lang w:eastAsia="zh-CN"/>
        </w:rPr>
        <w:t>, aggregate interference from 7 beams is taken into consideration</w:t>
      </w:r>
      <w:r w:rsidR="009F021D">
        <w:rPr>
          <w:rFonts w:eastAsia="SimSun"/>
          <w:lang w:eastAsia="zh-CN"/>
        </w:rPr>
        <w:t>, for the worst case of the TN cluster being in the centre of the central (nadir) beam</w:t>
      </w:r>
      <w:r w:rsidR="00E009DB">
        <w:rPr>
          <w:rFonts w:eastAsia="SimSun"/>
          <w:lang w:eastAsia="zh-CN"/>
        </w:rPr>
        <w:t>.</w:t>
      </w:r>
      <w:r w:rsidR="006B48A2">
        <w:rPr>
          <w:rFonts w:eastAsia="SimSun"/>
          <w:lang w:eastAsia="zh-CN"/>
        </w:rPr>
        <w:t xml:space="preserve"> </w:t>
      </w:r>
    </w:p>
    <w:p w14:paraId="7D91ADD0" w14:textId="2EE8FC69" w:rsidR="00C70302" w:rsidRDefault="00322563" w:rsidP="00322563">
      <w:pPr>
        <w:overflowPunct/>
        <w:autoSpaceDE/>
        <w:autoSpaceDN/>
        <w:adjustRightInd/>
        <w:spacing w:after="120"/>
        <w:jc w:val="center"/>
        <w:textAlignment w:val="auto"/>
        <w:rPr>
          <w:rFonts w:eastAsia="SimSun"/>
          <w:b/>
          <w:bCs/>
          <w:lang w:eastAsia="zh-CN"/>
        </w:rPr>
      </w:pPr>
      <w:r w:rsidRPr="009C576F">
        <w:rPr>
          <w:rFonts w:eastAsia="SimSun"/>
          <w:b/>
          <w:bCs/>
          <w:lang w:eastAsia="zh-CN"/>
        </w:rPr>
        <w:t xml:space="preserve">Table 2: Estimated Noise Floor Rise with ACLR of 24 </w:t>
      </w:r>
      <w:proofErr w:type="spellStart"/>
      <w:r w:rsidRPr="009C576F">
        <w:rPr>
          <w:rFonts w:eastAsia="SimSun"/>
          <w:b/>
          <w:bCs/>
          <w:lang w:eastAsia="zh-CN"/>
        </w:rPr>
        <w:t>dBc</w:t>
      </w:r>
      <w:proofErr w:type="spellEnd"/>
    </w:p>
    <w:tbl>
      <w:tblPr>
        <w:tblW w:w="10167" w:type="dxa"/>
        <w:tblInd w:w="-5" w:type="dxa"/>
        <w:tblLook w:val="04A0" w:firstRow="1" w:lastRow="0" w:firstColumn="1" w:lastColumn="0" w:noHBand="0" w:noVBand="1"/>
      </w:tblPr>
      <w:tblGrid>
        <w:gridCol w:w="3145"/>
        <w:gridCol w:w="1815"/>
        <w:gridCol w:w="1044"/>
        <w:gridCol w:w="1000"/>
        <w:gridCol w:w="1000"/>
        <w:gridCol w:w="2163"/>
      </w:tblGrid>
      <w:tr w:rsidR="00C70302" w:rsidRPr="00C70302" w14:paraId="02CD679A" w14:textId="77777777" w:rsidTr="002062B3">
        <w:trPr>
          <w:trHeight w:val="270"/>
        </w:trPr>
        <w:tc>
          <w:tcPr>
            <w:tcW w:w="3145"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394FCEA"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Parameter</w:t>
            </w:r>
          </w:p>
        </w:tc>
        <w:tc>
          <w:tcPr>
            <w:tcW w:w="1815" w:type="dxa"/>
            <w:tcBorders>
              <w:top w:val="single" w:sz="8" w:space="0" w:color="auto"/>
              <w:left w:val="nil"/>
              <w:bottom w:val="single" w:sz="8" w:space="0" w:color="auto"/>
              <w:right w:val="single" w:sz="8" w:space="0" w:color="auto"/>
            </w:tcBorders>
            <w:shd w:val="clear" w:color="000000" w:fill="D9D9D9"/>
            <w:vAlign w:val="center"/>
            <w:hideMark/>
          </w:tcPr>
          <w:p w14:paraId="75B75A5F"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Units</w:t>
            </w:r>
          </w:p>
        </w:tc>
        <w:tc>
          <w:tcPr>
            <w:tcW w:w="1044" w:type="dxa"/>
            <w:tcBorders>
              <w:top w:val="single" w:sz="8" w:space="0" w:color="auto"/>
              <w:left w:val="nil"/>
              <w:bottom w:val="single" w:sz="8" w:space="0" w:color="auto"/>
              <w:right w:val="single" w:sz="4" w:space="0" w:color="auto"/>
            </w:tcBorders>
            <w:shd w:val="clear" w:color="000000" w:fill="D9D9D9"/>
            <w:vAlign w:val="center"/>
            <w:hideMark/>
          </w:tcPr>
          <w:p w14:paraId="1612E5A7"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LEO-600</w:t>
            </w:r>
          </w:p>
        </w:tc>
        <w:tc>
          <w:tcPr>
            <w:tcW w:w="1000" w:type="dxa"/>
            <w:tcBorders>
              <w:top w:val="single" w:sz="8" w:space="0" w:color="auto"/>
              <w:left w:val="nil"/>
              <w:bottom w:val="single" w:sz="8" w:space="0" w:color="auto"/>
              <w:right w:val="single" w:sz="4" w:space="0" w:color="auto"/>
            </w:tcBorders>
            <w:shd w:val="clear" w:color="000000" w:fill="D9D9D9"/>
            <w:vAlign w:val="center"/>
            <w:hideMark/>
          </w:tcPr>
          <w:p w14:paraId="6E00E3F3"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LEO-1200</w:t>
            </w:r>
          </w:p>
        </w:tc>
        <w:tc>
          <w:tcPr>
            <w:tcW w:w="1000" w:type="dxa"/>
            <w:tcBorders>
              <w:top w:val="single" w:sz="8" w:space="0" w:color="auto"/>
              <w:left w:val="nil"/>
              <w:bottom w:val="single" w:sz="8" w:space="0" w:color="auto"/>
              <w:right w:val="single" w:sz="8" w:space="0" w:color="auto"/>
            </w:tcBorders>
            <w:shd w:val="clear" w:color="000000" w:fill="D9D9D9"/>
            <w:vAlign w:val="center"/>
            <w:hideMark/>
          </w:tcPr>
          <w:p w14:paraId="3335C888"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GEO</w:t>
            </w:r>
          </w:p>
        </w:tc>
        <w:tc>
          <w:tcPr>
            <w:tcW w:w="2163" w:type="dxa"/>
            <w:tcBorders>
              <w:top w:val="single" w:sz="8" w:space="0" w:color="auto"/>
              <w:left w:val="nil"/>
              <w:bottom w:val="single" w:sz="8" w:space="0" w:color="auto"/>
              <w:right w:val="single" w:sz="8" w:space="0" w:color="auto"/>
            </w:tcBorders>
            <w:shd w:val="clear" w:color="000000" w:fill="D9D9D9"/>
            <w:vAlign w:val="center"/>
            <w:hideMark/>
          </w:tcPr>
          <w:p w14:paraId="315AC892"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Note</w:t>
            </w:r>
          </w:p>
        </w:tc>
      </w:tr>
      <w:tr w:rsidR="00C70302" w:rsidRPr="00C70302" w14:paraId="62232DB4"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1D0C3B44"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Frequency</w:t>
            </w:r>
          </w:p>
        </w:tc>
        <w:tc>
          <w:tcPr>
            <w:tcW w:w="1815" w:type="dxa"/>
            <w:tcBorders>
              <w:top w:val="nil"/>
              <w:left w:val="nil"/>
              <w:bottom w:val="single" w:sz="4" w:space="0" w:color="auto"/>
              <w:right w:val="single" w:sz="8" w:space="0" w:color="auto"/>
            </w:tcBorders>
            <w:shd w:val="clear" w:color="auto" w:fill="auto"/>
            <w:noWrap/>
            <w:vAlign w:val="center"/>
            <w:hideMark/>
          </w:tcPr>
          <w:p w14:paraId="794A5BA5"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MHz</w:t>
            </w:r>
          </w:p>
        </w:tc>
        <w:tc>
          <w:tcPr>
            <w:tcW w:w="1044" w:type="dxa"/>
            <w:tcBorders>
              <w:top w:val="nil"/>
              <w:left w:val="nil"/>
              <w:bottom w:val="single" w:sz="4" w:space="0" w:color="auto"/>
              <w:right w:val="single" w:sz="4" w:space="0" w:color="auto"/>
            </w:tcBorders>
            <w:shd w:val="clear" w:color="auto" w:fill="auto"/>
            <w:noWrap/>
            <w:vAlign w:val="center"/>
            <w:hideMark/>
          </w:tcPr>
          <w:p w14:paraId="34AAC5C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1542</w:t>
            </w:r>
          </w:p>
        </w:tc>
        <w:tc>
          <w:tcPr>
            <w:tcW w:w="1000" w:type="dxa"/>
            <w:tcBorders>
              <w:top w:val="nil"/>
              <w:left w:val="nil"/>
              <w:bottom w:val="single" w:sz="4" w:space="0" w:color="auto"/>
              <w:right w:val="single" w:sz="4" w:space="0" w:color="auto"/>
            </w:tcBorders>
            <w:shd w:val="clear" w:color="auto" w:fill="auto"/>
            <w:noWrap/>
            <w:vAlign w:val="center"/>
            <w:hideMark/>
          </w:tcPr>
          <w:p w14:paraId="1672081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1542</w:t>
            </w:r>
          </w:p>
        </w:tc>
        <w:tc>
          <w:tcPr>
            <w:tcW w:w="1000" w:type="dxa"/>
            <w:tcBorders>
              <w:top w:val="nil"/>
              <w:left w:val="nil"/>
              <w:bottom w:val="single" w:sz="4" w:space="0" w:color="auto"/>
              <w:right w:val="single" w:sz="8" w:space="0" w:color="auto"/>
            </w:tcBorders>
            <w:shd w:val="clear" w:color="auto" w:fill="auto"/>
            <w:noWrap/>
            <w:vAlign w:val="center"/>
            <w:hideMark/>
          </w:tcPr>
          <w:p w14:paraId="2FACEE9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1542</w:t>
            </w:r>
          </w:p>
        </w:tc>
        <w:tc>
          <w:tcPr>
            <w:tcW w:w="2163" w:type="dxa"/>
            <w:tcBorders>
              <w:top w:val="nil"/>
              <w:left w:val="nil"/>
              <w:bottom w:val="single" w:sz="4" w:space="0" w:color="auto"/>
              <w:right w:val="single" w:sz="8" w:space="0" w:color="auto"/>
            </w:tcBorders>
            <w:shd w:val="clear" w:color="auto" w:fill="auto"/>
            <w:noWrap/>
            <w:vAlign w:val="center"/>
            <w:hideMark/>
          </w:tcPr>
          <w:p w14:paraId="1849CBFB"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Band n255 Centre Frequency</w:t>
            </w:r>
          </w:p>
        </w:tc>
      </w:tr>
      <w:tr w:rsidR="00C70302" w:rsidRPr="00C70302" w14:paraId="42417A60"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7A9D4434"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Typical satellite carrier EIRP Density</w:t>
            </w:r>
          </w:p>
        </w:tc>
        <w:tc>
          <w:tcPr>
            <w:tcW w:w="1815" w:type="dxa"/>
            <w:tcBorders>
              <w:top w:val="nil"/>
              <w:left w:val="nil"/>
              <w:bottom w:val="single" w:sz="4" w:space="0" w:color="auto"/>
              <w:right w:val="single" w:sz="8" w:space="0" w:color="auto"/>
            </w:tcBorders>
            <w:shd w:val="clear" w:color="auto" w:fill="auto"/>
            <w:noWrap/>
            <w:vAlign w:val="center"/>
            <w:hideMark/>
          </w:tcPr>
          <w:p w14:paraId="7E4E7BB8"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dBW/MHz</w:t>
            </w:r>
          </w:p>
        </w:tc>
        <w:tc>
          <w:tcPr>
            <w:tcW w:w="1044" w:type="dxa"/>
            <w:tcBorders>
              <w:top w:val="nil"/>
              <w:left w:val="nil"/>
              <w:bottom w:val="single" w:sz="4" w:space="0" w:color="auto"/>
              <w:right w:val="single" w:sz="4" w:space="0" w:color="auto"/>
            </w:tcBorders>
            <w:shd w:val="clear" w:color="auto" w:fill="auto"/>
            <w:noWrap/>
            <w:vAlign w:val="center"/>
            <w:hideMark/>
          </w:tcPr>
          <w:p w14:paraId="23ED335D"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34</w:t>
            </w:r>
          </w:p>
        </w:tc>
        <w:tc>
          <w:tcPr>
            <w:tcW w:w="1000" w:type="dxa"/>
            <w:tcBorders>
              <w:top w:val="nil"/>
              <w:left w:val="nil"/>
              <w:bottom w:val="single" w:sz="4" w:space="0" w:color="auto"/>
              <w:right w:val="single" w:sz="4" w:space="0" w:color="auto"/>
            </w:tcBorders>
            <w:shd w:val="clear" w:color="auto" w:fill="auto"/>
            <w:noWrap/>
            <w:vAlign w:val="center"/>
            <w:hideMark/>
          </w:tcPr>
          <w:p w14:paraId="5DD83174"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40</w:t>
            </w:r>
          </w:p>
        </w:tc>
        <w:tc>
          <w:tcPr>
            <w:tcW w:w="1000" w:type="dxa"/>
            <w:tcBorders>
              <w:top w:val="nil"/>
              <w:left w:val="nil"/>
              <w:bottom w:val="single" w:sz="4" w:space="0" w:color="auto"/>
              <w:right w:val="single" w:sz="8" w:space="0" w:color="auto"/>
            </w:tcBorders>
            <w:shd w:val="clear" w:color="auto" w:fill="auto"/>
            <w:noWrap/>
            <w:vAlign w:val="center"/>
            <w:hideMark/>
          </w:tcPr>
          <w:p w14:paraId="49EE1199"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59</w:t>
            </w:r>
          </w:p>
        </w:tc>
        <w:tc>
          <w:tcPr>
            <w:tcW w:w="2163" w:type="dxa"/>
            <w:tcBorders>
              <w:top w:val="nil"/>
              <w:left w:val="nil"/>
              <w:bottom w:val="single" w:sz="4" w:space="0" w:color="auto"/>
              <w:right w:val="single" w:sz="8" w:space="0" w:color="auto"/>
            </w:tcBorders>
            <w:shd w:val="clear" w:color="auto" w:fill="auto"/>
            <w:noWrap/>
            <w:vAlign w:val="center"/>
            <w:hideMark/>
          </w:tcPr>
          <w:p w14:paraId="4D25E7FC"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 (Table 2.3-2)</w:t>
            </w:r>
          </w:p>
        </w:tc>
      </w:tr>
      <w:tr w:rsidR="00C70302" w:rsidRPr="00C70302" w14:paraId="3A7399E8"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650087D2" w14:textId="77777777" w:rsidR="00C70302" w:rsidRPr="00C70302" w:rsidRDefault="00C70302" w:rsidP="00C70302">
            <w:pPr>
              <w:overflowPunct/>
              <w:autoSpaceDE/>
              <w:autoSpaceDN/>
              <w:adjustRightInd/>
              <w:spacing w:after="0"/>
              <w:jc w:val="right"/>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ACLR</w:t>
            </w:r>
          </w:p>
        </w:tc>
        <w:tc>
          <w:tcPr>
            <w:tcW w:w="1815" w:type="dxa"/>
            <w:tcBorders>
              <w:top w:val="nil"/>
              <w:left w:val="nil"/>
              <w:bottom w:val="single" w:sz="4" w:space="0" w:color="auto"/>
              <w:right w:val="single" w:sz="8" w:space="0" w:color="auto"/>
            </w:tcBorders>
            <w:shd w:val="clear" w:color="auto" w:fill="auto"/>
            <w:noWrap/>
            <w:vAlign w:val="center"/>
            <w:hideMark/>
          </w:tcPr>
          <w:p w14:paraId="6067600C" w14:textId="3F3D05A3"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proofErr w:type="spellStart"/>
            <w:r w:rsidRPr="00C70302">
              <w:rPr>
                <w:rFonts w:ascii="Calibri" w:hAnsi="Calibri" w:cs="Calibri"/>
                <w:color w:val="000000"/>
                <w:sz w:val="16"/>
                <w:szCs w:val="16"/>
                <w:lang w:val="en-US"/>
              </w:rPr>
              <w:t>dB</w:t>
            </w:r>
            <w:r w:rsidR="007F1BC8">
              <w:rPr>
                <w:rFonts w:ascii="Calibri" w:hAnsi="Calibri" w:cs="Calibri"/>
                <w:color w:val="000000"/>
                <w:sz w:val="16"/>
                <w:szCs w:val="16"/>
                <w:lang w:val="en-US"/>
              </w:rPr>
              <w:t>c</w:t>
            </w:r>
            <w:proofErr w:type="spellEnd"/>
            <w:r w:rsidRPr="00C70302">
              <w:rPr>
                <w:rFonts w:ascii="Calibri" w:hAnsi="Calibri" w:cs="Calibri"/>
                <w:color w:val="000000"/>
                <w:sz w:val="16"/>
                <w:szCs w:val="16"/>
                <w:lang w:val="en-US"/>
              </w:rPr>
              <w:t xml:space="preserve"> </w:t>
            </w:r>
          </w:p>
        </w:tc>
        <w:tc>
          <w:tcPr>
            <w:tcW w:w="1044" w:type="dxa"/>
            <w:tcBorders>
              <w:top w:val="nil"/>
              <w:left w:val="nil"/>
              <w:bottom w:val="single" w:sz="4" w:space="0" w:color="auto"/>
              <w:right w:val="single" w:sz="4" w:space="0" w:color="auto"/>
            </w:tcBorders>
            <w:shd w:val="clear" w:color="auto" w:fill="auto"/>
            <w:noWrap/>
            <w:vAlign w:val="center"/>
            <w:hideMark/>
          </w:tcPr>
          <w:p w14:paraId="78DCA79D" w14:textId="77777777" w:rsidR="00C70302" w:rsidRPr="00C70302" w:rsidRDefault="00C70302" w:rsidP="00C70302">
            <w:pPr>
              <w:overflowPunct/>
              <w:autoSpaceDE/>
              <w:autoSpaceDN/>
              <w:adjustRightInd/>
              <w:spacing w:after="0"/>
              <w:jc w:val="right"/>
              <w:textAlignment w:val="auto"/>
              <w:rPr>
                <w:rFonts w:ascii="Calibri" w:hAnsi="Calibri" w:cs="Calibri"/>
                <w:b/>
                <w:bCs/>
                <w:sz w:val="16"/>
                <w:szCs w:val="16"/>
                <w:lang w:val="en-US"/>
              </w:rPr>
            </w:pPr>
            <w:r w:rsidRPr="00C70302">
              <w:rPr>
                <w:rFonts w:ascii="Calibri" w:hAnsi="Calibri" w:cs="Calibri"/>
                <w:b/>
                <w:bCs/>
                <w:sz w:val="16"/>
                <w:szCs w:val="16"/>
                <w:lang w:val="en-US"/>
              </w:rPr>
              <w:t>24</w:t>
            </w:r>
          </w:p>
        </w:tc>
        <w:tc>
          <w:tcPr>
            <w:tcW w:w="1000" w:type="dxa"/>
            <w:tcBorders>
              <w:top w:val="nil"/>
              <w:left w:val="nil"/>
              <w:bottom w:val="single" w:sz="4" w:space="0" w:color="auto"/>
              <w:right w:val="single" w:sz="4" w:space="0" w:color="auto"/>
            </w:tcBorders>
            <w:shd w:val="clear" w:color="auto" w:fill="auto"/>
            <w:noWrap/>
            <w:vAlign w:val="center"/>
            <w:hideMark/>
          </w:tcPr>
          <w:p w14:paraId="44172A85" w14:textId="77777777" w:rsidR="00C70302" w:rsidRPr="00C70302" w:rsidRDefault="00C70302" w:rsidP="00C70302">
            <w:pPr>
              <w:overflowPunct/>
              <w:autoSpaceDE/>
              <w:autoSpaceDN/>
              <w:adjustRightInd/>
              <w:spacing w:after="0"/>
              <w:jc w:val="right"/>
              <w:textAlignment w:val="auto"/>
              <w:rPr>
                <w:rFonts w:ascii="Calibri" w:hAnsi="Calibri" w:cs="Calibri"/>
                <w:b/>
                <w:bCs/>
                <w:sz w:val="16"/>
                <w:szCs w:val="16"/>
                <w:lang w:val="en-US"/>
              </w:rPr>
            </w:pPr>
            <w:r w:rsidRPr="00C70302">
              <w:rPr>
                <w:rFonts w:ascii="Calibri" w:hAnsi="Calibri" w:cs="Calibri"/>
                <w:b/>
                <w:bCs/>
                <w:sz w:val="16"/>
                <w:szCs w:val="16"/>
                <w:lang w:val="en-US"/>
              </w:rPr>
              <w:t>24</w:t>
            </w:r>
          </w:p>
        </w:tc>
        <w:tc>
          <w:tcPr>
            <w:tcW w:w="1000" w:type="dxa"/>
            <w:tcBorders>
              <w:top w:val="nil"/>
              <w:left w:val="nil"/>
              <w:bottom w:val="single" w:sz="4" w:space="0" w:color="auto"/>
              <w:right w:val="single" w:sz="8" w:space="0" w:color="auto"/>
            </w:tcBorders>
            <w:shd w:val="clear" w:color="auto" w:fill="auto"/>
            <w:noWrap/>
            <w:vAlign w:val="center"/>
            <w:hideMark/>
          </w:tcPr>
          <w:p w14:paraId="47C70D27" w14:textId="77777777" w:rsidR="00C70302" w:rsidRPr="00C70302" w:rsidRDefault="00C70302" w:rsidP="00C70302">
            <w:pPr>
              <w:overflowPunct/>
              <w:autoSpaceDE/>
              <w:autoSpaceDN/>
              <w:adjustRightInd/>
              <w:spacing w:after="0"/>
              <w:jc w:val="right"/>
              <w:textAlignment w:val="auto"/>
              <w:rPr>
                <w:rFonts w:ascii="Calibri" w:hAnsi="Calibri" w:cs="Calibri"/>
                <w:b/>
                <w:bCs/>
                <w:sz w:val="16"/>
                <w:szCs w:val="16"/>
                <w:lang w:val="en-US"/>
              </w:rPr>
            </w:pPr>
            <w:r w:rsidRPr="00C70302">
              <w:rPr>
                <w:rFonts w:ascii="Calibri" w:hAnsi="Calibri" w:cs="Calibri"/>
                <w:b/>
                <w:bCs/>
                <w:sz w:val="16"/>
                <w:szCs w:val="16"/>
                <w:lang w:val="en-US"/>
              </w:rPr>
              <w:t>24</w:t>
            </w:r>
          </w:p>
        </w:tc>
        <w:tc>
          <w:tcPr>
            <w:tcW w:w="2163" w:type="dxa"/>
            <w:tcBorders>
              <w:top w:val="nil"/>
              <w:left w:val="nil"/>
              <w:bottom w:val="single" w:sz="4" w:space="0" w:color="auto"/>
              <w:right w:val="single" w:sz="8" w:space="0" w:color="auto"/>
            </w:tcBorders>
            <w:shd w:val="clear" w:color="auto" w:fill="auto"/>
            <w:vAlign w:val="center"/>
            <w:hideMark/>
          </w:tcPr>
          <w:p w14:paraId="3A506D08" w14:textId="77777777" w:rsidR="00C70302" w:rsidRPr="00C70302" w:rsidRDefault="00C70302" w:rsidP="00C70302">
            <w:pPr>
              <w:overflowPunct/>
              <w:autoSpaceDE/>
              <w:autoSpaceDN/>
              <w:adjustRightInd/>
              <w:spacing w:after="0"/>
              <w:textAlignment w:val="auto"/>
              <w:rPr>
                <w:rFonts w:ascii="Calibri" w:hAnsi="Calibri" w:cs="Calibri"/>
                <w:sz w:val="16"/>
                <w:szCs w:val="16"/>
                <w:lang w:val="en-US"/>
              </w:rPr>
            </w:pPr>
            <w:r w:rsidRPr="00C70302">
              <w:rPr>
                <w:rFonts w:ascii="Calibri" w:hAnsi="Calibri" w:cs="Calibri"/>
                <w:sz w:val="16"/>
                <w:szCs w:val="16"/>
                <w:lang w:val="en-US"/>
              </w:rPr>
              <w:t> </w:t>
            </w:r>
          </w:p>
        </w:tc>
      </w:tr>
      <w:tr w:rsidR="00C70302" w:rsidRPr="00C70302" w14:paraId="025324CD"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7FE4367D"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OOCE PSD EIRP</w:t>
            </w:r>
          </w:p>
        </w:tc>
        <w:tc>
          <w:tcPr>
            <w:tcW w:w="1815" w:type="dxa"/>
            <w:tcBorders>
              <w:top w:val="nil"/>
              <w:left w:val="nil"/>
              <w:bottom w:val="single" w:sz="4" w:space="0" w:color="auto"/>
              <w:right w:val="single" w:sz="8" w:space="0" w:color="auto"/>
            </w:tcBorders>
            <w:shd w:val="clear" w:color="auto" w:fill="auto"/>
            <w:noWrap/>
            <w:vAlign w:val="center"/>
            <w:hideMark/>
          </w:tcPr>
          <w:p w14:paraId="710B581C"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dBW/Hz</w:t>
            </w:r>
          </w:p>
        </w:tc>
        <w:tc>
          <w:tcPr>
            <w:tcW w:w="1044" w:type="dxa"/>
            <w:tcBorders>
              <w:top w:val="nil"/>
              <w:left w:val="nil"/>
              <w:bottom w:val="single" w:sz="4" w:space="0" w:color="auto"/>
              <w:right w:val="single" w:sz="4" w:space="0" w:color="auto"/>
            </w:tcBorders>
            <w:shd w:val="clear" w:color="auto" w:fill="auto"/>
            <w:noWrap/>
            <w:vAlign w:val="center"/>
            <w:hideMark/>
          </w:tcPr>
          <w:p w14:paraId="5B40305E"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-50</w:t>
            </w:r>
          </w:p>
        </w:tc>
        <w:tc>
          <w:tcPr>
            <w:tcW w:w="1000" w:type="dxa"/>
            <w:tcBorders>
              <w:top w:val="nil"/>
              <w:left w:val="nil"/>
              <w:bottom w:val="single" w:sz="4" w:space="0" w:color="auto"/>
              <w:right w:val="single" w:sz="4" w:space="0" w:color="auto"/>
            </w:tcBorders>
            <w:shd w:val="clear" w:color="auto" w:fill="auto"/>
            <w:noWrap/>
            <w:vAlign w:val="center"/>
            <w:hideMark/>
          </w:tcPr>
          <w:p w14:paraId="488C6C47"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-44</w:t>
            </w:r>
          </w:p>
        </w:tc>
        <w:tc>
          <w:tcPr>
            <w:tcW w:w="1000" w:type="dxa"/>
            <w:tcBorders>
              <w:top w:val="nil"/>
              <w:left w:val="nil"/>
              <w:bottom w:val="single" w:sz="4" w:space="0" w:color="auto"/>
              <w:right w:val="single" w:sz="8" w:space="0" w:color="auto"/>
            </w:tcBorders>
            <w:shd w:val="clear" w:color="auto" w:fill="auto"/>
            <w:noWrap/>
            <w:vAlign w:val="center"/>
            <w:hideMark/>
          </w:tcPr>
          <w:p w14:paraId="4E22A95F"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-25</w:t>
            </w:r>
          </w:p>
        </w:tc>
        <w:tc>
          <w:tcPr>
            <w:tcW w:w="2163" w:type="dxa"/>
            <w:tcBorders>
              <w:top w:val="nil"/>
              <w:left w:val="nil"/>
              <w:bottom w:val="single" w:sz="4" w:space="0" w:color="auto"/>
              <w:right w:val="single" w:sz="8" w:space="0" w:color="auto"/>
            </w:tcBorders>
            <w:shd w:val="clear" w:color="auto" w:fill="auto"/>
            <w:noWrap/>
            <w:vAlign w:val="center"/>
            <w:hideMark/>
          </w:tcPr>
          <w:p w14:paraId="22C88997"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Calculated</w:t>
            </w:r>
          </w:p>
        </w:tc>
      </w:tr>
      <w:tr w:rsidR="00C70302" w:rsidRPr="00C70302" w14:paraId="46531BE5"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4AB76FC3"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Propagation distance</w:t>
            </w:r>
          </w:p>
        </w:tc>
        <w:tc>
          <w:tcPr>
            <w:tcW w:w="1815" w:type="dxa"/>
            <w:tcBorders>
              <w:top w:val="nil"/>
              <w:left w:val="nil"/>
              <w:bottom w:val="single" w:sz="4" w:space="0" w:color="auto"/>
              <w:right w:val="single" w:sz="8" w:space="0" w:color="auto"/>
            </w:tcBorders>
            <w:shd w:val="clear" w:color="auto" w:fill="auto"/>
            <w:noWrap/>
            <w:vAlign w:val="center"/>
            <w:hideMark/>
          </w:tcPr>
          <w:p w14:paraId="7A477AE2"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km</w:t>
            </w:r>
          </w:p>
        </w:tc>
        <w:tc>
          <w:tcPr>
            <w:tcW w:w="1044" w:type="dxa"/>
            <w:tcBorders>
              <w:top w:val="nil"/>
              <w:left w:val="nil"/>
              <w:bottom w:val="single" w:sz="4" w:space="0" w:color="auto"/>
              <w:right w:val="single" w:sz="4" w:space="0" w:color="auto"/>
            </w:tcBorders>
            <w:shd w:val="clear" w:color="auto" w:fill="auto"/>
            <w:noWrap/>
            <w:vAlign w:val="center"/>
            <w:hideMark/>
          </w:tcPr>
          <w:p w14:paraId="2342284A"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xml:space="preserve">            600 </w:t>
            </w:r>
          </w:p>
        </w:tc>
        <w:tc>
          <w:tcPr>
            <w:tcW w:w="1000" w:type="dxa"/>
            <w:tcBorders>
              <w:top w:val="nil"/>
              <w:left w:val="nil"/>
              <w:bottom w:val="single" w:sz="4" w:space="0" w:color="auto"/>
              <w:right w:val="single" w:sz="4" w:space="0" w:color="auto"/>
            </w:tcBorders>
            <w:shd w:val="clear" w:color="auto" w:fill="auto"/>
            <w:noWrap/>
            <w:vAlign w:val="center"/>
            <w:hideMark/>
          </w:tcPr>
          <w:p w14:paraId="3C105FD9"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xml:space="preserve">         1,200 </w:t>
            </w:r>
          </w:p>
        </w:tc>
        <w:tc>
          <w:tcPr>
            <w:tcW w:w="1000" w:type="dxa"/>
            <w:tcBorders>
              <w:top w:val="nil"/>
              <w:left w:val="nil"/>
              <w:bottom w:val="single" w:sz="4" w:space="0" w:color="auto"/>
              <w:right w:val="single" w:sz="8" w:space="0" w:color="auto"/>
            </w:tcBorders>
            <w:shd w:val="clear" w:color="auto" w:fill="auto"/>
            <w:noWrap/>
            <w:vAlign w:val="center"/>
            <w:hideMark/>
          </w:tcPr>
          <w:p w14:paraId="5B39CDD0"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xml:space="preserve">       35,786 </w:t>
            </w:r>
          </w:p>
        </w:tc>
        <w:tc>
          <w:tcPr>
            <w:tcW w:w="2163" w:type="dxa"/>
            <w:tcBorders>
              <w:top w:val="nil"/>
              <w:left w:val="nil"/>
              <w:bottom w:val="single" w:sz="4" w:space="0" w:color="auto"/>
              <w:right w:val="single" w:sz="8" w:space="0" w:color="auto"/>
            </w:tcBorders>
            <w:shd w:val="clear" w:color="auto" w:fill="auto"/>
            <w:vAlign w:val="center"/>
            <w:hideMark/>
          </w:tcPr>
          <w:p w14:paraId="5399976D"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Altitude: 3GPP NTN Simulation Model (Table 2.3-2)</w:t>
            </w:r>
          </w:p>
        </w:tc>
      </w:tr>
      <w:tr w:rsidR="00C70302" w:rsidRPr="00C70302" w14:paraId="220B9533"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7D61FE39"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lastRenderedPageBreak/>
              <w:t>Pathloss to Satellite</w:t>
            </w:r>
          </w:p>
        </w:tc>
        <w:tc>
          <w:tcPr>
            <w:tcW w:w="1815" w:type="dxa"/>
            <w:tcBorders>
              <w:top w:val="nil"/>
              <w:left w:val="nil"/>
              <w:bottom w:val="single" w:sz="4" w:space="0" w:color="auto"/>
              <w:right w:val="single" w:sz="8" w:space="0" w:color="auto"/>
            </w:tcBorders>
            <w:shd w:val="clear" w:color="auto" w:fill="auto"/>
            <w:noWrap/>
            <w:vAlign w:val="center"/>
            <w:hideMark/>
          </w:tcPr>
          <w:p w14:paraId="3362CF56"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dB </w:t>
            </w:r>
          </w:p>
        </w:tc>
        <w:tc>
          <w:tcPr>
            <w:tcW w:w="1044" w:type="dxa"/>
            <w:tcBorders>
              <w:top w:val="nil"/>
              <w:left w:val="nil"/>
              <w:bottom w:val="single" w:sz="4" w:space="0" w:color="auto"/>
              <w:right w:val="single" w:sz="4" w:space="0" w:color="auto"/>
            </w:tcBorders>
            <w:shd w:val="clear" w:color="auto" w:fill="auto"/>
            <w:noWrap/>
            <w:vAlign w:val="center"/>
            <w:hideMark/>
          </w:tcPr>
          <w:p w14:paraId="70B8EF2E"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152</w:t>
            </w:r>
          </w:p>
        </w:tc>
        <w:tc>
          <w:tcPr>
            <w:tcW w:w="1000" w:type="dxa"/>
            <w:tcBorders>
              <w:top w:val="nil"/>
              <w:left w:val="nil"/>
              <w:bottom w:val="single" w:sz="4" w:space="0" w:color="auto"/>
              <w:right w:val="single" w:sz="4" w:space="0" w:color="auto"/>
            </w:tcBorders>
            <w:shd w:val="clear" w:color="auto" w:fill="auto"/>
            <w:noWrap/>
            <w:vAlign w:val="center"/>
            <w:hideMark/>
          </w:tcPr>
          <w:p w14:paraId="01BCA8DB"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158</w:t>
            </w:r>
          </w:p>
        </w:tc>
        <w:tc>
          <w:tcPr>
            <w:tcW w:w="1000" w:type="dxa"/>
            <w:tcBorders>
              <w:top w:val="nil"/>
              <w:left w:val="nil"/>
              <w:bottom w:val="single" w:sz="4" w:space="0" w:color="auto"/>
              <w:right w:val="single" w:sz="8" w:space="0" w:color="auto"/>
            </w:tcBorders>
            <w:shd w:val="clear" w:color="auto" w:fill="auto"/>
            <w:noWrap/>
            <w:vAlign w:val="center"/>
            <w:hideMark/>
          </w:tcPr>
          <w:p w14:paraId="3DA697D3"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187</w:t>
            </w:r>
          </w:p>
        </w:tc>
        <w:tc>
          <w:tcPr>
            <w:tcW w:w="2163" w:type="dxa"/>
            <w:tcBorders>
              <w:top w:val="nil"/>
              <w:left w:val="nil"/>
              <w:bottom w:val="single" w:sz="4" w:space="0" w:color="auto"/>
              <w:right w:val="single" w:sz="8" w:space="0" w:color="auto"/>
            </w:tcBorders>
            <w:shd w:val="clear" w:color="auto" w:fill="auto"/>
            <w:noWrap/>
            <w:vAlign w:val="center"/>
            <w:hideMark/>
          </w:tcPr>
          <w:p w14:paraId="3B1B5152"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Calculated Free space pathloss</w:t>
            </w:r>
          </w:p>
        </w:tc>
      </w:tr>
      <w:tr w:rsidR="00C70302" w:rsidRPr="00C70302" w14:paraId="360D3E20"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31679A46"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Total No. of satellite beams</w:t>
            </w:r>
          </w:p>
        </w:tc>
        <w:tc>
          <w:tcPr>
            <w:tcW w:w="1815" w:type="dxa"/>
            <w:tcBorders>
              <w:top w:val="nil"/>
              <w:left w:val="nil"/>
              <w:bottom w:val="single" w:sz="4" w:space="0" w:color="auto"/>
              <w:right w:val="single" w:sz="8" w:space="0" w:color="auto"/>
            </w:tcBorders>
            <w:shd w:val="clear" w:color="auto" w:fill="auto"/>
            <w:noWrap/>
            <w:vAlign w:val="center"/>
            <w:hideMark/>
          </w:tcPr>
          <w:p w14:paraId="6E96339D"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w:t>
            </w:r>
          </w:p>
        </w:tc>
        <w:tc>
          <w:tcPr>
            <w:tcW w:w="1044" w:type="dxa"/>
            <w:tcBorders>
              <w:top w:val="nil"/>
              <w:left w:val="nil"/>
              <w:bottom w:val="single" w:sz="4" w:space="0" w:color="auto"/>
              <w:right w:val="single" w:sz="4" w:space="0" w:color="auto"/>
            </w:tcBorders>
            <w:shd w:val="clear" w:color="auto" w:fill="auto"/>
            <w:noWrap/>
            <w:vAlign w:val="center"/>
            <w:hideMark/>
          </w:tcPr>
          <w:p w14:paraId="1346F31E"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7</w:t>
            </w:r>
          </w:p>
        </w:tc>
        <w:tc>
          <w:tcPr>
            <w:tcW w:w="1000" w:type="dxa"/>
            <w:tcBorders>
              <w:top w:val="nil"/>
              <w:left w:val="nil"/>
              <w:bottom w:val="single" w:sz="4" w:space="0" w:color="auto"/>
              <w:right w:val="single" w:sz="4" w:space="0" w:color="auto"/>
            </w:tcBorders>
            <w:shd w:val="clear" w:color="auto" w:fill="auto"/>
            <w:noWrap/>
            <w:vAlign w:val="center"/>
            <w:hideMark/>
          </w:tcPr>
          <w:p w14:paraId="23E97ABA"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7</w:t>
            </w:r>
          </w:p>
        </w:tc>
        <w:tc>
          <w:tcPr>
            <w:tcW w:w="1000" w:type="dxa"/>
            <w:tcBorders>
              <w:top w:val="nil"/>
              <w:left w:val="nil"/>
              <w:bottom w:val="single" w:sz="4" w:space="0" w:color="auto"/>
              <w:right w:val="single" w:sz="8" w:space="0" w:color="auto"/>
            </w:tcBorders>
            <w:shd w:val="clear" w:color="auto" w:fill="auto"/>
            <w:noWrap/>
            <w:vAlign w:val="center"/>
            <w:hideMark/>
          </w:tcPr>
          <w:p w14:paraId="4F15E738"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7</w:t>
            </w:r>
          </w:p>
        </w:tc>
        <w:tc>
          <w:tcPr>
            <w:tcW w:w="2163" w:type="dxa"/>
            <w:tcBorders>
              <w:top w:val="nil"/>
              <w:left w:val="nil"/>
              <w:bottom w:val="single" w:sz="4" w:space="0" w:color="auto"/>
              <w:right w:val="single" w:sz="8" w:space="0" w:color="auto"/>
            </w:tcBorders>
            <w:shd w:val="clear" w:color="auto" w:fill="auto"/>
            <w:noWrap/>
            <w:vAlign w:val="center"/>
            <w:hideMark/>
          </w:tcPr>
          <w:p w14:paraId="16542B49"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w:t>
            </w:r>
          </w:p>
        </w:tc>
      </w:tr>
      <w:tr w:rsidR="00C70302" w:rsidRPr="00C70302" w14:paraId="28387553"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35152AB7"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Isolation from Overhead Beam</w:t>
            </w:r>
          </w:p>
        </w:tc>
        <w:tc>
          <w:tcPr>
            <w:tcW w:w="1815" w:type="dxa"/>
            <w:tcBorders>
              <w:top w:val="nil"/>
              <w:left w:val="nil"/>
              <w:bottom w:val="single" w:sz="4" w:space="0" w:color="auto"/>
              <w:right w:val="single" w:sz="8" w:space="0" w:color="auto"/>
            </w:tcBorders>
            <w:shd w:val="clear" w:color="auto" w:fill="auto"/>
            <w:noWrap/>
            <w:vAlign w:val="center"/>
            <w:hideMark/>
          </w:tcPr>
          <w:p w14:paraId="08148733"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dB </w:t>
            </w:r>
          </w:p>
        </w:tc>
        <w:tc>
          <w:tcPr>
            <w:tcW w:w="1044" w:type="dxa"/>
            <w:tcBorders>
              <w:top w:val="nil"/>
              <w:left w:val="nil"/>
              <w:bottom w:val="single" w:sz="4" w:space="0" w:color="auto"/>
              <w:right w:val="single" w:sz="4" w:space="0" w:color="auto"/>
            </w:tcBorders>
            <w:shd w:val="clear" w:color="auto" w:fill="auto"/>
            <w:noWrap/>
            <w:vAlign w:val="center"/>
            <w:hideMark/>
          </w:tcPr>
          <w:p w14:paraId="16936567"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14:paraId="2FA5EAE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0</w:t>
            </w:r>
          </w:p>
        </w:tc>
        <w:tc>
          <w:tcPr>
            <w:tcW w:w="1000" w:type="dxa"/>
            <w:tcBorders>
              <w:top w:val="nil"/>
              <w:left w:val="nil"/>
              <w:bottom w:val="single" w:sz="4" w:space="0" w:color="auto"/>
              <w:right w:val="single" w:sz="8" w:space="0" w:color="auto"/>
            </w:tcBorders>
            <w:shd w:val="clear" w:color="auto" w:fill="auto"/>
            <w:noWrap/>
            <w:vAlign w:val="center"/>
            <w:hideMark/>
          </w:tcPr>
          <w:p w14:paraId="0B31422A"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0</w:t>
            </w:r>
          </w:p>
        </w:tc>
        <w:tc>
          <w:tcPr>
            <w:tcW w:w="2163" w:type="dxa"/>
            <w:tcBorders>
              <w:top w:val="nil"/>
              <w:left w:val="nil"/>
              <w:bottom w:val="single" w:sz="4" w:space="0" w:color="auto"/>
              <w:right w:val="single" w:sz="8" w:space="0" w:color="auto"/>
            </w:tcBorders>
            <w:shd w:val="clear" w:color="auto" w:fill="auto"/>
            <w:noWrap/>
            <w:vAlign w:val="center"/>
            <w:hideMark/>
          </w:tcPr>
          <w:p w14:paraId="7BC3F91B"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w:t>
            </w:r>
          </w:p>
        </w:tc>
      </w:tr>
      <w:tr w:rsidR="00C70302" w:rsidRPr="00C70302" w14:paraId="506A0FF4"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18F9B604"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 </w:t>
            </w:r>
            <w:proofErr w:type="gramStart"/>
            <w:r w:rsidRPr="00C70302">
              <w:rPr>
                <w:rFonts w:ascii="Calibri" w:hAnsi="Calibri" w:cs="Calibri"/>
                <w:color w:val="000000"/>
                <w:sz w:val="16"/>
                <w:szCs w:val="16"/>
                <w:lang w:val="en-US"/>
              </w:rPr>
              <w:t>of</w:t>
            </w:r>
            <w:proofErr w:type="gramEnd"/>
            <w:r w:rsidRPr="00C70302">
              <w:rPr>
                <w:rFonts w:ascii="Calibri" w:hAnsi="Calibri" w:cs="Calibri"/>
                <w:color w:val="000000"/>
                <w:sz w:val="16"/>
                <w:szCs w:val="16"/>
                <w:lang w:val="en-US"/>
              </w:rPr>
              <w:t xml:space="preserve"> Adjacent Beams</w:t>
            </w:r>
          </w:p>
        </w:tc>
        <w:tc>
          <w:tcPr>
            <w:tcW w:w="1815" w:type="dxa"/>
            <w:tcBorders>
              <w:top w:val="nil"/>
              <w:left w:val="nil"/>
              <w:bottom w:val="single" w:sz="4" w:space="0" w:color="auto"/>
              <w:right w:val="single" w:sz="8" w:space="0" w:color="auto"/>
            </w:tcBorders>
            <w:shd w:val="clear" w:color="auto" w:fill="auto"/>
            <w:noWrap/>
            <w:vAlign w:val="center"/>
            <w:hideMark/>
          </w:tcPr>
          <w:p w14:paraId="3EC86828"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w:t>
            </w:r>
          </w:p>
        </w:tc>
        <w:tc>
          <w:tcPr>
            <w:tcW w:w="1044" w:type="dxa"/>
            <w:tcBorders>
              <w:top w:val="nil"/>
              <w:left w:val="nil"/>
              <w:bottom w:val="single" w:sz="4" w:space="0" w:color="auto"/>
              <w:right w:val="single" w:sz="4" w:space="0" w:color="auto"/>
            </w:tcBorders>
            <w:shd w:val="clear" w:color="auto" w:fill="auto"/>
            <w:noWrap/>
            <w:vAlign w:val="center"/>
            <w:hideMark/>
          </w:tcPr>
          <w:p w14:paraId="2950A2EB"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6</w:t>
            </w:r>
          </w:p>
        </w:tc>
        <w:tc>
          <w:tcPr>
            <w:tcW w:w="1000" w:type="dxa"/>
            <w:tcBorders>
              <w:top w:val="nil"/>
              <w:left w:val="nil"/>
              <w:bottom w:val="single" w:sz="4" w:space="0" w:color="auto"/>
              <w:right w:val="single" w:sz="4" w:space="0" w:color="auto"/>
            </w:tcBorders>
            <w:shd w:val="clear" w:color="auto" w:fill="auto"/>
            <w:noWrap/>
            <w:vAlign w:val="center"/>
            <w:hideMark/>
          </w:tcPr>
          <w:p w14:paraId="1586E9CA"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6</w:t>
            </w:r>
          </w:p>
        </w:tc>
        <w:tc>
          <w:tcPr>
            <w:tcW w:w="1000" w:type="dxa"/>
            <w:tcBorders>
              <w:top w:val="nil"/>
              <w:left w:val="nil"/>
              <w:bottom w:val="single" w:sz="4" w:space="0" w:color="auto"/>
              <w:right w:val="single" w:sz="8" w:space="0" w:color="auto"/>
            </w:tcBorders>
            <w:shd w:val="clear" w:color="auto" w:fill="auto"/>
            <w:noWrap/>
            <w:vAlign w:val="center"/>
            <w:hideMark/>
          </w:tcPr>
          <w:p w14:paraId="73C3AABE"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6</w:t>
            </w:r>
          </w:p>
        </w:tc>
        <w:tc>
          <w:tcPr>
            <w:tcW w:w="2163" w:type="dxa"/>
            <w:tcBorders>
              <w:top w:val="nil"/>
              <w:left w:val="nil"/>
              <w:bottom w:val="single" w:sz="4" w:space="0" w:color="auto"/>
              <w:right w:val="single" w:sz="8" w:space="0" w:color="auto"/>
            </w:tcBorders>
            <w:shd w:val="clear" w:color="auto" w:fill="auto"/>
            <w:noWrap/>
            <w:vAlign w:val="center"/>
            <w:hideMark/>
          </w:tcPr>
          <w:p w14:paraId="347A3C5A"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w:t>
            </w:r>
          </w:p>
        </w:tc>
      </w:tr>
      <w:tr w:rsidR="00C70302" w:rsidRPr="00C70302" w14:paraId="31A38475"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0FF2D384"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Adjacent Beam Isolation</w:t>
            </w:r>
          </w:p>
        </w:tc>
        <w:tc>
          <w:tcPr>
            <w:tcW w:w="1815" w:type="dxa"/>
            <w:tcBorders>
              <w:top w:val="nil"/>
              <w:left w:val="nil"/>
              <w:bottom w:val="single" w:sz="4" w:space="0" w:color="auto"/>
              <w:right w:val="single" w:sz="8" w:space="0" w:color="auto"/>
            </w:tcBorders>
            <w:shd w:val="clear" w:color="auto" w:fill="auto"/>
            <w:noWrap/>
            <w:vAlign w:val="center"/>
            <w:hideMark/>
          </w:tcPr>
          <w:p w14:paraId="71A93A8E"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dB </w:t>
            </w:r>
          </w:p>
        </w:tc>
        <w:tc>
          <w:tcPr>
            <w:tcW w:w="1044" w:type="dxa"/>
            <w:tcBorders>
              <w:top w:val="nil"/>
              <w:left w:val="nil"/>
              <w:bottom w:val="single" w:sz="4" w:space="0" w:color="auto"/>
              <w:right w:val="single" w:sz="4" w:space="0" w:color="auto"/>
            </w:tcBorders>
            <w:shd w:val="clear" w:color="auto" w:fill="auto"/>
            <w:noWrap/>
            <w:vAlign w:val="center"/>
            <w:hideMark/>
          </w:tcPr>
          <w:p w14:paraId="04383DFE" w14:textId="5AB93E97" w:rsidR="00C70302" w:rsidRPr="00130EC2" w:rsidRDefault="008024CE"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-10.65</w:t>
            </w:r>
          </w:p>
        </w:tc>
        <w:tc>
          <w:tcPr>
            <w:tcW w:w="1000" w:type="dxa"/>
            <w:tcBorders>
              <w:top w:val="nil"/>
              <w:left w:val="nil"/>
              <w:bottom w:val="single" w:sz="4" w:space="0" w:color="auto"/>
              <w:right w:val="single" w:sz="4" w:space="0" w:color="auto"/>
            </w:tcBorders>
            <w:shd w:val="clear" w:color="auto" w:fill="auto"/>
            <w:noWrap/>
            <w:vAlign w:val="center"/>
            <w:hideMark/>
          </w:tcPr>
          <w:p w14:paraId="7CAEFC08" w14:textId="190527D0" w:rsidR="00C70302" w:rsidRPr="00130EC2" w:rsidRDefault="00221FE6"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-10.65</w:t>
            </w:r>
          </w:p>
        </w:tc>
        <w:tc>
          <w:tcPr>
            <w:tcW w:w="1000" w:type="dxa"/>
            <w:tcBorders>
              <w:top w:val="nil"/>
              <w:left w:val="nil"/>
              <w:bottom w:val="single" w:sz="4" w:space="0" w:color="auto"/>
              <w:right w:val="single" w:sz="8" w:space="0" w:color="auto"/>
            </w:tcBorders>
            <w:shd w:val="clear" w:color="auto" w:fill="auto"/>
            <w:noWrap/>
            <w:vAlign w:val="center"/>
            <w:hideMark/>
          </w:tcPr>
          <w:p w14:paraId="6007B90A" w14:textId="5C2FE341" w:rsidR="00C70302" w:rsidRPr="00130EC2" w:rsidRDefault="00221FE6"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-10.65</w:t>
            </w:r>
          </w:p>
        </w:tc>
        <w:tc>
          <w:tcPr>
            <w:tcW w:w="2163" w:type="dxa"/>
            <w:tcBorders>
              <w:top w:val="nil"/>
              <w:left w:val="nil"/>
              <w:bottom w:val="single" w:sz="4" w:space="0" w:color="auto"/>
              <w:right w:val="single" w:sz="8" w:space="0" w:color="auto"/>
            </w:tcBorders>
            <w:shd w:val="clear" w:color="auto" w:fill="auto"/>
            <w:vAlign w:val="center"/>
            <w:hideMark/>
          </w:tcPr>
          <w:p w14:paraId="23529179"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w:t>
            </w:r>
          </w:p>
        </w:tc>
      </w:tr>
      <w:tr w:rsidR="00C70302" w:rsidRPr="00C70302" w14:paraId="4AC15E6F"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vAlign w:val="center"/>
            <w:hideMark/>
          </w:tcPr>
          <w:p w14:paraId="691D4A81" w14:textId="768842A4"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Average satellite </w:t>
            </w:r>
            <w:r w:rsidR="002A637D">
              <w:rPr>
                <w:rFonts w:ascii="Calibri" w:hAnsi="Calibri" w:cs="Calibri"/>
                <w:color w:val="000000"/>
                <w:sz w:val="16"/>
                <w:szCs w:val="16"/>
                <w:lang w:val="en-US"/>
              </w:rPr>
              <w:t>beam</w:t>
            </w:r>
            <w:r w:rsidRPr="00C70302">
              <w:rPr>
                <w:rFonts w:ascii="Calibri" w:hAnsi="Calibri" w:cs="Calibri"/>
                <w:color w:val="000000"/>
                <w:sz w:val="16"/>
                <w:szCs w:val="16"/>
                <w:lang w:val="en-US"/>
              </w:rPr>
              <w:t xml:space="preserve"> discrimination</w:t>
            </w:r>
          </w:p>
        </w:tc>
        <w:tc>
          <w:tcPr>
            <w:tcW w:w="1815" w:type="dxa"/>
            <w:tcBorders>
              <w:top w:val="nil"/>
              <w:left w:val="nil"/>
              <w:bottom w:val="single" w:sz="4" w:space="0" w:color="auto"/>
              <w:right w:val="single" w:sz="8" w:space="0" w:color="auto"/>
            </w:tcBorders>
            <w:shd w:val="clear" w:color="auto" w:fill="auto"/>
            <w:vAlign w:val="center"/>
            <w:hideMark/>
          </w:tcPr>
          <w:p w14:paraId="23C01413"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dB </w:t>
            </w:r>
          </w:p>
        </w:tc>
        <w:tc>
          <w:tcPr>
            <w:tcW w:w="1044" w:type="dxa"/>
            <w:tcBorders>
              <w:top w:val="nil"/>
              <w:left w:val="nil"/>
              <w:bottom w:val="single" w:sz="4" w:space="0" w:color="auto"/>
              <w:right w:val="single" w:sz="4" w:space="0" w:color="auto"/>
            </w:tcBorders>
            <w:shd w:val="clear" w:color="auto" w:fill="auto"/>
            <w:noWrap/>
            <w:vAlign w:val="center"/>
            <w:hideMark/>
          </w:tcPr>
          <w:p w14:paraId="1ACEF53F" w14:textId="342E2D53" w:rsidR="00C70302" w:rsidRPr="00130EC2" w:rsidRDefault="008024CE"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6.6</w:t>
            </w:r>
          </w:p>
        </w:tc>
        <w:tc>
          <w:tcPr>
            <w:tcW w:w="1000" w:type="dxa"/>
            <w:tcBorders>
              <w:top w:val="nil"/>
              <w:left w:val="nil"/>
              <w:bottom w:val="single" w:sz="4" w:space="0" w:color="auto"/>
              <w:right w:val="single" w:sz="4" w:space="0" w:color="auto"/>
            </w:tcBorders>
            <w:shd w:val="clear" w:color="auto" w:fill="auto"/>
            <w:noWrap/>
            <w:vAlign w:val="center"/>
            <w:hideMark/>
          </w:tcPr>
          <w:p w14:paraId="10A32B49" w14:textId="5519636D" w:rsidR="00C70302" w:rsidRPr="00130EC2" w:rsidRDefault="00221FE6"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6.6</w:t>
            </w:r>
          </w:p>
        </w:tc>
        <w:tc>
          <w:tcPr>
            <w:tcW w:w="1000" w:type="dxa"/>
            <w:tcBorders>
              <w:top w:val="nil"/>
              <w:left w:val="nil"/>
              <w:bottom w:val="single" w:sz="4" w:space="0" w:color="auto"/>
              <w:right w:val="single" w:sz="8" w:space="0" w:color="auto"/>
            </w:tcBorders>
            <w:shd w:val="clear" w:color="auto" w:fill="auto"/>
            <w:noWrap/>
            <w:vAlign w:val="center"/>
            <w:hideMark/>
          </w:tcPr>
          <w:p w14:paraId="5EC0483D" w14:textId="6655E049" w:rsidR="00C70302" w:rsidRPr="00130EC2" w:rsidRDefault="00221FE6"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6.6</w:t>
            </w:r>
          </w:p>
        </w:tc>
        <w:tc>
          <w:tcPr>
            <w:tcW w:w="2163" w:type="dxa"/>
            <w:tcBorders>
              <w:top w:val="nil"/>
              <w:left w:val="nil"/>
              <w:bottom w:val="single" w:sz="4" w:space="0" w:color="auto"/>
              <w:right w:val="single" w:sz="8" w:space="0" w:color="auto"/>
            </w:tcBorders>
            <w:shd w:val="clear" w:color="auto" w:fill="auto"/>
            <w:vAlign w:val="center"/>
            <w:hideMark/>
          </w:tcPr>
          <w:p w14:paraId="11A03942"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Based on Simulations</w:t>
            </w:r>
          </w:p>
        </w:tc>
      </w:tr>
      <w:tr w:rsidR="00C70302" w:rsidRPr="00C70302" w14:paraId="59028409"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vAlign w:val="center"/>
            <w:hideMark/>
          </w:tcPr>
          <w:p w14:paraId="7750B0C5" w14:textId="4AC75B09"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Blockage factor % </w:t>
            </w:r>
          </w:p>
        </w:tc>
        <w:tc>
          <w:tcPr>
            <w:tcW w:w="1815" w:type="dxa"/>
            <w:tcBorders>
              <w:top w:val="nil"/>
              <w:left w:val="nil"/>
              <w:bottom w:val="single" w:sz="4" w:space="0" w:color="auto"/>
              <w:right w:val="single" w:sz="8" w:space="0" w:color="auto"/>
            </w:tcBorders>
            <w:shd w:val="clear" w:color="auto" w:fill="auto"/>
            <w:vAlign w:val="center"/>
            <w:hideMark/>
          </w:tcPr>
          <w:p w14:paraId="6D9A7DB5"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w:t>
            </w:r>
          </w:p>
        </w:tc>
        <w:tc>
          <w:tcPr>
            <w:tcW w:w="1044" w:type="dxa"/>
            <w:tcBorders>
              <w:top w:val="nil"/>
              <w:left w:val="nil"/>
              <w:bottom w:val="single" w:sz="4" w:space="0" w:color="auto"/>
              <w:right w:val="single" w:sz="4" w:space="0" w:color="auto"/>
            </w:tcBorders>
            <w:shd w:val="clear" w:color="auto" w:fill="auto"/>
            <w:noWrap/>
            <w:vAlign w:val="center"/>
            <w:hideMark/>
          </w:tcPr>
          <w:p w14:paraId="5AD58A9A"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14:paraId="4D332DE8"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1000" w:type="dxa"/>
            <w:tcBorders>
              <w:top w:val="nil"/>
              <w:left w:val="nil"/>
              <w:bottom w:val="single" w:sz="4" w:space="0" w:color="auto"/>
              <w:right w:val="single" w:sz="8" w:space="0" w:color="auto"/>
            </w:tcBorders>
            <w:shd w:val="clear" w:color="auto" w:fill="auto"/>
            <w:noWrap/>
            <w:vAlign w:val="center"/>
            <w:hideMark/>
          </w:tcPr>
          <w:p w14:paraId="3F74EFB4"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2163" w:type="dxa"/>
            <w:tcBorders>
              <w:top w:val="nil"/>
              <w:left w:val="nil"/>
              <w:bottom w:val="single" w:sz="4" w:space="0" w:color="auto"/>
              <w:right w:val="single" w:sz="8" w:space="0" w:color="auto"/>
            </w:tcBorders>
            <w:shd w:val="clear" w:color="auto" w:fill="auto"/>
            <w:vAlign w:val="center"/>
            <w:hideMark/>
          </w:tcPr>
          <w:p w14:paraId="041C9EBE"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Worst Case Assumption</w:t>
            </w:r>
          </w:p>
        </w:tc>
      </w:tr>
      <w:tr w:rsidR="00C70302" w:rsidRPr="00C70302" w14:paraId="1B8A53C0"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50904322"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TN UE antenna gain</w:t>
            </w:r>
          </w:p>
        </w:tc>
        <w:tc>
          <w:tcPr>
            <w:tcW w:w="1815" w:type="dxa"/>
            <w:tcBorders>
              <w:top w:val="nil"/>
              <w:left w:val="nil"/>
              <w:bottom w:val="single" w:sz="4" w:space="0" w:color="auto"/>
              <w:right w:val="single" w:sz="8" w:space="0" w:color="auto"/>
            </w:tcBorders>
            <w:shd w:val="clear" w:color="auto" w:fill="auto"/>
            <w:noWrap/>
            <w:vAlign w:val="center"/>
            <w:hideMark/>
          </w:tcPr>
          <w:p w14:paraId="496C3E7A"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proofErr w:type="spellStart"/>
            <w:r w:rsidRPr="00C70302">
              <w:rPr>
                <w:rFonts w:ascii="Calibri" w:hAnsi="Calibri" w:cs="Calibri"/>
                <w:color w:val="000000"/>
                <w:sz w:val="16"/>
                <w:szCs w:val="16"/>
                <w:lang w:val="en-US"/>
              </w:rPr>
              <w:t>dBi</w:t>
            </w:r>
            <w:proofErr w:type="spellEnd"/>
            <w:r w:rsidRPr="00C70302">
              <w:rPr>
                <w:rFonts w:ascii="Calibri" w:hAnsi="Calibri" w:cs="Calibri"/>
                <w:color w:val="000000"/>
                <w:sz w:val="16"/>
                <w:szCs w:val="16"/>
                <w:lang w:val="en-US"/>
              </w:rPr>
              <w:t xml:space="preserve"> </w:t>
            </w:r>
          </w:p>
        </w:tc>
        <w:tc>
          <w:tcPr>
            <w:tcW w:w="1044" w:type="dxa"/>
            <w:tcBorders>
              <w:top w:val="nil"/>
              <w:left w:val="nil"/>
              <w:bottom w:val="single" w:sz="4" w:space="0" w:color="auto"/>
              <w:right w:val="single" w:sz="4" w:space="0" w:color="auto"/>
            </w:tcBorders>
            <w:shd w:val="clear" w:color="auto" w:fill="auto"/>
            <w:noWrap/>
            <w:vAlign w:val="center"/>
            <w:hideMark/>
          </w:tcPr>
          <w:p w14:paraId="58A5A0F7"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14:paraId="651D0AFB"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1000" w:type="dxa"/>
            <w:tcBorders>
              <w:top w:val="nil"/>
              <w:left w:val="nil"/>
              <w:bottom w:val="single" w:sz="4" w:space="0" w:color="auto"/>
              <w:right w:val="single" w:sz="8" w:space="0" w:color="auto"/>
            </w:tcBorders>
            <w:shd w:val="clear" w:color="auto" w:fill="auto"/>
            <w:noWrap/>
            <w:vAlign w:val="center"/>
            <w:hideMark/>
          </w:tcPr>
          <w:p w14:paraId="263B2490" w14:textId="77777777"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0</w:t>
            </w:r>
          </w:p>
        </w:tc>
        <w:tc>
          <w:tcPr>
            <w:tcW w:w="2163" w:type="dxa"/>
            <w:tcBorders>
              <w:top w:val="nil"/>
              <w:left w:val="nil"/>
              <w:bottom w:val="single" w:sz="4" w:space="0" w:color="auto"/>
              <w:right w:val="single" w:sz="8" w:space="0" w:color="auto"/>
            </w:tcBorders>
            <w:shd w:val="clear" w:color="auto" w:fill="auto"/>
            <w:noWrap/>
            <w:vAlign w:val="center"/>
            <w:hideMark/>
          </w:tcPr>
          <w:p w14:paraId="45F678EF"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Worst Case Assumption</w:t>
            </w:r>
          </w:p>
        </w:tc>
      </w:tr>
      <w:tr w:rsidR="00C70302" w:rsidRPr="00C70302" w14:paraId="2FD01DD2"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24BBA7F2"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Rx OOCE (Interference)</w:t>
            </w:r>
          </w:p>
        </w:tc>
        <w:tc>
          <w:tcPr>
            <w:tcW w:w="1815" w:type="dxa"/>
            <w:tcBorders>
              <w:top w:val="nil"/>
              <w:left w:val="nil"/>
              <w:bottom w:val="single" w:sz="4" w:space="0" w:color="auto"/>
              <w:right w:val="single" w:sz="8" w:space="0" w:color="auto"/>
            </w:tcBorders>
            <w:shd w:val="clear" w:color="auto" w:fill="auto"/>
            <w:noWrap/>
            <w:vAlign w:val="center"/>
            <w:hideMark/>
          </w:tcPr>
          <w:p w14:paraId="4E26B56C"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 dBW/Hz</w:t>
            </w:r>
          </w:p>
        </w:tc>
        <w:tc>
          <w:tcPr>
            <w:tcW w:w="1044" w:type="dxa"/>
            <w:tcBorders>
              <w:top w:val="nil"/>
              <w:left w:val="nil"/>
              <w:bottom w:val="single" w:sz="4" w:space="0" w:color="auto"/>
              <w:right w:val="single" w:sz="4" w:space="0" w:color="auto"/>
            </w:tcBorders>
            <w:shd w:val="clear" w:color="auto" w:fill="auto"/>
            <w:noWrap/>
            <w:vAlign w:val="center"/>
            <w:hideMark/>
          </w:tcPr>
          <w:p w14:paraId="3E0AC727" w14:textId="4C475EF0"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-19</w:t>
            </w:r>
            <w:r w:rsidR="00221FE6" w:rsidRPr="00130EC2">
              <w:rPr>
                <w:rFonts w:ascii="Calibri" w:hAnsi="Calibri" w:cs="Calibri"/>
                <w:sz w:val="16"/>
                <w:szCs w:val="16"/>
                <w:lang w:val="en-US"/>
              </w:rPr>
              <w:t>9.9</w:t>
            </w:r>
          </w:p>
        </w:tc>
        <w:tc>
          <w:tcPr>
            <w:tcW w:w="1000" w:type="dxa"/>
            <w:tcBorders>
              <w:top w:val="nil"/>
              <w:left w:val="nil"/>
              <w:bottom w:val="single" w:sz="4" w:space="0" w:color="auto"/>
              <w:right w:val="single" w:sz="4" w:space="0" w:color="auto"/>
            </w:tcBorders>
            <w:shd w:val="clear" w:color="auto" w:fill="auto"/>
            <w:noWrap/>
            <w:vAlign w:val="center"/>
            <w:hideMark/>
          </w:tcPr>
          <w:p w14:paraId="3E86F19E" w14:textId="575CFEB3"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-19</w:t>
            </w:r>
            <w:r w:rsidR="00221FE6" w:rsidRPr="00130EC2">
              <w:rPr>
                <w:rFonts w:ascii="Calibri" w:hAnsi="Calibri" w:cs="Calibri"/>
                <w:sz w:val="16"/>
                <w:szCs w:val="16"/>
                <w:lang w:val="en-US"/>
              </w:rPr>
              <w:t>9.9</w:t>
            </w:r>
          </w:p>
        </w:tc>
        <w:tc>
          <w:tcPr>
            <w:tcW w:w="1000" w:type="dxa"/>
            <w:tcBorders>
              <w:top w:val="nil"/>
              <w:left w:val="nil"/>
              <w:bottom w:val="single" w:sz="4" w:space="0" w:color="auto"/>
              <w:right w:val="single" w:sz="8" w:space="0" w:color="auto"/>
            </w:tcBorders>
            <w:shd w:val="clear" w:color="auto" w:fill="auto"/>
            <w:noWrap/>
            <w:vAlign w:val="center"/>
            <w:hideMark/>
          </w:tcPr>
          <w:p w14:paraId="59F01B0E" w14:textId="0794CDA0" w:rsidR="00C70302" w:rsidRPr="00130EC2" w:rsidRDefault="00C70302" w:rsidP="00C70302">
            <w:pPr>
              <w:overflowPunct/>
              <w:autoSpaceDE/>
              <w:autoSpaceDN/>
              <w:adjustRightInd/>
              <w:spacing w:after="0"/>
              <w:jc w:val="right"/>
              <w:textAlignment w:val="auto"/>
              <w:rPr>
                <w:rFonts w:ascii="Calibri" w:hAnsi="Calibri" w:cs="Calibri"/>
                <w:sz w:val="16"/>
                <w:szCs w:val="16"/>
                <w:lang w:val="en-US"/>
              </w:rPr>
            </w:pPr>
            <w:r w:rsidRPr="00130EC2">
              <w:rPr>
                <w:rFonts w:ascii="Calibri" w:hAnsi="Calibri" w:cs="Calibri"/>
                <w:sz w:val="16"/>
                <w:szCs w:val="16"/>
                <w:lang w:val="en-US"/>
              </w:rPr>
              <w:t>-2</w:t>
            </w:r>
            <w:r w:rsidR="00221FE6" w:rsidRPr="00130EC2">
              <w:rPr>
                <w:rFonts w:ascii="Calibri" w:hAnsi="Calibri" w:cs="Calibri"/>
                <w:sz w:val="16"/>
                <w:szCs w:val="16"/>
                <w:lang w:val="en-US"/>
              </w:rPr>
              <w:t>10.4</w:t>
            </w:r>
          </w:p>
        </w:tc>
        <w:tc>
          <w:tcPr>
            <w:tcW w:w="2163" w:type="dxa"/>
            <w:tcBorders>
              <w:top w:val="nil"/>
              <w:left w:val="nil"/>
              <w:bottom w:val="single" w:sz="4" w:space="0" w:color="auto"/>
              <w:right w:val="single" w:sz="8" w:space="0" w:color="auto"/>
            </w:tcBorders>
            <w:shd w:val="clear" w:color="auto" w:fill="auto"/>
            <w:noWrap/>
            <w:vAlign w:val="center"/>
            <w:hideMark/>
          </w:tcPr>
          <w:p w14:paraId="6B4ACE10"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Calculated</w:t>
            </w:r>
          </w:p>
        </w:tc>
      </w:tr>
      <w:tr w:rsidR="00F1554E" w:rsidRPr="00C70302" w14:paraId="04DD1DBA" w14:textId="77777777" w:rsidTr="00F1554E">
        <w:trPr>
          <w:trHeight w:val="105"/>
        </w:trPr>
        <w:tc>
          <w:tcPr>
            <w:tcW w:w="3145" w:type="dxa"/>
            <w:tcBorders>
              <w:top w:val="nil"/>
              <w:left w:val="single" w:sz="8" w:space="0" w:color="auto"/>
              <w:bottom w:val="single" w:sz="4" w:space="0" w:color="auto"/>
              <w:right w:val="nil"/>
            </w:tcBorders>
            <w:shd w:val="clear" w:color="000000" w:fill="F2F2F2"/>
            <w:noWrap/>
            <w:vAlign w:val="center"/>
            <w:hideMark/>
          </w:tcPr>
          <w:p w14:paraId="5E14CB3E"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c>
          <w:tcPr>
            <w:tcW w:w="1815" w:type="dxa"/>
            <w:tcBorders>
              <w:top w:val="nil"/>
              <w:left w:val="nil"/>
              <w:bottom w:val="single" w:sz="4" w:space="0" w:color="auto"/>
              <w:right w:val="single" w:sz="8" w:space="0" w:color="auto"/>
            </w:tcBorders>
            <w:shd w:val="clear" w:color="000000" w:fill="F2F2F2"/>
            <w:noWrap/>
            <w:vAlign w:val="center"/>
            <w:hideMark/>
          </w:tcPr>
          <w:p w14:paraId="5EC5EE13"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c>
          <w:tcPr>
            <w:tcW w:w="1044" w:type="dxa"/>
            <w:tcBorders>
              <w:top w:val="nil"/>
              <w:left w:val="nil"/>
              <w:bottom w:val="single" w:sz="4" w:space="0" w:color="auto"/>
              <w:right w:val="nil"/>
            </w:tcBorders>
            <w:shd w:val="clear" w:color="000000" w:fill="F2F2F2"/>
            <w:noWrap/>
            <w:vAlign w:val="center"/>
            <w:hideMark/>
          </w:tcPr>
          <w:p w14:paraId="6A4B45F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1000" w:type="dxa"/>
            <w:tcBorders>
              <w:top w:val="nil"/>
              <w:left w:val="nil"/>
              <w:bottom w:val="single" w:sz="4" w:space="0" w:color="auto"/>
              <w:right w:val="nil"/>
            </w:tcBorders>
            <w:shd w:val="clear" w:color="000000" w:fill="F2F2F2"/>
            <w:noWrap/>
            <w:vAlign w:val="center"/>
            <w:hideMark/>
          </w:tcPr>
          <w:p w14:paraId="64C7E042"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1000" w:type="dxa"/>
            <w:tcBorders>
              <w:top w:val="nil"/>
              <w:left w:val="nil"/>
              <w:bottom w:val="single" w:sz="4" w:space="0" w:color="auto"/>
              <w:right w:val="single" w:sz="8" w:space="0" w:color="auto"/>
            </w:tcBorders>
            <w:shd w:val="clear" w:color="000000" w:fill="F2F2F2"/>
            <w:noWrap/>
            <w:vAlign w:val="center"/>
            <w:hideMark/>
          </w:tcPr>
          <w:p w14:paraId="62F32169"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2163" w:type="dxa"/>
            <w:tcBorders>
              <w:top w:val="nil"/>
              <w:left w:val="nil"/>
              <w:bottom w:val="single" w:sz="4" w:space="0" w:color="auto"/>
              <w:right w:val="single" w:sz="8" w:space="0" w:color="auto"/>
            </w:tcBorders>
            <w:shd w:val="clear" w:color="000000" w:fill="F2F2F2"/>
            <w:noWrap/>
            <w:vAlign w:val="center"/>
            <w:hideMark/>
          </w:tcPr>
          <w:p w14:paraId="2455A664"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r>
      <w:tr w:rsidR="00C70302" w:rsidRPr="00C70302" w14:paraId="3F79529F"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31CA226B"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TN UE NF (dB)</w:t>
            </w:r>
          </w:p>
        </w:tc>
        <w:tc>
          <w:tcPr>
            <w:tcW w:w="1815" w:type="dxa"/>
            <w:tcBorders>
              <w:top w:val="nil"/>
              <w:left w:val="nil"/>
              <w:bottom w:val="single" w:sz="4" w:space="0" w:color="auto"/>
              <w:right w:val="single" w:sz="8" w:space="0" w:color="auto"/>
            </w:tcBorders>
            <w:shd w:val="clear" w:color="auto" w:fill="auto"/>
            <w:noWrap/>
            <w:vAlign w:val="center"/>
            <w:hideMark/>
          </w:tcPr>
          <w:p w14:paraId="32971F0A"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dB </w:t>
            </w:r>
          </w:p>
        </w:tc>
        <w:tc>
          <w:tcPr>
            <w:tcW w:w="1044" w:type="dxa"/>
            <w:tcBorders>
              <w:top w:val="nil"/>
              <w:left w:val="nil"/>
              <w:bottom w:val="single" w:sz="4" w:space="0" w:color="auto"/>
              <w:right w:val="single" w:sz="4" w:space="0" w:color="auto"/>
            </w:tcBorders>
            <w:shd w:val="clear" w:color="auto" w:fill="auto"/>
            <w:noWrap/>
            <w:vAlign w:val="center"/>
            <w:hideMark/>
          </w:tcPr>
          <w:p w14:paraId="6A8E9700"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9.0</w:t>
            </w:r>
          </w:p>
        </w:tc>
        <w:tc>
          <w:tcPr>
            <w:tcW w:w="1000" w:type="dxa"/>
            <w:tcBorders>
              <w:top w:val="nil"/>
              <w:left w:val="nil"/>
              <w:bottom w:val="single" w:sz="4" w:space="0" w:color="auto"/>
              <w:right w:val="single" w:sz="4" w:space="0" w:color="auto"/>
            </w:tcBorders>
            <w:shd w:val="clear" w:color="auto" w:fill="auto"/>
            <w:noWrap/>
            <w:vAlign w:val="center"/>
            <w:hideMark/>
          </w:tcPr>
          <w:p w14:paraId="7B43C911"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9.0</w:t>
            </w:r>
          </w:p>
        </w:tc>
        <w:tc>
          <w:tcPr>
            <w:tcW w:w="1000" w:type="dxa"/>
            <w:tcBorders>
              <w:top w:val="nil"/>
              <w:left w:val="nil"/>
              <w:bottom w:val="single" w:sz="4" w:space="0" w:color="auto"/>
              <w:right w:val="single" w:sz="8" w:space="0" w:color="auto"/>
            </w:tcBorders>
            <w:shd w:val="clear" w:color="auto" w:fill="auto"/>
            <w:noWrap/>
            <w:vAlign w:val="center"/>
            <w:hideMark/>
          </w:tcPr>
          <w:p w14:paraId="72858ADB"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9.0</w:t>
            </w:r>
          </w:p>
        </w:tc>
        <w:tc>
          <w:tcPr>
            <w:tcW w:w="2163" w:type="dxa"/>
            <w:tcBorders>
              <w:top w:val="nil"/>
              <w:left w:val="nil"/>
              <w:bottom w:val="single" w:sz="4" w:space="0" w:color="auto"/>
              <w:right w:val="single" w:sz="8" w:space="0" w:color="auto"/>
            </w:tcBorders>
            <w:shd w:val="clear" w:color="auto" w:fill="auto"/>
            <w:noWrap/>
            <w:vAlign w:val="center"/>
            <w:hideMark/>
          </w:tcPr>
          <w:p w14:paraId="082CF32A"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3GPP NTN Simulation Model</w:t>
            </w:r>
          </w:p>
        </w:tc>
      </w:tr>
      <w:tr w:rsidR="00C70302" w:rsidRPr="00C70302" w14:paraId="63F018AD"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2C6378BA"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Thermal Noise floor</w:t>
            </w:r>
          </w:p>
        </w:tc>
        <w:tc>
          <w:tcPr>
            <w:tcW w:w="1815" w:type="dxa"/>
            <w:tcBorders>
              <w:top w:val="nil"/>
              <w:left w:val="nil"/>
              <w:bottom w:val="single" w:sz="4" w:space="0" w:color="auto"/>
              <w:right w:val="single" w:sz="8" w:space="0" w:color="auto"/>
            </w:tcBorders>
            <w:shd w:val="clear" w:color="auto" w:fill="auto"/>
            <w:noWrap/>
            <w:vAlign w:val="center"/>
            <w:hideMark/>
          </w:tcPr>
          <w:p w14:paraId="7F1B3EAC"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dBW/Hz</w:t>
            </w:r>
          </w:p>
        </w:tc>
        <w:tc>
          <w:tcPr>
            <w:tcW w:w="1044" w:type="dxa"/>
            <w:tcBorders>
              <w:top w:val="nil"/>
              <w:left w:val="nil"/>
              <w:bottom w:val="single" w:sz="4" w:space="0" w:color="auto"/>
              <w:right w:val="single" w:sz="4" w:space="0" w:color="auto"/>
            </w:tcBorders>
            <w:shd w:val="clear" w:color="auto" w:fill="auto"/>
            <w:noWrap/>
            <w:vAlign w:val="center"/>
            <w:hideMark/>
          </w:tcPr>
          <w:p w14:paraId="53405B2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-195.0</w:t>
            </w:r>
          </w:p>
        </w:tc>
        <w:tc>
          <w:tcPr>
            <w:tcW w:w="1000" w:type="dxa"/>
            <w:tcBorders>
              <w:top w:val="nil"/>
              <w:left w:val="nil"/>
              <w:bottom w:val="single" w:sz="4" w:space="0" w:color="auto"/>
              <w:right w:val="single" w:sz="4" w:space="0" w:color="auto"/>
            </w:tcBorders>
            <w:shd w:val="clear" w:color="auto" w:fill="auto"/>
            <w:noWrap/>
            <w:vAlign w:val="center"/>
            <w:hideMark/>
          </w:tcPr>
          <w:p w14:paraId="66F594A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-195.0</w:t>
            </w:r>
          </w:p>
        </w:tc>
        <w:tc>
          <w:tcPr>
            <w:tcW w:w="1000" w:type="dxa"/>
            <w:tcBorders>
              <w:top w:val="nil"/>
              <w:left w:val="nil"/>
              <w:bottom w:val="single" w:sz="4" w:space="0" w:color="auto"/>
              <w:right w:val="single" w:sz="8" w:space="0" w:color="auto"/>
            </w:tcBorders>
            <w:shd w:val="clear" w:color="auto" w:fill="auto"/>
            <w:noWrap/>
            <w:vAlign w:val="center"/>
            <w:hideMark/>
          </w:tcPr>
          <w:p w14:paraId="765487F5"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-195.0</w:t>
            </w:r>
          </w:p>
        </w:tc>
        <w:tc>
          <w:tcPr>
            <w:tcW w:w="2163" w:type="dxa"/>
            <w:tcBorders>
              <w:top w:val="nil"/>
              <w:left w:val="nil"/>
              <w:bottom w:val="single" w:sz="4" w:space="0" w:color="auto"/>
              <w:right w:val="single" w:sz="8" w:space="0" w:color="auto"/>
            </w:tcBorders>
            <w:shd w:val="clear" w:color="auto" w:fill="auto"/>
            <w:noWrap/>
            <w:vAlign w:val="center"/>
            <w:hideMark/>
          </w:tcPr>
          <w:p w14:paraId="23F0B22C"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Calculated</w:t>
            </w:r>
          </w:p>
        </w:tc>
      </w:tr>
      <w:tr w:rsidR="00F1554E" w:rsidRPr="00C70302" w14:paraId="092633F3" w14:textId="77777777" w:rsidTr="00F1554E">
        <w:trPr>
          <w:trHeight w:val="135"/>
        </w:trPr>
        <w:tc>
          <w:tcPr>
            <w:tcW w:w="3145" w:type="dxa"/>
            <w:tcBorders>
              <w:top w:val="nil"/>
              <w:left w:val="single" w:sz="8" w:space="0" w:color="auto"/>
              <w:bottom w:val="single" w:sz="4" w:space="0" w:color="auto"/>
              <w:right w:val="nil"/>
            </w:tcBorders>
            <w:shd w:val="clear" w:color="000000" w:fill="F2F2F2"/>
            <w:noWrap/>
            <w:vAlign w:val="center"/>
            <w:hideMark/>
          </w:tcPr>
          <w:p w14:paraId="0CEF84C2"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c>
          <w:tcPr>
            <w:tcW w:w="1815" w:type="dxa"/>
            <w:tcBorders>
              <w:top w:val="nil"/>
              <w:left w:val="nil"/>
              <w:bottom w:val="single" w:sz="4" w:space="0" w:color="auto"/>
              <w:right w:val="single" w:sz="8" w:space="0" w:color="auto"/>
            </w:tcBorders>
            <w:shd w:val="clear" w:color="000000" w:fill="F2F2F2"/>
            <w:noWrap/>
            <w:vAlign w:val="center"/>
            <w:hideMark/>
          </w:tcPr>
          <w:p w14:paraId="5BC4CD22"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c>
          <w:tcPr>
            <w:tcW w:w="1044" w:type="dxa"/>
            <w:tcBorders>
              <w:top w:val="nil"/>
              <w:left w:val="nil"/>
              <w:bottom w:val="single" w:sz="4" w:space="0" w:color="auto"/>
              <w:right w:val="nil"/>
            </w:tcBorders>
            <w:shd w:val="clear" w:color="000000" w:fill="F2F2F2"/>
            <w:noWrap/>
            <w:vAlign w:val="center"/>
            <w:hideMark/>
          </w:tcPr>
          <w:p w14:paraId="27FE7635"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1000" w:type="dxa"/>
            <w:tcBorders>
              <w:top w:val="nil"/>
              <w:left w:val="nil"/>
              <w:bottom w:val="single" w:sz="4" w:space="0" w:color="auto"/>
              <w:right w:val="nil"/>
            </w:tcBorders>
            <w:shd w:val="clear" w:color="000000" w:fill="F2F2F2"/>
            <w:noWrap/>
            <w:vAlign w:val="center"/>
            <w:hideMark/>
          </w:tcPr>
          <w:p w14:paraId="6809957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1000" w:type="dxa"/>
            <w:tcBorders>
              <w:top w:val="nil"/>
              <w:left w:val="nil"/>
              <w:bottom w:val="single" w:sz="4" w:space="0" w:color="auto"/>
              <w:right w:val="single" w:sz="8" w:space="0" w:color="auto"/>
            </w:tcBorders>
            <w:shd w:val="clear" w:color="000000" w:fill="F2F2F2"/>
            <w:noWrap/>
            <w:vAlign w:val="center"/>
            <w:hideMark/>
          </w:tcPr>
          <w:p w14:paraId="52B7B146" w14:textId="77777777" w:rsidR="00C70302" w:rsidRPr="00C70302" w:rsidRDefault="00C70302" w:rsidP="00C70302">
            <w:pPr>
              <w:overflowPunct/>
              <w:autoSpaceDE/>
              <w:autoSpaceDN/>
              <w:adjustRightInd/>
              <w:spacing w:after="0"/>
              <w:jc w:val="right"/>
              <w:textAlignment w:val="auto"/>
              <w:rPr>
                <w:rFonts w:ascii="Calibri" w:hAnsi="Calibri" w:cs="Calibri"/>
                <w:sz w:val="16"/>
                <w:szCs w:val="16"/>
                <w:lang w:val="en-US"/>
              </w:rPr>
            </w:pPr>
            <w:r w:rsidRPr="00C70302">
              <w:rPr>
                <w:rFonts w:ascii="Calibri" w:hAnsi="Calibri" w:cs="Calibri"/>
                <w:sz w:val="16"/>
                <w:szCs w:val="16"/>
                <w:lang w:val="en-US"/>
              </w:rPr>
              <w:t> </w:t>
            </w:r>
          </w:p>
        </w:tc>
        <w:tc>
          <w:tcPr>
            <w:tcW w:w="2163" w:type="dxa"/>
            <w:tcBorders>
              <w:top w:val="nil"/>
              <w:left w:val="nil"/>
              <w:bottom w:val="single" w:sz="4" w:space="0" w:color="auto"/>
              <w:right w:val="single" w:sz="8" w:space="0" w:color="auto"/>
            </w:tcBorders>
            <w:shd w:val="clear" w:color="000000" w:fill="F2F2F2"/>
            <w:noWrap/>
            <w:vAlign w:val="center"/>
            <w:hideMark/>
          </w:tcPr>
          <w:p w14:paraId="6C18A95D"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w:t>
            </w:r>
          </w:p>
        </w:tc>
      </w:tr>
      <w:tr w:rsidR="00C70302" w:rsidRPr="00C70302" w14:paraId="19FAB641" w14:textId="77777777" w:rsidTr="002062B3">
        <w:trPr>
          <w:trHeight w:val="255"/>
        </w:trPr>
        <w:tc>
          <w:tcPr>
            <w:tcW w:w="3145" w:type="dxa"/>
            <w:tcBorders>
              <w:top w:val="nil"/>
              <w:left w:val="single" w:sz="8" w:space="0" w:color="auto"/>
              <w:bottom w:val="single" w:sz="4" w:space="0" w:color="auto"/>
              <w:right w:val="single" w:sz="4" w:space="0" w:color="auto"/>
            </w:tcBorders>
            <w:shd w:val="clear" w:color="auto" w:fill="auto"/>
            <w:noWrap/>
            <w:vAlign w:val="center"/>
            <w:hideMark/>
          </w:tcPr>
          <w:p w14:paraId="19A398C4" w14:textId="77777777" w:rsidR="00C70302" w:rsidRPr="00C70302" w:rsidRDefault="00C70302" w:rsidP="00C70302">
            <w:pPr>
              <w:overflowPunct/>
              <w:autoSpaceDE/>
              <w:autoSpaceDN/>
              <w:adjustRightInd/>
              <w:spacing w:after="0"/>
              <w:jc w:val="right"/>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TN receiver Noise Floor Rise</w:t>
            </w:r>
          </w:p>
        </w:tc>
        <w:tc>
          <w:tcPr>
            <w:tcW w:w="1815" w:type="dxa"/>
            <w:tcBorders>
              <w:top w:val="nil"/>
              <w:left w:val="nil"/>
              <w:bottom w:val="single" w:sz="4" w:space="0" w:color="auto"/>
              <w:right w:val="single" w:sz="8" w:space="0" w:color="auto"/>
            </w:tcBorders>
            <w:shd w:val="clear" w:color="auto" w:fill="auto"/>
            <w:noWrap/>
            <w:vAlign w:val="center"/>
            <w:hideMark/>
          </w:tcPr>
          <w:p w14:paraId="3428667A" w14:textId="77777777" w:rsidR="00C70302" w:rsidRPr="00C70302" w:rsidRDefault="00C70302" w:rsidP="00C70302">
            <w:pPr>
              <w:overflowPunct/>
              <w:autoSpaceDE/>
              <w:autoSpaceDN/>
              <w:adjustRightInd/>
              <w:spacing w:after="0"/>
              <w:jc w:val="center"/>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 xml:space="preserve"> dB</w:t>
            </w:r>
          </w:p>
        </w:tc>
        <w:tc>
          <w:tcPr>
            <w:tcW w:w="1044" w:type="dxa"/>
            <w:tcBorders>
              <w:top w:val="nil"/>
              <w:left w:val="nil"/>
              <w:bottom w:val="single" w:sz="4" w:space="0" w:color="auto"/>
              <w:right w:val="single" w:sz="4" w:space="0" w:color="auto"/>
            </w:tcBorders>
            <w:shd w:val="clear" w:color="auto" w:fill="auto"/>
            <w:noWrap/>
            <w:vAlign w:val="center"/>
            <w:hideMark/>
          </w:tcPr>
          <w:p w14:paraId="0CF036E8" w14:textId="0F286E0C" w:rsidR="00C70302" w:rsidRPr="00C70302" w:rsidRDefault="00221FE6" w:rsidP="00C70302">
            <w:pPr>
              <w:overflowPunct/>
              <w:autoSpaceDE/>
              <w:autoSpaceDN/>
              <w:adjustRightInd/>
              <w:spacing w:after="0"/>
              <w:jc w:val="right"/>
              <w:textAlignment w:val="auto"/>
              <w:rPr>
                <w:rFonts w:ascii="Calibri" w:hAnsi="Calibri" w:cs="Calibri"/>
                <w:b/>
                <w:bCs/>
                <w:sz w:val="16"/>
                <w:szCs w:val="16"/>
                <w:lang w:val="en-US"/>
              </w:rPr>
            </w:pPr>
            <w:r>
              <w:rPr>
                <w:rFonts w:ascii="Calibri" w:hAnsi="Calibri" w:cs="Calibri"/>
                <w:b/>
                <w:bCs/>
                <w:sz w:val="16"/>
                <w:szCs w:val="16"/>
                <w:lang w:val="en-US"/>
              </w:rPr>
              <w:t>1.2</w:t>
            </w:r>
          </w:p>
        </w:tc>
        <w:tc>
          <w:tcPr>
            <w:tcW w:w="1000" w:type="dxa"/>
            <w:tcBorders>
              <w:top w:val="nil"/>
              <w:left w:val="nil"/>
              <w:bottom w:val="single" w:sz="4" w:space="0" w:color="auto"/>
              <w:right w:val="single" w:sz="4" w:space="0" w:color="auto"/>
            </w:tcBorders>
            <w:shd w:val="clear" w:color="auto" w:fill="auto"/>
            <w:noWrap/>
            <w:vAlign w:val="center"/>
            <w:hideMark/>
          </w:tcPr>
          <w:p w14:paraId="76771AED" w14:textId="167271A2" w:rsidR="00C70302" w:rsidRPr="00C70302" w:rsidRDefault="00221FE6" w:rsidP="00C70302">
            <w:pPr>
              <w:overflowPunct/>
              <w:autoSpaceDE/>
              <w:autoSpaceDN/>
              <w:adjustRightInd/>
              <w:spacing w:after="0"/>
              <w:jc w:val="right"/>
              <w:textAlignment w:val="auto"/>
              <w:rPr>
                <w:rFonts w:ascii="Calibri" w:hAnsi="Calibri" w:cs="Calibri"/>
                <w:b/>
                <w:bCs/>
                <w:sz w:val="16"/>
                <w:szCs w:val="16"/>
                <w:lang w:val="en-US"/>
              </w:rPr>
            </w:pPr>
            <w:r>
              <w:rPr>
                <w:rFonts w:ascii="Calibri" w:hAnsi="Calibri" w:cs="Calibri"/>
                <w:b/>
                <w:bCs/>
                <w:sz w:val="16"/>
                <w:szCs w:val="16"/>
                <w:lang w:val="en-US"/>
              </w:rPr>
              <w:t>1.2</w:t>
            </w:r>
          </w:p>
        </w:tc>
        <w:tc>
          <w:tcPr>
            <w:tcW w:w="1000" w:type="dxa"/>
            <w:tcBorders>
              <w:top w:val="nil"/>
              <w:left w:val="nil"/>
              <w:bottom w:val="single" w:sz="4" w:space="0" w:color="auto"/>
              <w:right w:val="single" w:sz="8" w:space="0" w:color="auto"/>
            </w:tcBorders>
            <w:shd w:val="clear" w:color="auto" w:fill="auto"/>
            <w:noWrap/>
            <w:vAlign w:val="center"/>
            <w:hideMark/>
          </w:tcPr>
          <w:p w14:paraId="5250DC39" w14:textId="42E32C00" w:rsidR="00C70302" w:rsidRPr="00C70302" w:rsidRDefault="00221FE6" w:rsidP="00C70302">
            <w:pPr>
              <w:overflowPunct/>
              <w:autoSpaceDE/>
              <w:autoSpaceDN/>
              <w:adjustRightInd/>
              <w:spacing w:after="0"/>
              <w:jc w:val="right"/>
              <w:textAlignment w:val="auto"/>
              <w:rPr>
                <w:rFonts w:ascii="Calibri" w:hAnsi="Calibri" w:cs="Calibri"/>
                <w:b/>
                <w:bCs/>
                <w:sz w:val="16"/>
                <w:szCs w:val="16"/>
                <w:lang w:val="en-US"/>
              </w:rPr>
            </w:pPr>
            <w:r>
              <w:rPr>
                <w:rFonts w:ascii="Calibri" w:hAnsi="Calibri" w:cs="Calibri"/>
                <w:b/>
                <w:bCs/>
                <w:sz w:val="16"/>
                <w:szCs w:val="16"/>
                <w:lang w:val="en-US"/>
              </w:rPr>
              <w:t>0.1</w:t>
            </w:r>
          </w:p>
        </w:tc>
        <w:tc>
          <w:tcPr>
            <w:tcW w:w="2163" w:type="dxa"/>
            <w:tcBorders>
              <w:top w:val="nil"/>
              <w:left w:val="nil"/>
              <w:bottom w:val="single" w:sz="4" w:space="0" w:color="auto"/>
              <w:right w:val="single" w:sz="8" w:space="0" w:color="auto"/>
            </w:tcBorders>
            <w:shd w:val="clear" w:color="auto" w:fill="auto"/>
            <w:noWrap/>
            <w:vAlign w:val="center"/>
            <w:hideMark/>
          </w:tcPr>
          <w:p w14:paraId="031D66BB" w14:textId="77777777" w:rsidR="00C70302" w:rsidRPr="00C70302" w:rsidRDefault="00C70302" w:rsidP="00C70302">
            <w:pPr>
              <w:overflowPunct/>
              <w:autoSpaceDE/>
              <w:autoSpaceDN/>
              <w:adjustRightInd/>
              <w:spacing w:after="0"/>
              <w:textAlignment w:val="auto"/>
              <w:rPr>
                <w:rFonts w:ascii="Calibri" w:hAnsi="Calibri" w:cs="Calibri"/>
                <w:b/>
                <w:bCs/>
                <w:color w:val="000000"/>
                <w:sz w:val="16"/>
                <w:szCs w:val="16"/>
                <w:lang w:val="en-US"/>
              </w:rPr>
            </w:pPr>
            <w:r w:rsidRPr="00C70302">
              <w:rPr>
                <w:rFonts w:ascii="Calibri" w:hAnsi="Calibri" w:cs="Calibri"/>
                <w:b/>
                <w:bCs/>
                <w:color w:val="000000"/>
                <w:sz w:val="16"/>
                <w:szCs w:val="16"/>
                <w:lang w:val="en-US"/>
              </w:rPr>
              <w:t>Calculated</w:t>
            </w:r>
          </w:p>
        </w:tc>
      </w:tr>
      <w:tr w:rsidR="00C70302" w:rsidRPr="00C70302" w14:paraId="12287CFC" w14:textId="77777777" w:rsidTr="002062B3">
        <w:trPr>
          <w:trHeight w:val="525"/>
        </w:trPr>
        <w:tc>
          <w:tcPr>
            <w:tcW w:w="3145" w:type="dxa"/>
            <w:tcBorders>
              <w:top w:val="nil"/>
              <w:left w:val="single" w:sz="8" w:space="0" w:color="auto"/>
              <w:bottom w:val="single" w:sz="8" w:space="0" w:color="auto"/>
              <w:right w:val="single" w:sz="4" w:space="0" w:color="auto"/>
            </w:tcBorders>
            <w:shd w:val="clear" w:color="auto" w:fill="auto"/>
            <w:vAlign w:val="center"/>
            <w:hideMark/>
          </w:tcPr>
          <w:p w14:paraId="422E966F"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Difference in TN receiver noise floor rise</w:t>
            </w:r>
            <w:r w:rsidRPr="00C70302">
              <w:rPr>
                <w:rFonts w:ascii="Calibri" w:hAnsi="Calibri" w:cs="Calibri"/>
                <w:color w:val="000000"/>
                <w:sz w:val="16"/>
                <w:szCs w:val="16"/>
                <w:lang w:val="en-US"/>
              </w:rPr>
              <w:br/>
              <w:t>relative to Reference</w:t>
            </w:r>
          </w:p>
        </w:tc>
        <w:tc>
          <w:tcPr>
            <w:tcW w:w="1815" w:type="dxa"/>
            <w:tcBorders>
              <w:top w:val="nil"/>
              <w:left w:val="nil"/>
              <w:bottom w:val="single" w:sz="8" w:space="0" w:color="auto"/>
              <w:right w:val="single" w:sz="8" w:space="0" w:color="auto"/>
            </w:tcBorders>
            <w:shd w:val="clear" w:color="auto" w:fill="auto"/>
            <w:noWrap/>
            <w:vAlign w:val="center"/>
            <w:hideMark/>
          </w:tcPr>
          <w:p w14:paraId="104E015C" w14:textId="77777777" w:rsidR="00C70302" w:rsidRPr="00C70302" w:rsidRDefault="00C70302" w:rsidP="00C70302">
            <w:pPr>
              <w:overflowPunct/>
              <w:autoSpaceDE/>
              <w:autoSpaceDN/>
              <w:adjustRightInd/>
              <w:spacing w:after="0"/>
              <w:jc w:val="center"/>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 xml:space="preserve"> dB</w:t>
            </w:r>
          </w:p>
        </w:tc>
        <w:tc>
          <w:tcPr>
            <w:tcW w:w="1044" w:type="dxa"/>
            <w:tcBorders>
              <w:top w:val="nil"/>
              <w:left w:val="nil"/>
              <w:bottom w:val="single" w:sz="8" w:space="0" w:color="auto"/>
              <w:right w:val="single" w:sz="4" w:space="0" w:color="auto"/>
            </w:tcBorders>
            <w:shd w:val="clear" w:color="auto" w:fill="auto"/>
            <w:noWrap/>
            <w:vAlign w:val="bottom"/>
            <w:hideMark/>
          </w:tcPr>
          <w:p w14:paraId="1B96E284" w14:textId="77777777" w:rsidR="00C70302" w:rsidRPr="00C70302" w:rsidRDefault="00C70302" w:rsidP="00C70302">
            <w:pPr>
              <w:overflowPunct/>
              <w:autoSpaceDE/>
              <w:autoSpaceDN/>
              <w:adjustRightInd/>
              <w:spacing w:after="0"/>
              <w:jc w:val="right"/>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Reference</w:t>
            </w:r>
          </w:p>
        </w:tc>
        <w:tc>
          <w:tcPr>
            <w:tcW w:w="1000" w:type="dxa"/>
            <w:tcBorders>
              <w:top w:val="single" w:sz="4" w:space="0" w:color="auto"/>
              <w:left w:val="single" w:sz="4" w:space="0" w:color="auto"/>
              <w:bottom w:val="single" w:sz="8" w:space="0" w:color="auto"/>
              <w:right w:val="single" w:sz="4" w:space="0" w:color="auto"/>
            </w:tcBorders>
            <w:shd w:val="clear" w:color="000000" w:fill="C6EFCE"/>
            <w:noWrap/>
            <w:vAlign w:val="bottom"/>
            <w:hideMark/>
          </w:tcPr>
          <w:p w14:paraId="067CAF5C" w14:textId="77777777" w:rsidR="00C70302" w:rsidRPr="00C70302" w:rsidRDefault="00C70302" w:rsidP="00C70302">
            <w:pPr>
              <w:overflowPunct/>
              <w:autoSpaceDE/>
              <w:autoSpaceDN/>
              <w:adjustRightInd/>
              <w:spacing w:after="0"/>
              <w:jc w:val="right"/>
              <w:textAlignment w:val="auto"/>
              <w:rPr>
                <w:rFonts w:ascii="Calibri" w:hAnsi="Calibri" w:cs="Calibri"/>
                <w:color w:val="006100"/>
                <w:sz w:val="16"/>
                <w:szCs w:val="16"/>
                <w:lang w:val="en-US"/>
              </w:rPr>
            </w:pPr>
            <w:r w:rsidRPr="00C70302">
              <w:rPr>
                <w:rFonts w:ascii="Calibri" w:hAnsi="Calibri" w:cs="Calibri"/>
                <w:color w:val="006100"/>
                <w:sz w:val="16"/>
                <w:szCs w:val="16"/>
                <w:lang w:val="en-US"/>
              </w:rPr>
              <w:t>0.0</w:t>
            </w:r>
          </w:p>
        </w:tc>
        <w:tc>
          <w:tcPr>
            <w:tcW w:w="1000" w:type="dxa"/>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786001E2" w14:textId="68AD9657" w:rsidR="00C70302" w:rsidRPr="00C70302" w:rsidRDefault="00C70302" w:rsidP="00C70302">
            <w:pPr>
              <w:overflowPunct/>
              <w:autoSpaceDE/>
              <w:autoSpaceDN/>
              <w:adjustRightInd/>
              <w:spacing w:after="0"/>
              <w:jc w:val="right"/>
              <w:textAlignment w:val="auto"/>
              <w:rPr>
                <w:rFonts w:ascii="Calibri" w:hAnsi="Calibri" w:cs="Calibri"/>
                <w:color w:val="006100"/>
                <w:sz w:val="16"/>
                <w:szCs w:val="16"/>
                <w:lang w:val="en-US"/>
              </w:rPr>
            </w:pPr>
            <w:r w:rsidRPr="00C70302">
              <w:rPr>
                <w:rFonts w:ascii="Calibri" w:hAnsi="Calibri" w:cs="Calibri"/>
                <w:color w:val="006100"/>
                <w:sz w:val="16"/>
                <w:szCs w:val="16"/>
                <w:lang w:val="en-US"/>
              </w:rPr>
              <w:t>-</w:t>
            </w:r>
            <w:r w:rsidR="00221FE6">
              <w:rPr>
                <w:rFonts w:ascii="Calibri" w:hAnsi="Calibri" w:cs="Calibri"/>
                <w:color w:val="006100"/>
                <w:sz w:val="16"/>
                <w:szCs w:val="16"/>
                <w:lang w:val="en-US"/>
              </w:rPr>
              <w:t>1</w:t>
            </w:r>
            <w:r w:rsidRPr="00C70302">
              <w:rPr>
                <w:rFonts w:ascii="Calibri" w:hAnsi="Calibri" w:cs="Calibri"/>
                <w:color w:val="006100"/>
                <w:sz w:val="16"/>
                <w:szCs w:val="16"/>
                <w:lang w:val="en-US"/>
              </w:rPr>
              <w:t>.1</w:t>
            </w:r>
          </w:p>
        </w:tc>
        <w:tc>
          <w:tcPr>
            <w:tcW w:w="2163" w:type="dxa"/>
            <w:tcBorders>
              <w:top w:val="nil"/>
              <w:left w:val="nil"/>
              <w:bottom w:val="single" w:sz="8" w:space="0" w:color="auto"/>
              <w:right w:val="single" w:sz="8" w:space="0" w:color="auto"/>
            </w:tcBorders>
            <w:shd w:val="clear" w:color="auto" w:fill="auto"/>
            <w:noWrap/>
            <w:vAlign w:val="bottom"/>
            <w:hideMark/>
          </w:tcPr>
          <w:p w14:paraId="1635346A" w14:textId="77777777" w:rsidR="00C70302" w:rsidRPr="00C70302" w:rsidRDefault="00C70302" w:rsidP="00C70302">
            <w:pPr>
              <w:overflowPunct/>
              <w:autoSpaceDE/>
              <w:autoSpaceDN/>
              <w:adjustRightInd/>
              <w:spacing w:after="0"/>
              <w:textAlignment w:val="auto"/>
              <w:rPr>
                <w:rFonts w:ascii="Calibri" w:hAnsi="Calibri" w:cs="Calibri"/>
                <w:color w:val="000000"/>
                <w:sz w:val="16"/>
                <w:szCs w:val="16"/>
                <w:lang w:val="en-US"/>
              </w:rPr>
            </w:pPr>
            <w:r w:rsidRPr="00C70302">
              <w:rPr>
                <w:rFonts w:ascii="Calibri" w:hAnsi="Calibri" w:cs="Calibri"/>
                <w:color w:val="000000"/>
                <w:sz w:val="16"/>
                <w:szCs w:val="16"/>
                <w:lang w:val="en-US"/>
              </w:rPr>
              <w:t>Calculated</w:t>
            </w:r>
          </w:p>
        </w:tc>
      </w:tr>
    </w:tbl>
    <w:p w14:paraId="654D6CDC" w14:textId="3158D44C" w:rsidR="00E009DB" w:rsidRDefault="00E009DB" w:rsidP="0096625B">
      <w:pPr>
        <w:overflowPunct/>
        <w:autoSpaceDE/>
        <w:autoSpaceDN/>
        <w:adjustRightInd/>
        <w:spacing w:after="120"/>
        <w:jc w:val="both"/>
        <w:textAlignment w:val="auto"/>
        <w:rPr>
          <w:rFonts w:eastAsia="SimSun"/>
          <w:lang w:eastAsia="zh-CN"/>
        </w:rPr>
      </w:pPr>
    </w:p>
    <w:p w14:paraId="37D522F4" w14:textId="77777777" w:rsidR="00E009DB" w:rsidRDefault="00E009DB" w:rsidP="0096625B">
      <w:pPr>
        <w:overflowPunct/>
        <w:autoSpaceDE/>
        <w:autoSpaceDN/>
        <w:adjustRightInd/>
        <w:spacing w:after="120"/>
        <w:jc w:val="both"/>
        <w:textAlignment w:val="auto"/>
        <w:rPr>
          <w:rFonts w:eastAsia="SimSun"/>
          <w:lang w:eastAsia="zh-CN"/>
        </w:rPr>
      </w:pPr>
    </w:p>
    <w:p w14:paraId="5F717DAA" w14:textId="772649C6" w:rsidR="00E009DB" w:rsidRPr="00E009DB" w:rsidRDefault="00E009DB" w:rsidP="00E009DB">
      <w:pPr>
        <w:rPr>
          <w:b/>
          <w:bCs/>
          <w:lang w:eastAsia="zh-TW"/>
        </w:rPr>
      </w:pPr>
      <w:bookmarkStart w:id="2" w:name="_Hlk95747421"/>
      <w:r w:rsidRPr="00130EC2">
        <w:rPr>
          <w:b/>
          <w:bCs/>
          <w:lang w:eastAsia="zh-TW"/>
        </w:rPr>
        <w:t xml:space="preserve">Observation 2: For </w:t>
      </w:r>
      <w:r w:rsidR="00017FE9" w:rsidRPr="00130EC2">
        <w:rPr>
          <w:b/>
          <w:bCs/>
          <w:lang w:eastAsia="zh-TW"/>
        </w:rPr>
        <w:t>Case</w:t>
      </w:r>
      <w:r w:rsidRPr="00130EC2">
        <w:rPr>
          <w:b/>
          <w:bCs/>
          <w:lang w:eastAsia="zh-TW"/>
        </w:rPr>
        <w:t xml:space="preserve"> 3, </w:t>
      </w:r>
      <w:r w:rsidR="009C576F" w:rsidRPr="00130EC2">
        <w:rPr>
          <w:b/>
          <w:bCs/>
          <w:lang w:eastAsia="zh-TW"/>
        </w:rPr>
        <w:t>the noise floor rise</w:t>
      </w:r>
      <w:r w:rsidRPr="00130EC2">
        <w:rPr>
          <w:b/>
          <w:bCs/>
          <w:lang w:eastAsia="zh-TW"/>
        </w:rPr>
        <w:t xml:space="preserve"> at the TN UE </w:t>
      </w:r>
      <w:proofErr w:type="gramStart"/>
      <w:r w:rsidR="009C576F" w:rsidRPr="00130EC2">
        <w:rPr>
          <w:b/>
          <w:bCs/>
          <w:lang w:eastAsia="zh-TW"/>
        </w:rPr>
        <w:t>as a result of</w:t>
      </w:r>
      <w:proofErr w:type="gramEnd"/>
      <w:r w:rsidR="009C576F" w:rsidRPr="00130EC2">
        <w:rPr>
          <w:b/>
          <w:bCs/>
          <w:lang w:eastAsia="zh-TW"/>
        </w:rPr>
        <w:t xml:space="preserve"> ACI </w:t>
      </w:r>
      <w:r w:rsidRPr="00130EC2">
        <w:rPr>
          <w:b/>
          <w:bCs/>
          <w:lang w:eastAsia="zh-TW"/>
        </w:rPr>
        <w:t xml:space="preserve">from </w:t>
      </w:r>
      <w:r w:rsidR="009C576F" w:rsidRPr="00130EC2">
        <w:rPr>
          <w:b/>
          <w:bCs/>
          <w:lang w:eastAsia="zh-TW"/>
        </w:rPr>
        <w:t xml:space="preserve">the </w:t>
      </w:r>
      <w:r w:rsidRPr="00130EC2">
        <w:rPr>
          <w:b/>
          <w:bCs/>
          <w:lang w:eastAsia="zh-TW"/>
        </w:rPr>
        <w:t xml:space="preserve">GEO </w:t>
      </w:r>
      <w:r w:rsidR="001B444E" w:rsidRPr="00130EC2">
        <w:rPr>
          <w:b/>
          <w:bCs/>
          <w:lang w:eastAsia="zh-TW"/>
        </w:rPr>
        <w:t xml:space="preserve">NTN satellite </w:t>
      </w:r>
      <w:r w:rsidRPr="00130EC2">
        <w:rPr>
          <w:b/>
          <w:bCs/>
          <w:lang w:eastAsia="zh-TW"/>
        </w:rPr>
        <w:t>beam</w:t>
      </w:r>
      <w:r w:rsidR="009C576F" w:rsidRPr="00130EC2">
        <w:rPr>
          <w:b/>
          <w:bCs/>
          <w:lang w:eastAsia="zh-TW"/>
        </w:rPr>
        <w:t>s</w:t>
      </w:r>
      <w:r w:rsidRPr="00130EC2">
        <w:rPr>
          <w:b/>
          <w:bCs/>
          <w:lang w:eastAsia="zh-TW"/>
        </w:rPr>
        <w:t xml:space="preserve"> is expected to be </w:t>
      </w:r>
      <w:r w:rsidR="00221FE6" w:rsidRPr="00130EC2">
        <w:rPr>
          <w:b/>
          <w:bCs/>
          <w:lang w:eastAsia="zh-TW"/>
        </w:rPr>
        <w:t>1</w:t>
      </w:r>
      <w:r w:rsidR="004A51DE" w:rsidRPr="00130EC2">
        <w:rPr>
          <w:b/>
          <w:bCs/>
          <w:lang w:eastAsia="zh-TW"/>
        </w:rPr>
        <w:t>.</w:t>
      </w:r>
      <w:r w:rsidR="0006191C" w:rsidRPr="00130EC2">
        <w:rPr>
          <w:b/>
          <w:bCs/>
          <w:lang w:eastAsia="zh-TW"/>
        </w:rPr>
        <w:t>1</w:t>
      </w:r>
      <w:r w:rsidRPr="00130EC2">
        <w:rPr>
          <w:b/>
          <w:bCs/>
          <w:lang w:eastAsia="zh-TW"/>
        </w:rPr>
        <w:t xml:space="preserve"> dB lower than that received from the LEO </w:t>
      </w:r>
      <w:r w:rsidR="001B444E" w:rsidRPr="00130EC2">
        <w:rPr>
          <w:b/>
          <w:bCs/>
          <w:lang w:eastAsia="zh-TW"/>
        </w:rPr>
        <w:t xml:space="preserve">NTN satellite </w:t>
      </w:r>
      <w:r w:rsidRPr="00130EC2">
        <w:rPr>
          <w:b/>
          <w:bCs/>
          <w:lang w:eastAsia="zh-TW"/>
        </w:rPr>
        <w:t>beam</w:t>
      </w:r>
      <w:r w:rsidR="009C576F" w:rsidRPr="00130EC2">
        <w:rPr>
          <w:b/>
          <w:bCs/>
          <w:lang w:eastAsia="zh-TW"/>
        </w:rPr>
        <w:t>s</w:t>
      </w:r>
      <w:r w:rsidR="00502F3D" w:rsidRPr="00130EC2">
        <w:rPr>
          <w:b/>
          <w:bCs/>
          <w:lang w:eastAsia="zh-TW"/>
        </w:rPr>
        <w:t xml:space="preserve"> when ACLR value of 24 dB is used for both</w:t>
      </w:r>
      <w:r w:rsidRPr="00130EC2">
        <w:rPr>
          <w:b/>
          <w:bCs/>
          <w:lang w:eastAsia="zh-TW"/>
        </w:rPr>
        <w:t>.</w:t>
      </w:r>
    </w:p>
    <w:bookmarkEnd w:id="2"/>
    <w:p w14:paraId="3A1F46A4" w14:textId="2CD83384" w:rsidR="006B48A2" w:rsidRDefault="006B48A2" w:rsidP="00E009DB">
      <w:pPr>
        <w:rPr>
          <w:lang w:eastAsia="zh-TW"/>
        </w:rPr>
      </w:pPr>
      <w:r>
        <w:rPr>
          <w:lang w:eastAsia="zh-TW"/>
        </w:rPr>
        <w:t>Table 3</w:t>
      </w:r>
      <w:r w:rsidR="002E62AB">
        <w:rPr>
          <w:lang w:eastAsia="zh-TW"/>
        </w:rPr>
        <w:t>.1</w:t>
      </w:r>
      <w:r>
        <w:rPr>
          <w:lang w:eastAsia="zh-TW"/>
        </w:rPr>
        <w:t xml:space="preserve"> shows the ACLR value for a GEO SAN that would result</w:t>
      </w:r>
      <w:r w:rsidR="004A51DE">
        <w:rPr>
          <w:lang w:eastAsia="zh-TW"/>
        </w:rPr>
        <w:t xml:space="preserve"> in the </w:t>
      </w:r>
      <w:r w:rsidR="009C576F">
        <w:rPr>
          <w:lang w:eastAsia="zh-TW"/>
        </w:rPr>
        <w:t xml:space="preserve">same amount of rise in the </w:t>
      </w:r>
      <w:r w:rsidR="004A51DE">
        <w:rPr>
          <w:lang w:eastAsia="zh-TW"/>
        </w:rPr>
        <w:t>noise fl</w:t>
      </w:r>
      <w:r w:rsidR="009C576F">
        <w:rPr>
          <w:lang w:eastAsia="zh-TW"/>
        </w:rPr>
        <w:t>oor as due to the LEO SAN</w:t>
      </w:r>
      <w:r>
        <w:rPr>
          <w:lang w:eastAsia="zh-TW"/>
        </w:rPr>
        <w:t>.</w:t>
      </w:r>
    </w:p>
    <w:p w14:paraId="4EF7FF2F" w14:textId="77777777" w:rsidR="002E62AB" w:rsidRDefault="009C576F" w:rsidP="007B5EB3">
      <w:pPr>
        <w:spacing w:after="0"/>
        <w:jc w:val="center"/>
        <w:rPr>
          <w:b/>
          <w:bCs/>
          <w:lang w:eastAsia="zh-TW"/>
        </w:rPr>
      </w:pPr>
      <w:r w:rsidRPr="009C576F">
        <w:rPr>
          <w:b/>
          <w:bCs/>
          <w:lang w:eastAsia="zh-TW"/>
        </w:rPr>
        <w:t>Table 3</w:t>
      </w:r>
      <w:r w:rsidR="002E62AB">
        <w:rPr>
          <w:b/>
          <w:bCs/>
          <w:lang w:eastAsia="zh-TW"/>
        </w:rPr>
        <w:t>.1</w:t>
      </w:r>
      <w:r w:rsidRPr="009C576F">
        <w:rPr>
          <w:b/>
          <w:bCs/>
          <w:lang w:eastAsia="zh-TW"/>
        </w:rPr>
        <w:t>: ACLR estimate for GEO</w:t>
      </w:r>
      <w:r w:rsidR="002E62AB">
        <w:rPr>
          <w:b/>
          <w:bCs/>
          <w:lang w:eastAsia="zh-TW"/>
        </w:rPr>
        <w:t xml:space="preserve"> </w:t>
      </w:r>
    </w:p>
    <w:p w14:paraId="6DF84341" w14:textId="26BB8858" w:rsidR="009C576F" w:rsidRDefault="002E62AB" w:rsidP="002E62AB">
      <w:pPr>
        <w:spacing w:after="0"/>
        <w:jc w:val="center"/>
        <w:rPr>
          <w:lang w:eastAsia="zh-TW"/>
        </w:rPr>
      </w:pPr>
      <w:r w:rsidRPr="007B5EB3">
        <w:rPr>
          <w:lang w:eastAsia="zh-TW"/>
        </w:rPr>
        <w:t xml:space="preserve">(ACLR </w:t>
      </w:r>
      <w:r w:rsidR="00987538">
        <w:rPr>
          <w:lang w:eastAsia="zh-TW"/>
        </w:rPr>
        <w:t xml:space="preserve">providing same </w:t>
      </w:r>
      <w:r w:rsidRPr="007B5EB3">
        <w:rPr>
          <w:lang w:eastAsia="zh-TW"/>
        </w:rPr>
        <w:t xml:space="preserve">noise rise </w:t>
      </w:r>
      <w:r w:rsidR="00987538">
        <w:rPr>
          <w:lang w:eastAsia="zh-TW"/>
        </w:rPr>
        <w:t xml:space="preserve">as </w:t>
      </w:r>
      <w:r w:rsidRPr="007B5EB3">
        <w:rPr>
          <w:lang w:eastAsia="zh-TW"/>
        </w:rPr>
        <w:t>in LEO cases)</w:t>
      </w:r>
    </w:p>
    <w:p w14:paraId="1B4FB45B" w14:textId="09FB81F1" w:rsidR="00F1554E" w:rsidRDefault="00F1554E" w:rsidP="002E62AB">
      <w:pPr>
        <w:spacing w:after="0"/>
        <w:jc w:val="center"/>
        <w:rPr>
          <w:lang w:eastAsia="zh-TW"/>
        </w:rPr>
      </w:pPr>
    </w:p>
    <w:tbl>
      <w:tblPr>
        <w:tblW w:w="6240" w:type="dxa"/>
        <w:tblLook w:val="04A0" w:firstRow="1" w:lastRow="0" w:firstColumn="1" w:lastColumn="0" w:noHBand="0" w:noVBand="1"/>
      </w:tblPr>
      <w:tblGrid>
        <w:gridCol w:w="4320"/>
        <w:gridCol w:w="960"/>
        <w:gridCol w:w="960"/>
      </w:tblGrid>
      <w:tr w:rsidR="00F1554E" w:rsidRPr="00F1554E" w14:paraId="25C1FE94" w14:textId="77777777" w:rsidTr="00F1554E">
        <w:trPr>
          <w:trHeight w:val="270"/>
        </w:trPr>
        <w:tc>
          <w:tcPr>
            <w:tcW w:w="432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5989FD1" w14:textId="77777777" w:rsidR="00F1554E" w:rsidRPr="00F1554E" w:rsidRDefault="00F1554E" w:rsidP="00F1554E">
            <w:pPr>
              <w:overflowPunct/>
              <w:autoSpaceDE/>
              <w:autoSpaceDN/>
              <w:adjustRightInd/>
              <w:spacing w:after="0"/>
              <w:jc w:val="center"/>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Parameter</w:t>
            </w:r>
          </w:p>
        </w:tc>
        <w:tc>
          <w:tcPr>
            <w:tcW w:w="960" w:type="dxa"/>
            <w:tcBorders>
              <w:top w:val="single" w:sz="8" w:space="0" w:color="auto"/>
              <w:left w:val="nil"/>
              <w:bottom w:val="single" w:sz="8" w:space="0" w:color="auto"/>
              <w:right w:val="single" w:sz="8" w:space="0" w:color="auto"/>
            </w:tcBorders>
            <w:shd w:val="clear" w:color="000000" w:fill="D9D9D9"/>
            <w:vAlign w:val="center"/>
            <w:hideMark/>
          </w:tcPr>
          <w:p w14:paraId="2B37F044" w14:textId="77777777" w:rsidR="00F1554E" w:rsidRPr="00F1554E" w:rsidRDefault="00F1554E" w:rsidP="00F1554E">
            <w:pPr>
              <w:overflowPunct/>
              <w:autoSpaceDE/>
              <w:autoSpaceDN/>
              <w:adjustRightInd/>
              <w:spacing w:after="0"/>
              <w:jc w:val="center"/>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Units</w:t>
            </w:r>
          </w:p>
        </w:tc>
        <w:tc>
          <w:tcPr>
            <w:tcW w:w="960"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1C09244A" w14:textId="77777777" w:rsidR="00F1554E" w:rsidRPr="00F1554E" w:rsidRDefault="00F1554E" w:rsidP="00F1554E">
            <w:pPr>
              <w:overflowPunct/>
              <w:autoSpaceDE/>
              <w:autoSpaceDN/>
              <w:adjustRightInd/>
              <w:spacing w:after="0"/>
              <w:jc w:val="center"/>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GEO</w:t>
            </w:r>
          </w:p>
        </w:tc>
      </w:tr>
      <w:tr w:rsidR="00F1554E" w:rsidRPr="00F1554E" w14:paraId="2FBB9C7A"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1E50497C"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Frequency</w:t>
            </w:r>
          </w:p>
        </w:tc>
        <w:tc>
          <w:tcPr>
            <w:tcW w:w="960" w:type="dxa"/>
            <w:tcBorders>
              <w:top w:val="nil"/>
              <w:left w:val="nil"/>
              <w:bottom w:val="single" w:sz="4" w:space="0" w:color="auto"/>
              <w:right w:val="single" w:sz="8" w:space="0" w:color="auto"/>
            </w:tcBorders>
            <w:shd w:val="clear" w:color="auto" w:fill="auto"/>
            <w:noWrap/>
            <w:vAlign w:val="center"/>
            <w:hideMark/>
          </w:tcPr>
          <w:p w14:paraId="091FEC19"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MHz</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28B12A97"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1542</w:t>
            </w:r>
          </w:p>
        </w:tc>
      </w:tr>
      <w:tr w:rsidR="00F1554E" w:rsidRPr="00F1554E" w14:paraId="1E9B3981"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4B6EC1F2"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Typical satellite carrier EIRP Density</w:t>
            </w:r>
          </w:p>
        </w:tc>
        <w:tc>
          <w:tcPr>
            <w:tcW w:w="960" w:type="dxa"/>
            <w:tcBorders>
              <w:top w:val="nil"/>
              <w:left w:val="nil"/>
              <w:bottom w:val="single" w:sz="4" w:space="0" w:color="auto"/>
              <w:right w:val="single" w:sz="8" w:space="0" w:color="auto"/>
            </w:tcBorders>
            <w:shd w:val="clear" w:color="auto" w:fill="auto"/>
            <w:noWrap/>
            <w:vAlign w:val="center"/>
            <w:hideMark/>
          </w:tcPr>
          <w:p w14:paraId="731341A5"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dBW/MHz</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44CA43E3"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59</w:t>
            </w:r>
          </w:p>
        </w:tc>
      </w:tr>
      <w:tr w:rsidR="00F1554E" w:rsidRPr="00F1554E" w14:paraId="236C520B"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43F9BBC4" w14:textId="77777777" w:rsidR="00F1554E" w:rsidRPr="00F1554E" w:rsidRDefault="00F1554E" w:rsidP="00F1554E">
            <w:pPr>
              <w:overflowPunct/>
              <w:autoSpaceDE/>
              <w:autoSpaceDN/>
              <w:adjustRightInd/>
              <w:spacing w:after="0"/>
              <w:jc w:val="right"/>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ACLR</w:t>
            </w:r>
          </w:p>
        </w:tc>
        <w:tc>
          <w:tcPr>
            <w:tcW w:w="960" w:type="dxa"/>
            <w:tcBorders>
              <w:top w:val="nil"/>
              <w:left w:val="nil"/>
              <w:bottom w:val="single" w:sz="4" w:space="0" w:color="auto"/>
              <w:right w:val="single" w:sz="8" w:space="0" w:color="auto"/>
            </w:tcBorders>
            <w:shd w:val="clear" w:color="auto" w:fill="auto"/>
            <w:noWrap/>
            <w:vAlign w:val="center"/>
            <w:hideMark/>
          </w:tcPr>
          <w:p w14:paraId="5EA526FE" w14:textId="0580F4D3"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proofErr w:type="spellStart"/>
            <w:r w:rsidRPr="00F1554E">
              <w:rPr>
                <w:rFonts w:ascii="Calibri" w:hAnsi="Calibri" w:cs="Calibri"/>
                <w:color w:val="000000"/>
                <w:sz w:val="16"/>
                <w:szCs w:val="16"/>
                <w:lang w:val="en-US"/>
              </w:rPr>
              <w:t>dB</w:t>
            </w:r>
            <w:r w:rsidR="007F1BC8">
              <w:rPr>
                <w:rFonts w:ascii="Calibri" w:hAnsi="Calibri" w:cs="Calibri"/>
                <w:color w:val="000000"/>
                <w:sz w:val="16"/>
                <w:szCs w:val="16"/>
                <w:lang w:val="en-US"/>
              </w:rPr>
              <w:t>c</w:t>
            </w:r>
            <w:proofErr w:type="spellEnd"/>
            <w:r w:rsidRPr="00F1554E">
              <w:rPr>
                <w:rFonts w:ascii="Calibri" w:hAnsi="Calibri" w:cs="Calibri"/>
                <w:color w:val="000000"/>
                <w:sz w:val="16"/>
                <w:szCs w:val="16"/>
                <w:lang w:val="en-US"/>
              </w:rPr>
              <w:t xml:space="preserve"> </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00D5C17C"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b/>
                <w:bCs/>
                <w:sz w:val="16"/>
                <w:szCs w:val="16"/>
                <w:lang w:val="en-US"/>
              </w:rPr>
            </w:pPr>
            <w:r w:rsidRPr="00CB3D00">
              <w:rPr>
                <w:rFonts w:asciiTheme="minorHAnsi" w:hAnsiTheme="minorHAnsi" w:cstheme="minorHAnsi"/>
                <w:b/>
                <w:bCs/>
                <w:sz w:val="16"/>
                <w:szCs w:val="16"/>
                <w:lang w:val="en-US"/>
              </w:rPr>
              <w:t>13.5</w:t>
            </w:r>
          </w:p>
        </w:tc>
      </w:tr>
      <w:tr w:rsidR="00F1554E" w:rsidRPr="00F1554E" w14:paraId="1049DD61"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0D9438FB"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OOCE PSD EIRP</w:t>
            </w:r>
          </w:p>
        </w:tc>
        <w:tc>
          <w:tcPr>
            <w:tcW w:w="960" w:type="dxa"/>
            <w:tcBorders>
              <w:top w:val="nil"/>
              <w:left w:val="nil"/>
              <w:bottom w:val="single" w:sz="4" w:space="0" w:color="auto"/>
              <w:right w:val="single" w:sz="8" w:space="0" w:color="auto"/>
            </w:tcBorders>
            <w:shd w:val="clear" w:color="auto" w:fill="auto"/>
            <w:noWrap/>
            <w:vAlign w:val="center"/>
            <w:hideMark/>
          </w:tcPr>
          <w:p w14:paraId="0A5AB104"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dBW/Hz</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5445AEA5"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-14.5</w:t>
            </w:r>
          </w:p>
        </w:tc>
      </w:tr>
      <w:tr w:rsidR="00F1554E" w:rsidRPr="00F1554E" w14:paraId="00B689F3"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7CBE7D8B"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Propagation distance</w:t>
            </w:r>
          </w:p>
        </w:tc>
        <w:tc>
          <w:tcPr>
            <w:tcW w:w="960" w:type="dxa"/>
            <w:tcBorders>
              <w:top w:val="nil"/>
              <w:left w:val="nil"/>
              <w:bottom w:val="single" w:sz="4" w:space="0" w:color="auto"/>
              <w:right w:val="single" w:sz="8" w:space="0" w:color="auto"/>
            </w:tcBorders>
            <w:shd w:val="clear" w:color="auto" w:fill="auto"/>
            <w:noWrap/>
            <w:vAlign w:val="center"/>
            <w:hideMark/>
          </w:tcPr>
          <w:p w14:paraId="32E33D40"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km</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52B18E8D"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 xml:space="preserve">      35,786 </w:t>
            </w:r>
          </w:p>
        </w:tc>
      </w:tr>
      <w:tr w:rsidR="00F1554E" w:rsidRPr="00F1554E" w14:paraId="5FC8ECCA"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75D6D0C4"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Pathloss to Satellite</w:t>
            </w:r>
          </w:p>
        </w:tc>
        <w:tc>
          <w:tcPr>
            <w:tcW w:w="960" w:type="dxa"/>
            <w:tcBorders>
              <w:top w:val="nil"/>
              <w:left w:val="nil"/>
              <w:bottom w:val="single" w:sz="4" w:space="0" w:color="auto"/>
              <w:right w:val="single" w:sz="8" w:space="0" w:color="auto"/>
            </w:tcBorders>
            <w:shd w:val="clear" w:color="auto" w:fill="auto"/>
            <w:noWrap/>
            <w:vAlign w:val="center"/>
            <w:hideMark/>
          </w:tcPr>
          <w:p w14:paraId="4D13F6D3"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dB </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11F0D931"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187</w:t>
            </w:r>
          </w:p>
        </w:tc>
      </w:tr>
      <w:tr w:rsidR="00F1554E" w:rsidRPr="00F1554E" w14:paraId="4CDC7849"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3A30DFDE"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Total No. of satellite beams</w:t>
            </w:r>
          </w:p>
        </w:tc>
        <w:tc>
          <w:tcPr>
            <w:tcW w:w="960" w:type="dxa"/>
            <w:tcBorders>
              <w:top w:val="nil"/>
              <w:left w:val="nil"/>
              <w:bottom w:val="single" w:sz="4" w:space="0" w:color="auto"/>
              <w:right w:val="single" w:sz="8" w:space="0" w:color="auto"/>
            </w:tcBorders>
            <w:shd w:val="clear" w:color="auto" w:fill="auto"/>
            <w:noWrap/>
            <w:vAlign w:val="center"/>
            <w:hideMark/>
          </w:tcPr>
          <w:p w14:paraId="0009235D"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799E66D8"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7</w:t>
            </w:r>
          </w:p>
        </w:tc>
      </w:tr>
      <w:tr w:rsidR="00F1554E" w:rsidRPr="00F1554E" w14:paraId="7DBE469F"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40FF6DE6"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Isolation from Overhead Beam</w:t>
            </w:r>
          </w:p>
        </w:tc>
        <w:tc>
          <w:tcPr>
            <w:tcW w:w="960" w:type="dxa"/>
            <w:tcBorders>
              <w:top w:val="nil"/>
              <w:left w:val="nil"/>
              <w:bottom w:val="single" w:sz="4" w:space="0" w:color="auto"/>
              <w:right w:val="single" w:sz="8" w:space="0" w:color="auto"/>
            </w:tcBorders>
            <w:shd w:val="clear" w:color="auto" w:fill="auto"/>
            <w:noWrap/>
            <w:vAlign w:val="center"/>
            <w:hideMark/>
          </w:tcPr>
          <w:p w14:paraId="2227E12E"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dB </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6EF66645"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lang w:val="en-US"/>
              </w:rPr>
              <w:t>0</w:t>
            </w:r>
          </w:p>
        </w:tc>
      </w:tr>
      <w:tr w:rsidR="00221FE6" w:rsidRPr="00F1554E" w14:paraId="048AB369"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07A82EC9"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 </w:t>
            </w:r>
            <w:proofErr w:type="gramStart"/>
            <w:r w:rsidRPr="00F1554E">
              <w:rPr>
                <w:rFonts w:ascii="Calibri" w:hAnsi="Calibri" w:cs="Calibri"/>
                <w:color w:val="000000"/>
                <w:sz w:val="16"/>
                <w:szCs w:val="16"/>
                <w:lang w:val="en-US"/>
              </w:rPr>
              <w:t>of</w:t>
            </w:r>
            <w:proofErr w:type="gramEnd"/>
            <w:r w:rsidRPr="00F1554E">
              <w:rPr>
                <w:rFonts w:ascii="Calibri" w:hAnsi="Calibri" w:cs="Calibri"/>
                <w:color w:val="000000"/>
                <w:sz w:val="16"/>
                <w:szCs w:val="16"/>
                <w:lang w:val="en-US"/>
              </w:rPr>
              <w:t xml:space="preserve"> Adjacent Beams</w:t>
            </w:r>
          </w:p>
        </w:tc>
        <w:tc>
          <w:tcPr>
            <w:tcW w:w="960" w:type="dxa"/>
            <w:tcBorders>
              <w:top w:val="nil"/>
              <w:left w:val="nil"/>
              <w:bottom w:val="single" w:sz="4" w:space="0" w:color="auto"/>
              <w:right w:val="single" w:sz="8" w:space="0" w:color="auto"/>
            </w:tcBorders>
            <w:shd w:val="clear" w:color="auto" w:fill="auto"/>
            <w:noWrap/>
            <w:vAlign w:val="center"/>
            <w:hideMark/>
          </w:tcPr>
          <w:p w14:paraId="5A179395"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w:t>
            </w:r>
          </w:p>
        </w:tc>
        <w:tc>
          <w:tcPr>
            <w:tcW w:w="960" w:type="dxa"/>
            <w:tcBorders>
              <w:top w:val="nil"/>
              <w:left w:val="single" w:sz="4" w:space="0" w:color="auto"/>
              <w:bottom w:val="single" w:sz="4" w:space="0" w:color="auto"/>
              <w:right w:val="single" w:sz="8" w:space="0" w:color="auto"/>
            </w:tcBorders>
            <w:shd w:val="clear" w:color="auto" w:fill="auto"/>
            <w:noWrap/>
            <w:hideMark/>
          </w:tcPr>
          <w:p w14:paraId="5585AEAB" w14:textId="6842F7BD"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6</w:t>
            </w:r>
          </w:p>
        </w:tc>
      </w:tr>
      <w:tr w:rsidR="00221FE6" w:rsidRPr="00221FE6" w14:paraId="5D00A382"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58117C17"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Adjacent Beam Isolation</w:t>
            </w:r>
          </w:p>
        </w:tc>
        <w:tc>
          <w:tcPr>
            <w:tcW w:w="960" w:type="dxa"/>
            <w:tcBorders>
              <w:top w:val="nil"/>
              <w:left w:val="nil"/>
              <w:bottom w:val="single" w:sz="4" w:space="0" w:color="auto"/>
              <w:right w:val="single" w:sz="8" w:space="0" w:color="auto"/>
            </w:tcBorders>
            <w:shd w:val="clear" w:color="auto" w:fill="auto"/>
            <w:noWrap/>
            <w:vAlign w:val="center"/>
            <w:hideMark/>
          </w:tcPr>
          <w:p w14:paraId="31D259FE"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dB </w:t>
            </w:r>
          </w:p>
        </w:tc>
        <w:tc>
          <w:tcPr>
            <w:tcW w:w="960" w:type="dxa"/>
            <w:tcBorders>
              <w:top w:val="nil"/>
              <w:left w:val="single" w:sz="4" w:space="0" w:color="auto"/>
              <w:bottom w:val="single" w:sz="4" w:space="0" w:color="auto"/>
              <w:right w:val="single" w:sz="8" w:space="0" w:color="auto"/>
            </w:tcBorders>
            <w:shd w:val="clear" w:color="auto" w:fill="auto"/>
            <w:noWrap/>
            <w:hideMark/>
          </w:tcPr>
          <w:p w14:paraId="6DD344BB" w14:textId="2EB3A6D5"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-10.65</w:t>
            </w:r>
          </w:p>
        </w:tc>
      </w:tr>
      <w:tr w:rsidR="00221FE6" w:rsidRPr="00221FE6" w14:paraId="283E990A"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vAlign w:val="center"/>
            <w:hideMark/>
          </w:tcPr>
          <w:p w14:paraId="7C8D8984" w14:textId="6471804B"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Average satellite </w:t>
            </w:r>
            <w:r w:rsidR="002A637D">
              <w:rPr>
                <w:rFonts w:ascii="Calibri" w:hAnsi="Calibri" w:cs="Calibri"/>
                <w:color w:val="000000"/>
                <w:sz w:val="16"/>
                <w:szCs w:val="16"/>
                <w:lang w:val="en-US"/>
              </w:rPr>
              <w:t>beam</w:t>
            </w:r>
            <w:r w:rsidRPr="00F1554E">
              <w:rPr>
                <w:rFonts w:ascii="Calibri" w:hAnsi="Calibri" w:cs="Calibri"/>
                <w:color w:val="000000"/>
                <w:sz w:val="16"/>
                <w:szCs w:val="16"/>
                <w:lang w:val="en-US"/>
              </w:rPr>
              <w:t xml:space="preserve"> discrimination</w:t>
            </w:r>
          </w:p>
        </w:tc>
        <w:tc>
          <w:tcPr>
            <w:tcW w:w="960" w:type="dxa"/>
            <w:tcBorders>
              <w:top w:val="nil"/>
              <w:left w:val="nil"/>
              <w:bottom w:val="single" w:sz="4" w:space="0" w:color="auto"/>
              <w:right w:val="single" w:sz="8" w:space="0" w:color="auto"/>
            </w:tcBorders>
            <w:shd w:val="clear" w:color="auto" w:fill="auto"/>
            <w:vAlign w:val="center"/>
            <w:hideMark/>
          </w:tcPr>
          <w:p w14:paraId="5CE17E3E"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dB </w:t>
            </w:r>
          </w:p>
        </w:tc>
        <w:tc>
          <w:tcPr>
            <w:tcW w:w="960" w:type="dxa"/>
            <w:tcBorders>
              <w:top w:val="nil"/>
              <w:left w:val="single" w:sz="4" w:space="0" w:color="auto"/>
              <w:bottom w:val="single" w:sz="4" w:space="0" w:color="auto"/>
              <w:right w:val="single" w:sz="8" w:space="0" w:color="auto"/>
            </w:tcBorders>
            <w:shd w:val="clear" w:color="auto" w:fill="auto"/>
            <w:noWrap/>
            <w:hideMark/>
          </w:tcPr>
          <w:p w14:paraId="51B502F0" w14:textId="4512A9F3"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6.6</w:t>
            </w:r>
          </w:p>
        </w:tc>
      </w:tr>
      <w:tr w:rsidR="00221FE6" w:rsidRPr="00F1554E" w14:paraId="0930F26B"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vAlign w:val="center"/>
            <w:hideMark/>
          </w:tcPr>
          <w:p w14:paraId="0481E509" w14:textId="44620945"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Blockage factor % </w:t>
            </w:r>
          </w:p>
        </w:tc>
        <w:tc>
          <w:tcPr>
            <w:tcW w:w="960" w:type="dxa"/>
            <w:tcBorders>
              <w:top w:val="nil"/>
              <w:left w:val="nil"/>
              <w:bottom w:val="single" w:sz="4" w:space="0" w:color="auto"/>
              <w:right w:val="single" w:sz="8" w:space="0" w:color="auto"/>
            </w:tcBorders>
            <w:shd w:val="clear" w:color="auto" w:fill="auto"/>
            <w:vAlign w:val="center"/>
            <w:hideMark/>
          </w:tcPr>
          <w:p w14:paraId="063C39EE"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w:t>
            </w:r>
          </w:p>
        </w:tc>
        <w:tc>
          <w:tcPr>
            <w:tcW w:w="960" w:type="dxa"/>
            <w:tcBorders>
              <w:top w:val="nil"/>
              <w:left w:val="single" w:sz="4" w:space="0" w:color="auto"/>
              <w:bottom w:val="single" w:sz="4" w:space="0" w:color="auto"/>
              <w:right w:val="single" w:sz="8" w:space="0" w:color="auto"/>
            </w:tcBorders>
            <w:shd w:val="clear" w:color="auto" w:fill="auto"/>
            <w:noWrap/>
            <w:hideMark/>
          </w:tcPr>
          <w:p w14:paraId="4F8700A7" w14:textId="63EE076A"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0%</w:t>
            </w:r>
          </w:p>
        </w:tc>
      </w:tr>
      <w:tr w:rsidR="00221FE6" w:rsidRPr="00F1554E" w14:paraId="7CF8F804"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35D0ADFE"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TN UE antenna gain</w:t>
            </w:r>
          </w:p>
        </w:tc>
        <w:tc>
          <w:tcPr>
            <w:tcW w:w="960" w:type="dxa"/>
            <w:tcBorders>
              <w:top w:val="nil"/>
              <w:left w:val="nil"/>
              <w:bottom w:val="single" w:sz="4" w:space="0" w:color="auto"/>
              <w:right w:val="single" w:sz="8" w:space="0" w:color="auto"/>
            </w:tcBorders>
            <w:shd w:val="clear" w:color="auto" w:fill="auto"/>
            <w:noWrap/>
            <w:vAlign w:val="center"/>
            <w:hideMark/>
          </w:tcPr>
          <w:p w14:paraId="21AFA8D1"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proofErr w:type="spellStart"/>
            <w:r w:rsidRPr="00F1554E">
              <w:rPr>
                <w:rFonts w:ascii="Calibri" w:hAnsi="Calibri" w:cs="Calibri"/>
                <w:color w:val="000000"/>
                <w:sz w:val="16"/>
                <w:szCs w:val="16"/>
                <w:lang w:val="en-US"/>
              </w:rPr>
              <w:t>dBi</w:t>
            </w:r>
            <w:proofErr w:type="spellEnd"/>
            <w:r w:rsidRPr="00F1554E">
              <w:rPr>
                <w:rFonts w:ascii="Calibri" w:hAnsi="Calibri" w:cs="Calibri"/>
                <w:color w:val="000000"/>
                <w:sz w:val="16"/>
                <w:szCs w:val="16"/>
                <w:lang w:val="en-US"/>
              </w:rPr>
              <w:t xml:space="preserve"> </w:t>
            </w:r>
          </w:p>
        </w:tc>
        <w:tc>
          <w:tcPr>
            <w:tcW w:w="960" w:type="dxa"/>
            <w:tcBorders>
              <w:top w:val="nil"/>
              <w:left w:val="single" w:sz="4" w:space="0" w:color="auto"/>
              <w:bottom w:val="single" w:sz="4" w:space="0" w:color="auto"/>
              <w:right w:val="single" w:sz="8" w:space="0" w:color="auto"/>
            </w:tcBorders>
            <w:shd w:val="clear" w:color="auto" w:fill="auto"/>
            <w:noWrap/>
            <w:hideMark/>
          </w:tcPr>
          <w:p w14:paraId="6AEC0E99" w14:textId="272CBD35"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0</w:t>
            </w:r>
          </w:p>
        </w:tc>
      </w:tr>
      <w:tr w:rsidR="00221FE6" w:rsidRPr="00F1554E" w14:paraId="72041A1A"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764FBC24"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Rx OOCE (Interference)</w:t>
            </w:r>
          </w:p>
        </w:tc>
        <w:tc>
          <w:tcPr>
            <w:tcW w:w="960" w:type="dxa"/>
            <w:tcBorders>
              <w:top w:val="nil"/>
              <w:left w:val="nil"/>
              <w:bottom w:val="single" w:sz="4" w:space="0" w:color="auto"/>
              <w:right w:val="single" w:sz="8" w:space="0" w:color="auto"/>
            </w:tcBorders>
            <w:shd w:val="clear" w:color="auto" w:fill="auto"/>
            <w:noWrap/>
            <w:vAlign w:val="center"/>
            <w:hideMark/>
          </w:tcPr>
          <w:p w14:paraId="6BF1B9AC"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 dBW/Hz</w:t>
            </w:r>
          </w:p>
        </w:tc>
        <w:tc>
          <w:tcPr>
            <w:tcW w:w="960" w:type="dxa"/>
            <w:tcBorders>
              <w:top w:val="nil"/>
              <w:left w:val="single" w:sz="4" w:space="0" w:color="auto"/>
              <w:bottom w:val="single" w:sz="4" w:space="0" w:color="auto"/>
              <w:right w:val="single" w:sz="8" w:space="0" w:color="auto"/>
            </w:tcBorders>
            <w:shd w:val="clear" w:color="auto" w:fill="auto"/>
            <w:noWrap/>
            <w:hideMark/>
          </w:tcPr>
          <w:p w14:paraId="336CDA6B" w14:textId="50647CB0"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-199.9</w:t>
            </w:r>
          </w:p>
        </w:tc>
      </w:tr>
      <w:tr w:rsidR="00221FE6" w:rsidRPr="00F1554E" w14:paraId="1587D7A3" w14:textId="77777777" w:rsidTr="00972FB2">
        <w:trPr>
          <w:trHeight w:val="105"/>
        </w:trPr>
        <w:tc>
          <w:tcPr>
            <w:tcW w:w="4320" w:type="dxa"/>
            <w:tcBorders>
              <w:top w:val="nil"/>
              <w:left w:val="single" w:sz="8" w:space="0" w:color="auto"/>
              <w:bottom w:val="single" w:sz="4" w:space="0" w:color="auto"/>
              <w:right w:val="nil"/>
            </w:tcBorders>
            <w:shd w:val="clear" w:color="000000" w:fill="F2F2F2"/>
            <w:noWrap/>
            <w:vAlign w:val="center"/>
            <w:hideMark/>
          </w:tcPr>
          <w:p w14:paraId="226A527B"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w:t>
            </w:r>
          </w:p>
        </w:tc>
        <w:tc>
          <w:tcPr>
            <w:tcW w:w="960" w:type="dxa"/>
            <w:tcBorders>
              <w:top w:val="nil"/>
              <w:left w:val="nil"/>
              <w:bottom w:val="single" w:sz="4" w:space="0" w:color="auto"/>
              <w:right w:val="single" w:sz="8" w:space="0" w:color="auto"/>
            </w:tcBorders>
            <w:shd w:val="clear" w:color="000000" w:fill="F2F2F2"/>
            <w:noWrap/>
            <w:vAlign w:val="center"/>
            <w:hideMark/>
          </w:tcPr>
          <w:p w14:paraId="63EAF60C"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w:t>
            </w:r>
          </w:p>
        </w:tc>
        <w:tc>
          <w:tcPr>
            <w:tcW w:w="960" w:type="dxa"/>
            <w:tcBorders>
              <w:top w:val="nil"/>
              <w:left w:val="nil"/>
              <w:bottom w:val="single" w:sz="4" w:space="0" w:color="auto"/>
              <w:right w:val="single" w:sz="8" w:space="0" w:color="auto"/>
            </w:tcBorders>
            <w:shd w:val="clear" w:color="000000" w:fill="F2F2F2"/>
            <w:noWrap/>
            <w:hideMark/>
          </w:tcPr>
          <w:p w14:paraId="47EE217F" w14:textId="3A1056DC"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p>
        </w:tc>
      </w:tr>
      <w:tr w:rsidR="00221FE6" w:rsidRPr="00F1554E" w14:paraId="21A57CA4"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17683B2B"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TN UE NF (dB)</w:t>
            </w:r>
          </w:p>
        </w:tc>
        <w:tc>
          <w:tcPr>
            <w:tcW w:w="960" w:type="dxa"/>
            <w:tcBorders>
              <w:top w:val="nil"/>
              <w:left w:val="nil"/>
              <w:bottom w:val="single" w:sz="4" w:space="0" w:color="auto"/>
              <w:right w:val="single" w:sz="8" w:space="0" w:color="auto"/>
            </w:tcBorders>
            <w:shd w:val="clear" w:color="auto" w:fill="auto"/>
            <w:noWrap/>
            <w:vAlign w:val="center"/>
            <w:hideMark/>
          </w:tcPr>
          <w:p w14:paraId="14B2A7E2"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dB </w:t>
            </w:r>
          </w:p>
        </w:tc>
        <w:tc>
          <w:tcPr>
            <w:tcW w:w="960" w:type="dxa"/>
            <w:tcBorders>
              <w:top w:val="nil"/>
              <w:left w:val="single" w:sz="4" w:space="0" w:color="auto"/>
              <w:bottom w:val="single" w:sz="4" w:space="0" w:color="auto"/>
              <w:right w:val="single" w:sz="8" w:space="0" w:color="auto"/>
            </w:tcBorders>
            <w:shd w:val="clear" w:color="auto" w:fill="auto"/>
            <w:noWrap/>
            <w:hideMark/>
          </w:tcPr>
          <w:p w14:paraId="24DF329D" w14:textId="194E9032"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9.0</w:t>
            </w:r>
          </w:p>
        </w:tc>
      </w:tr>
      <w:tr w:rsidR="00221FE6" w:rsidRPr="00F1554E" w14:paraId="13FAF777" w14:textId="77777777" w:rsidTr="00972FB2">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64AB5D9E"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Thermal Noise floor</w:t>
            </w:r>
          </w:p>
        </w:tc>
        <w:tc>
          <w:tcPr>
            <w:tcW w:w="960" w:type="dxa"/>
            <w:tcBorders>
              <w:top w:val="nil"/>
              <w:left w:val="nil"/>
              <w:bottom w:val="single" w:sz="4" w:space="0" w:color="auto"/>
              <w:right w:val="single" w:sz="8" w:space="0" w:color="auto"/>
            </w:tcBorders>
            <w:shd w:val="clear" w:color="auto" w:fill="auto"/>
            <w:noWrap/>
            <w:vAlign w:val="center"/>
            <w:hideMark/>
          </w:tcPr>
          <w:p w14:paraId="1D335F86"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dBW/Hz</w:t>
            </w:r>
          </w:p>
        </w:tc>
        <w:tc>
          <w:tcPr>
            <w:tcW w:w="960" w:type="dxa"/>
            <w:tcBorders>
              <w:top w:val="nil"/>
              <w:left w:val="single" w:sz="4" w:space="0" w:color="auto"/>
              <w:bottom w:val="single" w:sz="4" w:space="0" w:color="auto"/>
              <w:right w:val="single" w:sz="8" w:space="0" w:color="auto"/>
            </w:tcBorders>
            <w:shd w:val="clear" w:color="auto" w:fill="auto"/>
            <w:noWrap/>
            <w:hideMark/>
          </w:tcPr>
          <w:p w14:paraId="56E46B73" w14:textId="3F50274B"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r w:rsidRPr="00CB3D00">
              <w:rPr>
                <w:rFonts w:asciiTheme="minorHAnsi" w:hAnsiTheme="minorHAnsi" w:cstheme="minorHAnsi"/>
                <w:sz w:val="16"/>
                <w:szCs w:val="16"/>
              </w:rPr>
              <w:t>-195.0</w:t>
            </w:r>
          </w:p>
        </w:tc>
      </w:tr>
      <w:tr w:rsidR="00221FE6" w:rsidRPr="00F1554E" w14:paraId="17418DB7" w14:textId="77777777" w:rsidTr="00972FB2">
        <w:trPr>
          <w:trHeight w:val="135"/>
        </w:trPr>
        <w:tc>
          <w:tcPr>
            <w:tcW w:w="4320" w:type="dxa"/>
            <w:tcBorders>
              <w:top w:val="nil"/>
              <w:left w:val="single" w:sz="8" w:space="0" w:color="auto"/>
              <w:bottom w:val="single" w:sz="4" w:space="0" w:color="auto"/>
              <w:right w:val="nil"/>
            </w:tcBorders>
            <w:shd w:val="clear" w:color="000000" w:fill="F2F2F2"/>
            <w:noWrap/>
            <w:vAlign w:val="center"/>
            <w:hideMark/>
          </w:tcPr>
          <w:p w14:paraId="1DF45E29" w14:textId="77777777" w:rsidR="00221FE6" w:rsidRPr="00F1554E" w:rsidRDefault="00221FE6" w:rsidP="00221FE6">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w:t>
            </w:r>
          </w:p>
        </w:tc>
        <w:tc>
          <w:tcPr>
            <w:tcW w:w="960" w:type="dxa"/>
            <w:tcBorders>
              <w:top w:val="nil"/>
              <w:left w:val="nil"/>
              <w:bottom w:val="single" w:sz="4" w:space="0" w:color="auto"/>
              <w:right w:val="single" w:sz="8" w:space="0" w:color="auto"/>
            </w:tcBorders>
            <w:shd w:val="clear" w:color="000000" w:fill="F2F2F2"/>
            <w:noWrap/>
            <w:vAlign w:val="center"/>
            <w:hideMark/>
          </w:tcPr>
          <w:p w14:paraId="42CCFAC6" w14:textId="77777777" w:rsidR="00221FE6" w:rsidRPr="00F1554E" w:rsidRDefault="00221FE6" w:rsidP="00221FE6">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w:t>
            </w:r>
          </w:p>
        </w:tc>
        <w:tc>
          <w:tcPr>
            <w:tcW w:w="960" w:type="dxa"/>
            <w:tcBorders>
              <w:top w:val="nil"/>
              <w:left w:val="nil"/>
              <w:bottom w:val="single" w:sz="4" w:space="0" w:color="auto"/>
              <w:right w:val="single" w:sz="8" w:space="0" w:color="auto"/>
            </w:tcBorders>
            <w:shd w:val="clear" w:color="000000" w:fill="F2F2F2"/>
            <w:noWrap/>
            <w:hideMark/>
          </w:tcPr>
          <w:p w14:paraId="4CBD5A64" w14:textId="010048FC" w:rsidR="00221FE6" w:rsidRPr="00CB3D00" w:rsidRDefault="00221FE6" w:rsidP="00221FE6">
            <w:pPr>
              <w:overflowPunct/>
              <w:autoSpaceDE/>
              <w:autoSpaceDN/>
              <w:adjustRightInd/>
              <w:spacing w:after="0"/>
              <w:jc w:val="right"/>
              <w:textAlignment w:val="auto"/>
              <w:rPr>
                <w:rFonts w:asciiTheme="minorHAnsi" w:hAnsiTheme="minorHAnsi" w:cstheme="minorHAnsi"/>
                <w:sz w:val="16"/>
                <w:szCs w:val="16"/>
                <w:lang w:val="en-US"/>
              </w:rPr>
            </w:pPr>
          </w:p>
        </w:tc>
      </w:tr>
      <w:tr w:rsidR="00F1554E" w:rsidRPr="00F1554E" w14:paraId="07FC081D" w14:textId="77777777" w:rsidTr="00F1554E">
        <w:trPr>
          <w:trHeight w:val="255"/>
        </w:trPr>
        <w:tc>
          <w:tcPr>
            <w:tcW w:w="4320" w:type="dxa"/>
            <w:tcBorders>
              <w:top w:val="nil"/>
              <w:left w:val="single" w:sz="8" w:space="0" w:color="auto"/>
              <w:bottom w:val="single" w:sz="4" w:space="0" w:color="auto"/>
              <w:right w:val="single" w:sz="4" w:space="0" w:color="auto"/>
            </w:tcBorders>
            <w:shd w:val="clear" w:color="auto" w:fill="auto"/>
            <w:noWrap/>
            <w:vAlign w:val="center"/>
            <w:hideMark/>
          </w:tcPr>
          <w:p w14:paraId="48E661B9" w14:textId="77777777" w:rsidR="00F1554E" w:rsidRPr="00F1554E" w:rsidRDefault="00F1554E" w:rsidP="00F1554E">
            <w:pPr>
              <w:overflowPunct/>
              <w:autoSpaceDE/>
              <w:autoSpaceDN/>
              <w:adjustRightInd/>
              <w:spacing w:after="0"/>
              <w:jc w:val="right"/>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TN receiver Noise Floor Rise</w:t>
            </w:r>
          </w:p>
        </w:tc>
        <w:tc>
          <w:tcPr>
            <w:tcW w:w="960" w:type="dxa"/>
            <w:tcBorders>
              <w:top w:val="nil"/>
              <w:left w:val="nil"/>
              <w:bottom w:val="single" w:sz="4" w:space="0" w:color="auto"/>
              <w:right w:val="single" w:sz="8" w:space="0" w:color="auto"/>
            </w:tcBorders>
            <w:shd w:val="clear" w:color="auto" w:fill="auto"/>
            <w:noWrap/>
            <w:vAlign w:val="center"/>
            <w:hideMark/>
          </w:tcPr>
          <w:p w14:paraId="493FD18B" w14:textId="77777777" w:rsidR="00F1554E" w:rsidRPr="00F1554E" w:rsidRDefault="00F1554E" w:rsidP="00F1554E">
            <w:pPr>
              <w:overflowPunct/>
              <w:autoSpaceDE/>
              <w:autoSpaceDN/>
              <w:adjustRightInd/>
              <w:spacing w:after="0"/>
              <w:jc w:val="center"/>
              <w:textAlignment w:val="auto"/>
              <w:rPr>
                <w:rFonts w:ascii="Calibri" w:hAnsi="Calibri" w:cs="Calibri"/>
                <w:b/>
                <w:bCs/>
                <w:color w:val="000000"/>
                <w:sz w:val="16"/>
                <w:szCs w:val="16"/>
                <w:lang w:val="en-US"/>
              </w:rPr>
            </w:pPr>
            <w:r w:rsidRPr="00F1554E">
              <w:rPr>
                <w:rFonts w:ascii="Calibri" w:hAnsi="Calibri" w:cs="Calibri"/>
                <w:b/>
                <w:bCs/>
                <w:color w:val="000000"/>
                <w:sz w:val="16"/>
                <w:szCs w:val="16"/>
                <w:lang w:val="en-US"/>
              </w:rPr>
              <w:t xml:space="preserve"> dB</w:t>
            </w:r>
          </w:p>
        </w:tc>
        <w:tc>
          <w:tcPr>
            <w:tcW w:w="960" w:type="dxa"/>
            <w:tcBorders>
              <w:top w:val="nil"/>
              <w:left w:val="single" w:sz="4" w:space="0" w:color="auto"/>
              <w:bottom w:val="single" w:sz="4" w:space="0" w:color="auto"/>
              <w:right w:val="single" w:sz="8" w:space="0" w:color="auto"/>
            </w:tcBorders>
            <w:shd w:val="clear" w:color="auto" w:fill="auto"/>
            <w:noWrap/>
            <w:vAlign w:val="center"/>
            <w:hideMark/>
          </w:tcPr>
          <w:p w14:paraId="3056AB72" w14:textId="15CDE341" w:rsidR="00F1554E" w:rsidRPr="00CB3D00" w:rsidRDefault="00221FE6" w:rsidP="00F1554E">
            <w:pPr>
              <w:overflowPunct/>
              <w:autoSpaceDE/>
              <w:autoSpaceDN/>
              <w:adjustRightInd/>
              <w:spacing w:after="0"/>
              <w:jc w:val="right"/>
              <w:textAlignment w:val="auto"/>
              <w:rPr>
                <w:rFonts w:asciiTheme="minorHAnsi" w:hAnsiTheme="minorHAnsi" w:cstheme="minorHAnsi"/>
                <w:b/>
                <w:bCs/>
                <w:sz w:val="16"/>
                <w:szCs w:val="16"/>
                <w:lang w:val="en-US"/>
              </w:rPr>
            </w:pPr>
            <w:r w:rsidRPr="00CB3D00">
              <w:rPr>
                <w:rFonts w:asciiTheme="minorHAnsi" w:hAnsiTheme="minorHAnsi" w:cstheme="minorHAnsi"/>
                <w:b/>
                <w:bCs/>
                <w:sz w:val="16"/>
                <w:szCs w:val="16"/>
                <w:lang w:val="en-US"/>
              </w:rPr>
              <w:t>1.2</w:t>
            </w:r>
          </w:p>
        </w:tc>
      </w:tr>
      <w:tr w:rsidR="00F1554E" w:rsidRPr="00F1554E" w14:paraId="6FF5FC60" w14:textId="77777777" w:rsidTr="00F1554E">
        <w:trPr>
          <w:trHeight w:val="525"/>
        </w:trPr>
        <w:tc>
          <w:tcPr>
            <w:tcW w:w="4320" w:type="dxa"/>
            <w:tcBorders>
              <w:top w:val="nil"/>
              <w:left w:val="single" w:sz="8" w:space="0" w:color="auto"/>
              <w:bottom w:val="single" w:sz="8" w:space="0" w:color="auto"/>
              <w:right w:val="single" w:sz="4" w:space="0" w:color="auto"/>
            </w:tcBorders>
            <w:shd w:val="clear" w:color="auto" w:fill="auto"/>
            <w:vAlign w:val="center"/>
            <w:hideMark/>
          </w:tcPr>
          <w:p w14:paraId="6ACFEFE3" w14:textId="77777777" w:rsidR="00F1554E" w:rsidRPr="00F1554E" w:rsidRDefault="00F1554E" w:rsidP="00F1554E">
            <w:pPr>
              <w:overflowPunct/>
              <w:autoSpaceDE/>
              <w:autoSpaceDN/>
              <w:adjustRightInd/>
              <w:spacing w:after="0"/>
              <w:jc w:val="right"/>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Difference in TN receiver noise floor rise</w:t>
            </w:r>
            <w:r w:rsidRPr="00F1554E">
              <w:rPr>
                <w:rFonts w:ascii="Calibri" w:hAnsi="Calibri" w:cs="Calibri"/>
                <w:color w:val="000000"/>
                <w:sz w:val="16"/>
                <w:szCs w:val="16"/>
                <w:lang w:val="en-US"/>
              </w:rPr>
              <w:br/>
              <w:t>relative to Reference</w:t>
            </w:r>
          </w:p>
        </w:tc>
        <w:tc>
          <w:tcPr>
            <w:tcW w:w="960" w:type="dxa"/>
            <w:tcBorders>
              <w:top w:val="nil"/>
              <w:left w:val="nil"/>
              <w:bottom w:val="single" w:sz="8" w:space="0" w:color="auto"/>
              <w:right w:val="single" w:sz="8" w:space="0" w:color="auto"/>
            </w:tcBorders>
            <w:shd w:val="clear" w:color="auto" w:fill="auto"/>
            <w:noWrap/>
            <w:vAlign w:val="center"/>
            <w:hideMark/>
          </w:tcPr>
          <w:p w14:paraId="4632CFE0" w14:textId="77777777" w:rsidR="00F1554E" w:rsidRPr="00F1554E" w:rsidRDefault="00F1554E" w:rsidP="00F1554E">
            <w:pPr>
              <w:overflowPunct/>
              <w:autoSpaceDE/>
              <w:autoSpaceDN/>
              <w:adjustRightInd/>
              <w:spacing w:after="0"/>
              <w:jc w:val="center"/>
              <w:textAlignment w:val="auto"/>
              <w:rPr>
                <w:rFonts w:ascii="Calibri" w:hAnsi="Calibri" w:cs="Calibri"/>
                <w:color w:val="000000"/>
                <w:sz w:val="16"/>
                <w:szCs w:val="16"/>
                <w:lang w:val="en-US"/>
              </w:rPr>
            </w:pPr>
            <w:r w:rsidRPr="00F1554E">
              <w:rPr>
                <w:rFonts w:ascii="Calibri" w:hAnsi="Calibri" w:cs="Calibri"/>
                <w:color w:val="000000"/>
                <w:sz w:val="16"/>
                <w:szCs w:val="16"/>
                <w:lang w:val="en-US"/>
              </w:rPr>
              <w:t xml:space="preserve"> dB</w:t>
            </w:r>
          </w:p>
        </w:tc>
        <w:tc>
          <w:tcPr>
            <w:tcW w:w="960" w:type="dxa"/>
            <w:tcBorders>
              <w:top w:val="single" w:sz="4" w:space="0" w:color="auto"/>
              <w:left w:val="single" w:sz="4" w:space="0" w:color="auto"/>
              <w:bottom w:val="single" w:sz="8" w:space="0" w:color="auto"/>
              <w:right w:val="single" w:sz="8" w:space="0" w:color="auto"/>
            </w:tcBorders>
            <w:shd w:val="clear" w:color="000000" w:fill="C6EFCE"/>
            <w:noWrap/>
            <w:vAlign w:val="bottom"/>
            <w:hideMark/>
          </w:tcPr>
          <w:p w14:paraId="265D9A52" w14:textId="77777777" w:rsidR="00F1554E" w:rsidRPr="00CB3D00" w:rsidRDefault="00F1554E" w:rsidP="00F1554E">
            <w:pPr>
              <w:overflowPunct/>
              <w:autoSpaceDE/>
              <w:autoSpaceDN/>
              <w:adjustRightInd/>
              <w:spacing w:after="0"/>
              <w:jc w:val="right"/>
              <w:textAlignment w:val="auto"/>
              <w:rPr>
                <w:rFonts w:asciiTheme="minorHAnsi" w:hAnsiTheme="minorHAnsi" w:cstheme="minorHAnsi"/>
                <w:color w:val="006100"/>
                <w:sz w:val="16"/>
                <w:szCs w:val="16"/>
                <w:lang w:val="en-US"/>
              </w:rPr>
            </w:pPr>
            <w:r w:rsidRPr="00CB3D00">
              <w:rPr>
                <w:rFonts w:asciiTheme="minorHAnsi" w:hAnsiTheme="minorHAnsi" w:cstheme="minorHAnsi"/>
                <w:color w:val="006100"/>
                <w:sz w:val="16"/>
                <w:szCs w:val="16"/>
                <w:lang w:val="en-US"/>
              </w:rPr>
              <w:t>0.0</w:t>
            </w:r>
          </w:p>
        </w:tc>
      </w:tr>
    </w:tbl>
    <w:p w14:paraId="10B4ABB5" w14:textId="77777777" w:rsidR="00F1554E" w:rsidRPr="006519FB" w:rsidRDefault="00F1554E" w:rsidP="002E62AB">
      <w:pPr>
        <w:spacing w:after="0"/>
        <w:jc w:val="center"/>
        <w:rPr>
          <w:sz w:val="16"/>
          <w:szCs w:val="16"/>
          <w:lang w:eastAsia="zh-TW"/>
        </w:rPr>
      </w:pPr>
    </w:p>
    <w:p w14:paraId="07910982" w14:textId="77777777" w:rsidR="002E62AB" w:rsidRPr="007B5EB3" w:rsidRDefault="002E62AB" w:rsidP="007B5EB3">
      <w:pPr>
        <w:spacing w:after="0"/>
        <w:jc w:val="center"/>
        <w:rPr>
          <w:lang w:eastAsia="zh-TW"/>
        </w:rPr>
      </w:pPr>
    </w:p>
    <w:p w14:paraId="6B7F55B8" w14:textId="32881929" w:rsidR="00925F18" w:rsidRDefault="00925F18" w:rsidP="00925F18">
      <w:pPr>
        <w:rPr>
          <w:b/>
          <w:bCs/>
          <w:lang w:eastAsia="zh-TW"/>
        </w:rPr>
      </w:pPr>
      <w:r w:rsidRPr="00F07936">
        <w:rPr>
          <w:b/>
          <w:bCs/>
          <w:lang w:eastAsia="zh-TW"/>
        </w:rPr>
        <w:t xml:space="preserve">Observation </w:t>
      </w:r>
      <w:r>
        <w:rPr>
          <w:b/>
          <w:bCs/>
          <w:lang w:eastAsia="zh-TW"/>
        </w:rPr>
        <w:t>3</w:t>
      </w:r>
      <w:r w:rsidRPr="00F07936">
        <w:rPr>
          <w:b/>
          <w:bCs/>
          <w:lang w:eastAsia="zh-TW"/>
        </w:rPr>
        <w:t>:</w:t>
      </w:r>
      <w:r>
        <w:rPr>
          <w:b/>
          <w:bCs/>
          <w:lang w:eastAsia="zh-TW"/>
        </w:rPr>
        <w:t xml:space="preserve"> For </w:t>
      </w:r>
      <w:r w:rsidR="00B46CBF">
        <w:rPr>
          <w:b/>
          <w:bCs/>
          <w:lang w:eastAsia="zh-TW"/>
        </w:rPr>
        <w:t>Case 3</w:t>
      </w:r>
      <w:r>
        <w:rPr>
          <w:b/>
          <w:bCs/>
          <w:lang w:eastAsia="zh-TW"/>
        </w:rPr>
        <w:t xml:space="preserve">, ACLR of 13.5 </w:t>
      </w:r>
      <w:proofErr w:type="spellStart"/>
      <w:r>
        <w:rPr>
          <w:b/>
          <w:bCs/>
          <w:lang w:eastAsia="zh-TW"/>
        </w:rPr>
        <w:t>dB</w:t>
      </w:r>
      <w:r w:rsidR="007F1BC8">
        <w:rPr>
          <w:b/>
          <w:bCs/>
          <w:lang w:eastAsia="zh-TW"/>
        </w:rPr>
        <w:t>c</w:t>
      </w:r>
      <w:proofErr w:type="spellEnd"/>
      <w:r>
        <w:rPr>
          <w:b/>
          <w:bCs/>
          <w:lang w:eastAsia="zh-TW"/>
        </w:rPr>
        <w:t xml:space="preserve"> for </w:t>
      </w:r>
      <w:r w:rsidR="0063030A">
        <w:rPr>
          <w:b/>
          <w:bCs/>
          <w:lang w:eastAsia="zh-TW"/>
        </w:rPr>
        <w:t xml:space="preserve">the </w:t>
      </w:r>
      <w:r>
        <w:rPr>
          <w:b/>
          <w:bCs/>
          <w:lang w:eastAsia="zh-TW"/>
        </w:rPr>
        <w:t xml:space="preserve">GEO </w:t>
      </w:r>
      <w:r w:rsidR="0063030A">
        <w:rPr>
          <w:b/>
          <w:bCs/>
          <w:lang w:eastAsia="zh-TW"/>
        </w:rPr>
        <w:t>SAN</w:t>
      </w:r>
      <w:r>
        <w:rPr>
          <w:b/>
          <w:bCs/>
          <w:lang w:eastAsia="zh-TW"/>
        </w:rPr>
        <w:t xml:space="preserve"> will result in the same noise rise and degradation as that observed due to the LEO </w:t>
      </w:r>
      <w:r w:rsidR="00130EC2">
        <w:rPr>
          <w:b/>
          <w:bCs/>
          <w:lang w:eastAsia="zh-TW"/>
        </w:rPr>
        <w:t>SAN</w:t>
      </w:r>
      <w:r>
        <w:rPr>
          <w:b/>
          <w:bCs/>
          <w:lang w:eastAsia="zh-TW"/>
        </w:rPr>
        <w:t>.</w:t>
      </w:r>
    </w:p>
    <w:p w14:paraId="78A38EE1" w14:textId="2E14C79A" w:rsidR="00322563" w:rsidRDefault="00322563" w:rsidP="00774374">
      <w:pPr>
        <w:rPr>
          <w:b/>
          <w:bCs/>
          <w:lang w:eastAsia="zh-TW"/>
        </w:rPr>
      </w:pPr>
      <w:r>
        <w:rPr>
          <w:b/>
          <w:bCs/>
          <w:lang w:eastAsia="zh-TW"/>
        </w:rPr>
        <w:lastRenderedPageBreak/>
        <w:t>Proposal 1: Use separate ACLR values for GEO and LEO SANs.</w:t>
      </w:r>
    </w:p>
    <w:p w14:paraId="7A46C7F8" w14:textId="65F02FFD" w:rsidR="00774374" w:rsidRPr="00C03FE3" w:rsidRDefault="00AD5E0A" w:rsidP="00774374">
      <w:pPr>
        <w:rPr>
          <w:b/>
          <w:bCs/>
          <w:lang w:eastAsia="zh-TW"/>
        </w:rPr>
      </w:pPr>
      <w:r>
        <w:rPr>
          <w:b/>
          <w:bCs/>
          <w:lang w:eastAsia="zh-TW"/>
        </w:rPr>
        <w:t xml:space="preserve">Proposal </w:t>
      </w:r>
      <w:r w:rsidR="00322563">
        <w:rPr>
          <w:b/>
          <w:bCs/>
          <w:lang w:eastAsia="zh-TW"/>
        </w:rPr>
        <w:t>2</w:t>
      </w:r>
      <w:r w:rsidRPr="00F07936">
        <w:rPr>
          <w:b/>
          <w:bCs/>
          <w:lang w:eastAsia="zh-TW"/>
        </w:rPr>
        <w:t xml:space="preserve">: </w:t>
      </w:r>
      <w:r w:rsidR="00322563">
        <w:rPr>
          <w:b/>
          <w:bCs/>
          <w:lang w:eastAsia="zh-TW"/>
        </w:rPr>
        <w:t xml:space="preserve">Specify </w:t>
      </w:r>
      <w:r>
        <w:rPr>
          <w:b/>
          <w:bCs/>
          <w:lang w:eastAsia="zh-TW"/>
        </w:rPr>
        <w:t xml:space="preserve">ACLR </w:t>
      </w:r>
      <w:r w:rsidR="005C1DF5">
        <w:rPr>
          <w:b/>
          <w:bCs/>
          <w:lang w:eastAsia="zh-TW"/>
        </w:rPr>
        <w:t>value</w:t>
      </w:r>
      <w:r w:rsidR="00322563">
        <w:rPr>
          <w:b/>
          <w:bCs/>
          <w:lang w:eastAsia="zh-TW"/>
        </w:rPr>
        <w:t xml:space="preserve"> of </w:t>
      </w:r>
      <w:r w:rsidR="00E07879">
        <w:rPr>
          <w:b/>
          <w:bCs/>
          <w:lang w:eastAsia="zh-TW"/>
        </w:rPr>
        <w:t>13.5</w:t>
      </w:r>
      <w:r w:rsidR="00B478DC">
        <w:rPr>
          <w:b/>
          <w:bCs/>
          <w:lang w:eastAsia="zh-TW"/>
        </w:rPr>
        <w:t xml:space="preserve"> </w:t>
      </w:r>
      <w:proofErr w:type="spellStart"/>
      <w:r w:rsidR="00322563">
        <w:rPr>
          <w:b/>
          <w:bCs/>
          <w:lang w:eastAsia="zh-TW"/>
        </w:rPr>
        <w:t>dBc</w:t>
      </w:r>
      <w:proofErr w:type="spellEnd"/>
      <w:r w:rsidR="00322563">
        <w:rPr>
          <w:b/>
          <w:bCs/>
          <w:lang w:eastAsia="zh-TW"/>
        </w:rPr>
        <w:t xml:space="preserve"> </w:t>
      </w:r>
      <w:r>
        <w:rPr>
          <w:b/>
          <w:bCs/>
          <w:lang w:eastAsia="zh-TW"/>
        </w:rPr>
        <w:t>for a GEO SAN</w:t>
      </w:r>
      <w:r w:rsidR="00322563">
        <w:rPr>
          <w:b/>
          <w:bCs/>
          <w:lang w:eastAsia="zh-TW"/>
        </w:rPr>
        <w:t>.</w:t>
      </w:r>
    </w:p>
    <w:p w14:paraId="08725E39" w14:textId="77777777" w:rsidR="00DA41E0" w:rsidRDefault="00DA41E0" w:rsidP="00DA41E0">
      <w:pPr>
        <w:pStyle w:val="Heading1"/>
        <w:rPr>
          <w:rFonts w:eastAsia="SimSun"/>
          <w:lang w:eastAsia="zh-CN"/>
        </w:rPr>
      </w:pPr>
      <w:r>
        <w:rPr>
          <w:rFonts w:eastAsia="SimSun" w:hint="eastAsia"/>
          <w:lang w:eastAsia="zh-CN"/>
        </w:rPr>
        <w:t>Conclusion</w:t>
      </w:r>
    </w:p>
    <w:p w14:paraId="26955E31" w14:textId="3B2AD01E" w:rsidR="002301B1" w:rsidRDefault="002301B1" w:rsidP="002301B1">
      <w:pPr>
        <w:overflowPunct/>
        <w:autoSpaceDE/>
        <w:adjustRightInd/>
        <w:jc w:val="both"/>
        <w:rPr>
          <w:rFonts w:eastAsia="SimSun"/>
          <w:szCs w:val="22"/>
          <w:lang w:eastAsia="zh-CN"/>
        </w:rPr>
      </w:pPr>
      <w:r>
        <w:rPr>
          <w:rFonts w:eastAsia="SimSun"/>
          <w:lang w:eastAsia="zh-CN"/>
        </w:rPr>
        <w:t xml:space="preserve">In the contribution, </w:t>
      </w:r>
      <w:r w:rsidR="00C03FE3">
        <w:rPr>
          <w:rFonts w:eastAsia="SimSun"/>
          <w:lang w:eastAsia="zh-CN"/>
        </w:rPr>
        <w:t xml:space="preserve">based on the observations it is proposed that the minimum GEO SAN ACLR </w:t>
      </w:r>
      <w:r w:rsidR="005C1DF5">
        <w:rPr>
          <w:rFonts w:eastAsia="SimSun"/>
          <w:lang w:eastAsia="zh-CN"/>
        </w:rPr>
        <w:t xml:space="preserve">value of 13.5 </w:t>
      </w:r>
      <w:proofErr w:type="spellStart"/>
      <w:r w:rsidR="005C1DF5">
        <w:rPr>
          <w:rFonts w:eastAsia="SimSun"/>
          <w:lang w:eastAsia="zh-CN"/>
        </w:rPr>
        <w:t>dBc</w:t>
      </w:r>
      <w:proofErr w:type="spellEnd"/>
      <w:r w:rsidR="00C03FE3">
        <w:rPr>
          <w:rFonts w:eastAsia="SimSun"/>
          <w:lang w:eastAsia="zh-CN"/>
        </w:rPr>
        <w:t xml:space="preserve"> be specified.</w:t>
      </w:r>
    </w:p>
    <w:p w14:paraId="60F944F5" w14:textId="073EE1F9" w:rsidR="00C03FE3" w:rsidRPr="00130EC2" w:rsidRDefault="00BD56CC" w:rsidP="00C03FE3">
      <w:pPr>
        <w:rPr>
          <w:b/>
          <w:bCs/>
          <w:lang w:eastAsia="zh-TW"/>
        </w:rPr>
      </w:pPr>
      <w:r w:rsidRPr="00F07936">
        <w:rPr>
          <w:b/>
          <w:bCs/>
          <w:lang w:eastAsia="zh-TW"/>
        </w:rPr>
        <w:t>Observation 1:</w:t>
      </w:r>
      <w:r>
        <w:rPr>
          <w:b/>
          <w:bCs/>
          <w:lang w:eastAsia="zh-TW"/>
        </w:rPr>
        <w:t xml:space="preserve"> For Case 3, the received signal strength at the TN UE from a GEO NTN satellite beam is expected to be ~10 dB lower than that received from the LEO NTN satellite beam.</w:t>
      </w:r>
    </w:p>
    <w:p w14:paraId="0DA85722" w14:textId="77777777" w:rsidR="00BD56CC" w:rsidRDefault="00BD56CC" w:rsidP="00541E71">
      <w:pPr>
        <w:rPr>
          <w:b/>
          <w:bCs/>
          <w:lang w:eastAsia="zh-TW"/>
        </w:rPr>
      </w:pPr>
      <w:r w:rsidRPr="00BD56CC">
        <w:rPr>
          <w:b/>
          <w:bCs/>
          <w:lang w:eastAsia="zh-TW"/>
        </w:rPr>
        <w:t xml:space="preserve">Observation 2: For Case 3, the noise floor rise at the TN UE </w:t>
      </w:r>
      <w:proofErr w:type="gramStart"/>
      <w:r w:rsidRPr="00BD56CC">
        <w:rPr>
          <w:b/>
          <w:bCs/>
          <w:lang w:eastAsia="zh-TW"/>
        </w:rPr>
        <w:t>as a result of</w:t>
      </w:r>
      <w:proofErr w:type="gramEnd"/>
      <w:r w:rsidRPr="00BD56CC">
        <w:rPr>
          <w:b/>
          <w:bCs/>
          <w:lang w:eastAsia="zh-TW"/>
        </w:rPr>
        <w:t xml:space="preserve"> ACI from the GEO NTN satellite beams is expected to be 1.1 dB lower than that received from the LEO NTN satellite beams when ACLR value of 24 dB is used for both.</w:t>
      </w:r>
    </w:p>
    <w:p w14:paraId="796BCD43" w14:textId="77777777" w:rsidR="00130EC2" w:rsidRPr="00130EC2" w:rsidRDefault="00130EC2" w:rsidP="00322563">
      <w:pPr>
        <w:rPr>
          <w:b/>
          <w:bCs/>
          <w:lang w:eastAsia="zh-TW"/>
        </w:rPr>
      </w:pPr>
      <w:r w:rsidRPr="00130EC2">
        <w:rPr>
          <w:b/>
          <w:bCs/>
          <w:lang w:eastAsia="zh-TW"/>
        </w:rPr>
        <w:t xml:space="preserve">Observation 3: For Case 3, ACLR of 13.5 </w:t>
      </w:r>
      <w:proofErr w:type="spellStart"/>
      <w:r w:rsidRPr="00130EC2">
        <w:rPr>
          <w:b/>
          <w:bCs/>
          <w:lang w:eastAsia="zh-TW"/>
        </w:rPr>
        <w:t>dBc</w:t>
      </w:r>
      <w:proofErr w:type="spellEnd"/>
      <w:r w:rsidRPr="00130EC2">
        <w:rPr>
          <w:b/>
          <w:bCs/>
          <w:lang w:eastAsia="zh-TW"/>
        </w:rPr>
        <w:t xml:space="preserve"> for the GEO SAN will result in the same noise rise and degradation as that observed due to the LEO SAN.</w:t>
      </w:r>
    </w:p>
    <w:p w14:paraId="1B2553DC" w14:textId="24E4D27D" w:rsidR="00322563" w:rsidRPr="00130EC2" w:rsidRDefault="00322563" w:rsidP="00322563">
      <w:pPr>
        <w:rPr>
          <w:b/>
          <w:bCs/>
          <w:lang w:eastAsia="zh-TW"/>
        </w:rPr>
      </w:pPr>
      <w:r w:rsidRPr="00130EC2">
        <w:rPr>
          <w:b/>
          <w:bCs/>
          <w:lang w:eastAsia="zh-TW"/>
        </w:rPr>
        <w:t>Proposal 1: Use separate ACLR values for GEO and LEO SANs.</w:t>
      </w:r>
    </w:p>
    <w:p w14:paraId="363B0A04" w14:textId="772161D4" w:rsidR="00397B78" w:rsidRDefault="00322563" w:rsidP="00322563">
      <w:pPr>
        <w:rPr>
          <w:b/>
          <w:bCs/>
          <w:lang w:eastAsia="zh-TW"/>
        </w:rPr>
      </w:pPr>
      <w:r w:rsidRPr="00130EC2">
        <w:rPr>
          <w:b/>
          <w:bCs/>
          <w:lang w:eastAsia="zh-TW"/>
        </w:rPr>
        <w:t xml:space="preserve">Proposal 2: Specify ACLR </w:t>
      </w:r>
      <w:r w:rsidR="005C1DF5" w:rsidRPr="00130EC2">
        <w:rPr>
          <w:b/>
          <w:bCs/>
          <w:lang w:eastAsia="zh-TW"/>
        </w:rPr>
        <w:t>value</w:t>
      </w:r>
      <w:r w:rsidRPr="00130EC2">
        <w:rPr>
          <w:b/>
          <w:bCs/>
          <w:lang w:eastAsia="zh-TW"/>
        </w:rPr>
        <w:t xml:space="preserve"> of </w:t>
      </w:r>
      <w:r w:rsidR="00E07879" w:rsidRPr="00130EC2">
        <w:rPr>
          <w:b/>
          <w:bCs/>
          <w:lang w:eastAsia="zh-TW"/>
        </w:rPr>
        <w:t>13.5</w:t>
      </w:r>
      <w:r w:rsidR="009F419A" w:rsidRPr="00130EC2">
        <w:rPr>
          <w:b/>
          <w:bCs/>
          <w:lang w:eastAsia="zh-TW"/>
        </w:rPr>
        <w:t xml:space="preserve"> </w:t>
      </w:r>
      <w:proofErr w:type="spellStart"/>
      <w:r w:rsidRPr="00130EC2">
        <w:rPr>
          <w:b/>
          <w:bCs/>
          <w:lang w:eastAsia="zh-TW"/>
        </w:rPr>
        <w:t>dBc</w:t>
      </w:r>
      <w:proofErr w:type="spellEnd"/>
      <w:r w:rsidRPr="00130EC2">
        <w:rPr>
          <w:b/>
          <w:bCs/>
          <w:lang w:eastAsia="zh-TW"/>
        </w:rPr>
        <w:t xml:space="preserve"> for a GEO SAN.</w:t>
      </w:r>
    </w:p>
    <w:p w14:paraId="11FC0423" w14:textId="77777777" w:rsidR="00D63A38" w:rsidRDefault="00D63A38" w:rsidP="00D63A38">
      <w:pPr>
        <w:pStyle w:val="Heading1"/>
        <w:numPr>
          <w:ilvl w:val="0"/>
          <w:numId w:val="0"/>
        </w:numPr>
        <w:rPr>
          <w:rFonts w:eastAsia="SimSun"/>
          <w:lang w:eastAsia="zh-CN"/>
        </w:rPr>
      </w:pPr>
      <w:r>
        <w:t>References</w:t>
      </w:r>
    </w:p>
    <w:p w14:paraId="0C376D89" w14:textId="77C404EA" w:rsidR="004C0CD3" w:rsidRDefault="004C0CD3" w:rsidP="004C0CD3">
      <w:pPr>
        <w:widowControl w:val="0"/>
        <w:snapToGrid w:val="0"/>
        <w:rPr>
          <w:rFonts w:eastAsia="SimSun"/>
          <w:lang w:eastAsia="zh-CN"/>
        </w:rPr>
      </w:pPr>
      <w:r>
        <w:rPr>
          <w:rFonts w:eastAsia="SimSun"/>
          <w:lang w:eastAsia="zh-CN"/>
        </w:rPr>
        <w:t>[1] R4</w:t>
      </w:r>
      <w:r w:rsidRPr="004F47FD">
        <w:rPr>
          <w:rFonts w:eastAsia="SimSun"/>
          <w:lang w:eastAsia="zh-CN"/>
        </w:rPr>
        <w:t>-</w:t>
      </w:r>
      <w:r w:rsidR="006225CC">
        <w:rPr>
          <w:rFonts w:eastAsia="SimSun"/>
          <w:lang w:eastAsia="zh-CN"/>
        </w:rPr>
        <w:t>2202990</w:t>
      </w:r>
      <w:r w:rsidRPr="004F47FD">
        <w:rPr>
          <w:rFonts w:eastAsia="SimSun"/>
          <w:lang w:eastAsia="zh-CN"/>
        </w:rPr>
        <w:t xml:space="preserve">, </w:t>
      </w:r>
      <w:r w:rsidR="006225CC">
        <w:rPr>
          <w:rFonts w:eastAsia="SimSun"/>
          <w:lang w:eastAsia="zh-CN"/>
        </w:rPr>
        <w:t>WF on [307] NTN_Solutions_Part2</w:t>
      </w:r>
      <w:r w:rsidR="006736BB">
        <w:rPr>
          <w:rFonts w:eastAsia="SimSun"/>
          <w:lang w:eastAsia="zh-CN"/>
        </w:rPr>
        <w:t>, Samsung</w:t>
      </w:r>
    </w:p>
    <w:p w14:paraId="4571EACC" w14:textId="73D58773" w:rsidR="004C0CD3" w:rsidRDefault="004C0CD3" w:rsidP="004C0CD3">
      <w:pPr>
        <w:widowControl w:val="0"/>
        <w:snapToGrid w:val="0"/>
        <w:rPr>
          <w:rFonts w:eastAsia="SimSun"/>
          <w:lang w:eastAsia="zh-CN"/>
        </w:rPr>
      </w:pPr>
      <w:r>
        <w:rPr>
          <w:rFonts w:eastAsia="SimSun"/>
          <w:lang w:eastAsia="zh-CN"/>
        </w:rPr>
        <w:t xml:space="preserve">[2] </w:t>
      </w:r>
      <w:r w:rsidR="006736BB">
        <w:rPr>
          <w:rFonts w:eastAsia="SimSun"/>
          <w:lang w:eastAsia="zh-CN"/>
        </w:rPr>
        <w:t>TR 38.863, v0.2.0</w:t>
      </w:r>
      <w:r w:rsidRPr="004F47FD">
        <w:rPr>
          <w:rFonts w:eastAsia="SimSun"/>
          <w:lang w:eastAsia="zh-CN"/>
        </w:rPr>
        <w:t xml:space="preserve">, </w:t>
      </w:r>
      <w:r w:rsidR="006736BB">
        <w:rPr>
          <w:rFonts w:eastAsia="SimSun"/>
          <w:lang w:eastAsia="zh-CN"/>
        </w:rPr>
        <w:t>NTN related RF and co-existence aspects</w:t>
      </w:r>
    </w:p>
    <w:p w14:paraId="3E497FA2" w14:textId="5B7E6C84" w:rsidR="004C0CD3" w:rsidRDefault="004C0CD3" w:rsidP="004C0CD3">
      <w:pPr>
        <w:widowControl w:val="0"/>
        <w:snapToGrid w:val="0"/>
        <w:rPr>
          <w:rFonts w:eastAsia="SimSun"/>
          <w:lang w:eastAsia="zh-CN"/>
        </w:rPr>
      </w:pPr>
      <w:r>
        <w:rPr>
          <w:rFonts w:eastAsia="SimSun"/>
          <w:lang w:eastAsia="zh-CN"/>
        </w:rPr>
        <w:t xml:space="preserve">[3] </w:t>
      </w:r>
      <w:r w:rsidR="003A038C">
        <w:rPr>
          <w:rFonts w:eastAsia="SimSun"/>
          <w:lang w:eastAsia="zh-CN"/>
        </w:rPr>
        <w:t>High-Linearity RF Amplifier Design</w:t>
      </w:r>
      <w:r w:rsidRPr="004F47FD">
        <w:rPr>
          <w:rFonts w:eastAsia="SimSun"/>
          <w:lang w:eastAsia="zh-CN"/>
        </w:rPr>
        <w:t xml:space="preserve">, </w:t>
      </w:r>
      <w:r w:rsidR="003A038C">
        <w:rPr>
          <w:rFonts w:eastAsia="SimSun"/>
          <w:lang w:eastAsia="zh-CN"/>
        </w:rPr>
        <w:t xml:space="preserve">Peter B. </w:t>
      </w:r>
      <w:proofErr w:type="spellStart"/>
      <w:r w:rsidR="003A038C">
        <w:rPr>
          <w:rFonts w:eastAsia="SimSun"/>
          <w:lang w:eastAsia="zh-CN"/>
        </w:rPr>
        <w:t>Kenington</w:t>
      </w:r>
      <w:proofErr w:type="spellEnd"/>
      <w:r w:rsidR="003A038C">
        <w:rPr>
          <w:rFonts w:eastAsia="SimSun"/>
          <w:lang w:eastAsia="zh-CN"/>
        </w:rPr>
        <w:t>,</w:t>
      </w:r>
      <w:r w:rsidRPr="004F47FD">
        <w:rPr>
          <w:rFonts w:eastAsia="SimSun"/>
          <w:lang w:eastAsia="zh-CN"/>
        </w:rPr>
        <w:t xml:space="preserve"> </w:t>
      </w:r>
      <w:r w:rsidR="003A038C">
        <w:rPr>
          <w:rFonts w:eastAsia="SimSun"/>
          <w:lang w:eastAsia="zh-CN"/>
        </w:rPr>
        <w:t>Artech House Inc, 2000, pp. 39-43</w:t>
      </w:r>
    </w:p>
    <w:p w14:paraId="79252932" w14:textId="77777777" w:rsidR="00683080" w:rsidRDefault="00683080" w:rsidP="00F27313">
      <w:pPr>
        <w:pStyle w:val="ListParagraph"/>
        <w:widowControl w:val="0"/>
        <w:overflowPunct/>
        <w:autoSpaceDE/>
        <w:autoSpaceDN/>
        <w:adjustRightInd/>
        <w:snapToGrid w:val="0"/>
        <w:spacing w:after="0"/>
        <w:ind w:left="0"/>
        <w:contextualSpacing w:val="0"/>
        <w:textAlignment w:val="auto"/>
        <w:rPr>
          <w:rFonts w:eastAsia="SimSun"/>
          <w:lang w:val="en-GB" w:eastAsia="zh-CN"/>
        </w:rPr>
      </w:pPr>
    </w:p>
    <w:p w14:paraId="21AA622B" w14:textId="77777777" w:rsidR="00683080" w:rsidRDefault="00683080" w:rsidP="00F27313">
      <w:pPr>
        <w:pStyle w:val="ListParagraph"/>
        <w:widowControl w:val="0"/>
        <w:overflowPunct/>
        <w:autoSpaceDE/>
        <w:autoSpaceDN/>
        <w:adjustRightInd/>
        <w:snapToGrid w:val="0"/>
        <w:spacing w:after="0"/>
        <w:ind w:left="0"/>
        <w:contextualSpacing w:val="0"/>
        <w:textAlignment w:val="auto"/>
        <w:rPr>
          <w:rFonts w:eastAsia="SimSun"/>
          <w:lang w:val="en-GB" w:eastAsia="zh-CN"/>
        </w:rPr>
      </w:pPr>
    </w:p>
    <w:p w14:paraId="2084E0F7" w14:textId="77777777" w:rsidR="00683080" w:rsidRPr="00F27313" w:rsidRDefault="00683080" w:rsidP="00F27313">
      <w:pPr>
        <w:pStyle w:val="ListParagraph"/>
        <w:widowControl w:val="0"/>
        <w:overflowPunct/>
        <w:autoSpaceDE/>
        <w:autoSpaceDN/>
        <w:adjustRightInd/>
        <w:snapToGrid w:val="0"/>
        <w:spacing w:after="0"/>
        <w:ind w:left="0"/>
        <w:contextualSpacing w:val="0"/>
        <w:textAlignment w:val="auto"/>
        <w:rPr>
          <w:rFonts w:eastAsia="SimSun"/>
          <w:lang w:val="en-GB" w:eastAsia="zh-CN"/>
        </w:rPr>
      </w:pPr>
    </w:p>
    <w:sectPr w:rsidR="00683080" w:rsidRPr="00F27313" w:rsidSect="00413D0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7B8C" w14:textId="77777777" w:rsidR="00F67046" w:rsidRDefault="00F67046">
      <w:r>
        <w:separator/>
      </w:r>
    </w:p>
  </w:endnote>
  <w:endnote w:type="continuationSeparator" w:id="0">
    <w:p w14:paraId="3CA14738" w14:textId="77777777" w:rsidR="00F67046" w:rsidRDefault="00F6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3EAB" w14:textId="77777777" w:rsidR="006151E0" w:rsidRDefault="006151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1A1A" w14:textId="77777777" w:rsidR="00F67046" w:rsidRDefault="00F67046">
      <w:r>
        <w:separator/>
      </w:r>
    </w:p>
  </w:footnote>
  <w:footnote w:type="continuationSeparator" w:id="0">
    <w:p w14:paraId="40B882F7" w14:textId="77777777" w:rsidR="00F67046" w:rsidRDefault="00F67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AB28966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5210B9"/>
    <w:multiLevelType w:val="hybridMultilevel"/>
    <w:tmpl w:val="7B7A7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9"/>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260"/>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17FE9"/>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2FE3"/>
    <w:rsid w:val="000337C2"/>
    <w:rsid w:val="00033F47"/>
    <w:rsid w:val="00034F28"/>
    <w:rsid w:val="0003564D"/>
    <w:rsid w:val="00035921"/>
    <w:rsid w:val="000363E7"/>
    <w:rsid w:val="000368DA"/>
    <w:rsid w:val="000369E7"/>
    <w:rsid w:val="00037102"/>
    <w:rsid w:val="000402AB"/>
    <w:rsid w:val="000408DA"/>
    <w:rsid w:val="00040DCF"/>
    <w:rsid w:val="00041AF5"/>
    <w:rsid w:val="00042040"/>
    <w:rsid w:val="00043031"/>
    <w:rsid w:val="0004341F"/>
    <w:rsid w:val="00043AE8"/>
    <w:rsid w:val="00044123"/>
    <w:rsid w:val="000442EE"/>
    <w:rsid w:val="00044396"/>
    <w:rsid w:val="00044706"/>
    <w:rsid w:val="000447B5"/>
    <w:rsid w:val="00044985"/>
    <w:rsid w:val="000451B4"/>
    <w:rsid w:val="00045776"/>
    <w:rsid w:val="00045975"/>
    <w:rsid w:val="00045C00"/>
    <w:rsid w:val="00045EEA"/>
    <w:rsid w:val="00045FD7"/>
    <w:rsid w:val="000462CB"/>
    <w:rsid w:val="00046AFD"/>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EA"/>
    <w:rsid w:val="0005655C"/>
    <w:rsid w:val="00056CBD"/>
    <w:rsid w:val="00056D15"/>
    <w:rsid w:val="0005760D"/>
    <w:rsid w:val="00060F48"/>
    <w:rsid w:val="000616F7"/>
    <w:rsid w:val="0006191C"/>
    <w:rsid w:val="00061E30"/>
    <w:rsid w:val="00062143"/>
    <w:rsid w:val="00062DD0"/>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3F1"/>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2DAC"/>
    <w:rsid w:val="0008327D"/>
    <w:rsid w:val="000834ED"/>
    <w:rsid w:val="00084002"/>
    <w:rsid w:val="000846BD"/>
    <w:rsid w:val="00085625"/>
    <w:rsid w:val="00085AC1"/>
    <w:rsid w:val="00085C18"/>
    <w:rsid w:val="000860C0"/>
    <w:rsid w:val="000863F0"/>
    <w:rsid w:val="0008727B"/>
    <w:rsid w:val="0008742B"/>
    <w:rsid w:val="00087AD7"/>
    <w:rsid w:val="0009044A"/>
    <w:rsid w:val="00090AC2"/>
    <w:rsid w:val="0009158B"/>
    <w:rsid w:val="000923CF"/>
    <w:rsid w:val="0009268C"/>
    <w:rsid w:val="00092BFB"/>
    <w:rsid w:val="00093BDD"/>
    <w:rsid w:val="000947DE"/>
    <w:rsid w:val="00094940"/>
    <w:rsid w:val="0009494F"/>
    <w:rsid w:val="00094B8C"/>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899"/>
    <w:rsid w:val="000A7B11"/>
    <w:rsid w:val="000A7C07"/>
    <w:rsid w:val="000A7CC6"/>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7C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922"/>
    <w:rsid w:val="000E3C9C"/>
    <w:rsid w:val="000E3DDF"/>
    <w:rsid w:val="000E3E80"/>
    <w:rsid w:val="000E41EC"/>
    <w:rsid w:val="000E4232"/>
    <w:rsid w:val="000E45FA"/>
    <w:rsid w:val="000E4890"/>
    <w:rsid w:val="000E4C3C"/>
    <w:rsid w:val="000E5033"/>
    <w:rsid w:val="000E51BB"/>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4BA"/>
    <w:rsid w:val="000F4599"/>
    <w:rsid w:val="000F5488"/>
    <w:rsid w:val="000F5530"/>
    <w:rsid w:val="000F5AD3"/>
    <w:rsid w:val="000F6874"/>
    <w:rsid w:val="000F68F1"/>
    <w:rsid w:val="000F690C"/>
    <w:rsid w:val="000F6A99"/>
    <w:rsid w:val="000F6C9A"/>
    <w:rsid w:val="000F6D85"/>
    <w:rsid w:val="000F70E0"/>
    <w:rsid w:val="000F7382"/>
    <w:rsid w:val="00100408"/>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84E"/>
    <w:rsid w:val="00106AAD"/>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4D4"/>
    <w:rsid w:val="0011774F"/>
    <w:rsid w:val="00117964"/>
    <w:rsid w:val="0011796F"/>
    <w:rsid w:val="00117D6D"/>
    <w:rsid w:val="00120487"/>
    <w:rsid w:val="00120760"/>
    <w:rsid w:val="00120BBB"/>
    <w:rsid w:val="0012120A"/>
    <w:rsid w:val="00123389"/>
    <w:rsid w:val="0012370E"/>
    <w:rsid w:val="00123C13"/>
    <w:rsid w:val="001252B2"/>
    <w:rsid w:val="00125824"/>
    <w:rsid w:val="00125FC0"/>
    <w:rsid w:val="00126165"/>
    <w:rsid w:val="0012618D"/>
    <w:rsid w:val="00126610"/>
    <w:rsid w:val="00126A3F"/>
    <w:rsid w:val="001279F7"/>
    <w:rsid w:val="00127CB0"/>
    <w:rsid w:val="001300F3"/>
    <w:rsid w:val="00130500"/>
    <w:rsid w:val="00130EC2"/>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6A55"/>
    <w:rsid w:val="00147064"/>
    <w:rsid w:val="00147544"/>
    <w:rsid w:val="00147919"/>
    <w:rsid w:val="00147979"/>
    <w:rsid w:val="00147A05"/>
    <w:rsid w:val="001501DD"/>
    <w:rsid w:val="00151161"/>
    <w:rsid w:val="00151689"/>
    <w:rsid w:val="00151812"/>
    <w:rsid w:val="0015196F"/>
    <w:rsid w:val="001520A1"/>
    <w:rsid w:val="00152BC7"/>
    <w:rsid w:val="00152EDD"/>
    <w:rsid w:val="00153054"/>
    <w:rsid w:val="001543F2"/>
    <w:rsid w:val="00155587"/>
    <w:rsid w:val="0015596A"/>
    <w:rsid w:val="00156852"/>
    <w:rsid w:val="00156FA1"/>
    <w:rsid w:val="0015714C"/>
    <w:rsid w:val="001572F3"/>
    <w:rsid w:val="0016089E"/>
    <w:rsid w:val="00160B74"/>
    <w:rsid w:val="001611B8"/>
    <w:rsid w:val="00161A47"/>
    <w:rsid w:val="00162C66"/>
    <w:rsid w:val="00162CD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2BB"/>
    <w:rsid w:val="001965C2"/>
    <w:rsid w:val="00197ABD"/>
    <w:rsid w:val="00197E7E"/>
    <w:rsid w:val="001A010F"/>
    <w:rsid w:val="001A070B"/>
    <w:rsid w:val="001A070F"/>
    <w:rsid w:val="001A08FF"/>
    <w:rsid w:val="001A094C"/>
    <w:rsid w:val="001A1618"/>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44E"/>
    <w:rsid w:val="001B4F8C"/>
    <w:rsid w:val="001B5984"/>
    <w:rsid w:val="001B5A11"/>
    <w:rsid w:val="001B6435"/>
    <w:rsid w:val="001B659B"/>
    <w:rsid w:val="001B7033"/>
    <w:rsid w:val="001B708E"/>
    <w:rsid w:val="001B72DC"/>
    <w:rsid w:val="001C0838"/>
    <w:rsid w:val="001C0BD3"/>
    <w:rsid w:val="001C0CEC"/>
    <w:rsid w:val="001C0EBF"/>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A3A"/>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891"/>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2987"/>
    <w:rsid w:val="00203326"/>
    <w:rsid w:val="00203B8B"/>
    <w:rsid w:val="0020442C"/>
    <w:rsid w:val="002062B3"/>
    <w:rsid w:val="0020634B"/>
    <w:rsid w:val="002064A4"/>
    <w:rsid w:val="002066B6"/>
    <w:rsid w:val="00206FF3"/>
    <w:rsid w:val="002071CE"/>
    <w:rsid w:val="002072F3"/>
    <w:rsid w:val="00207322"/>
    <w:rsid w:val="00207930"/>
    <w:rsid w:val="00207C79"/>
    <w:rsid w:val="00207D80"/>
    <w:rsid w:val="00207F03"/>
    <w:rsid w:val="00210250"/>
    <w:rsid w:val="00210AB3"/>
    <w:rsid w:val="00211125"/>
    <w:rsid w:val="002113BC"/>
    <w:rsid w:val="00211427"/>
    <w:rsid w:val="002122E4"/>
    <w:rsid w:val="00212630"/>
    <w:rsid w:val="00212AD0"/>
    <w:rsid w:val="00212F58"/>
    <w:rsid w:val="00213282"/>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1FE6"/>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1B1"/>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C9A"/>
    <w:rsid w:val="002351FC"/>
    <w:rsid w:val="002357ED"/>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99"/>
    <w:rsid w:val="002478A6"/>
    <w:rsid w:val="00247BE4"/>
    <w:rsid w:val="00247D34"/>
    <w:rsid w:val="00250986"/>
    <w:rsid w:val="002509BD"/>
    <w:rsid w:val="00250ACA"/>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2E"/>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0E70"/>
    <w:rsid w:val="002913B8"/>
    <w:rsid w:val="002915B7"/>
    <w:rsid w:val="00291E51"/>
    <w:rsid w:val="00291FC6"/>
    <w:rsid w:val="002928F7"/>
    <w:rsid w:val="00292D6B"/>
    <w:rsid w:val="002941B6"/>
    <w:rsid w:val="002947C2"/>
    <w:rsid w:val="00295059"/>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37D"/>
    <w:rsid w:val="002A6AA0"/>
    <w:rsid w:val="002B1259"/>
    <w:rsid w:val="002B18E7"/>
    <w:rsid w:val="002B1AF9"/>
    <w:rsid w:val="002B1F8F"/>
    <w:rsid w:val="002B2455"/>
    <w:rsid w:val="002B316F"/>
    <w:rsid w:val="002B39E6"/>
    <w:rsid w:val="002B3A4D"/>
    <w:rsid w:val="002B45AA"/>
    <w:rsid w:val="002B4743"/>
    <w:rsid w:val="002B5136"/>
    <w:rsid w:val="002B5B27"/>
    <w:rsid w:val="002B628D"/>
    <w:rsid w:val="002B6835"/>
    <w:rsid w:val="002B6AE5"/>
    <w:rsid w:val="002B6BCD"/>
    <w:rsid w:val="002B7B57"/>
    <w:rsid w:val="002C01E3"/>
    <w:rsid w:val="002C06F1"/>
    <w:rsid w:val="002C233C"/>
    <w:rsid w:val="002C2BDE"/>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2AB"/>
    <w:rsid w:val="002E6B87"/>
    <w:rsid w:val="002E719D"/>
    <w:rsid w:val="002E71D3"/>
    <w:rsid w:val="002E7D9C"/>
    <w:rsid w:val="002E7FAD"/>
    <w:rsid w:val="002F023D"/>
    <w:rsid w:val="002F047E"/>
    <w:rsid w:val="002F05F0"/>
    <w:rsid w:val="002F0F6A"/>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12F"/>
    <w:rsid w:val="00301C33"/>
    <w:rsid w:val="00301EC2"/>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6E85"/>
    <w:rsid w:val="00317033"/>
    <w:rsid w:val="00317D89"/>
    <w:rsid w:val="00320387"/>
    <w:rsid w:val="00320501"/>
    <w:rsid w:val="00320B8D"/>
    <w:rsid w:val="003214E1"/>
    <w:rsid w:val="00321B37"/>
    <w:rsid w:val="00321E20"/>
    <w:rsid w:val="00322018"/>
    <w:rsid w:val="00322563"/>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0560"/>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D34"/>
    <w:rsid w:val="00340818"/>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DA6"/>
    <w:rsid w:val="00347FE0"/>
    <w:rsid w:val="00350F2A"/>
    <w:rsid w:val="00351204"/>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97B78"/>
    <w:rsid w:val="003A038C"/>
    <w:rsid w:val="003A06DF"/>
    <w:rsid w:val="003A06F6"/>
    <w:rsid w:val="003A0AA5"/>
    <w:rsid w:val="003A11DC"/>
    <w:rsid w:val="003A1369"/>
    <w:rsid w:val="003A1B19"/>
    <w:rsid w:val="003A28D9"/>
    <w:rsid w:val="003A297D"/>
    <w:rsid w:val="003A4876"/>
    <w:rsid w:val="003A48D5"/>
    <w:rsid w:val="003A4EF0"/>
    <w:rsid w:val="003A5104"/>
    <w:rsid w:val="003A51A7"/>
    <w:rsid w:val="003A54BF"/>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2E11"/>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20C9"/>
    <w:rsid w:val="003E34E2"/>
    <w:rsid w:val="003E3882"/>
    <w:rsid w:val="003E3ABA"/>
    <w:rsid w:val="003E3CCA"/>
    <w:rsid w:val="003E3DC7"/>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E772E"/>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5AF"/>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4B9B"/>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2DC"/>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51DE"/>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752"/>
    <w:rsid w:val="004B68E0"/>
    <w:rsid w:val="004B73EB"/>
    <w:rsid w:val="004B74C1"/>
    <w:rsid w:val="004B7790"/>
    <w:rsid w:val="004B783F"/>
    <w:rsid w:val="004C0CD3"/>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3FD"/>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2F3D"/>
    <w:rsid w:val="005030DB"/>
    <w:rsid w:val="00503D5E"/>
    <w:rsid w:val="00503E57"/>
    <w:rsid w:val="00503ECC"/>
    <w:rsid w:val="00504A54"/>
    <w:rsid w:val="00504BC8"/>
    <w:rsid w:val="00505528"/>
    <w:rsid w:val="005059E2"/>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7E0"/>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E71"/>
    <w:rsid w:val="0054240E"/>
    <w:rsid w:val="005426AD"/>
    <w:rsid w:val="00542ED3"/>
    <w:rsid w:val="0054380B"/>
    <w:rsid w:val="00543849"/>
    <w:rsid w:val="0054466D"/>
    <w:rsid w:val="00545F72"/>
    <w:rsid w:val="005468EB"/>
    <w:rsid w:val="0054695B"/>
    <w:rsid w:val="00546D2C"/>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9CC"/>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77ED5"/>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8C2"/>
    <w:rsid w:val="005B5E44"/>
    <w:rsid w:val="005B5F22"/>
    <w:rsid w:val="005B622A"/>
    <w:rsid w:val="005B6C6F"/>
    <w:rsid w:val="005B700F"/>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1DF5"/>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3B9E"/>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2FFC"/>
    <w:rsid w:val="005E3883"/>
    <w:rsid w:val="005E4055"/>
    <w:rsid w:val="005E4410"/>
    <w:rsid w:val="005E4829"/>
    <w:rsid w:val="005E5362"/>
    <w:rsid w:val="005E5711"/>
    <w:rsid w:val="005E5E8F"/>
    <w:rsid w:val="005E5F42"/>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1EDB"/>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A34"/>
    <w:rsid w:val="00613C78"/>
    <w:rsid w:val="00613D72"/>
    <w:rsid w:val="0061448A"/>
    <w:rsid w:val="00614680"/>
    <w:rsid w:val="00614C8A"/>
    <w:rsid w:val="0061502F"/>
    <w:rsid w:val="006151E0"/>
    <w:rsid w:val="0061557A"/>
    <w:rsid w:val="0061574F"/>
    <w:rsid w:val="006159E4"/>
    <w:rsid w:val="006167C6"/>
    <w:rsid w:val="00616B53"/>
    <w:rsid w:val="00617417"/>
    <w:rsid w:val="006177D1"/>
    <w:rsid w:val="0062093A"/>
    <w:rsid w:val="0062095B"/>
    <w:rsid w:val="00621C92"/>
    <w:rsid w:val="00622241"/>
    <w:rsid w:val="006225CC"/>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030A"/>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34B"/>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2F9"/>
    <w:rsid w:val="0065052A"/>
    <w:rsid w:val="00650700"/>
    <w:rsid w:val="0065071A"/>
    <w:rsid w:val="00650AD0"/>
    <w:rsid w:val="00651140"/>
    <w:rsid w:val="00651465"/>
    <w:rsid w:val="006519FB"/>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87"/>
    <w:rsid w:val="00656AA9"/>
    <w:rsid w:val="006574C3"/>
    <w:rsid w:val="00657A34"/>
    <w:rsid w:val="00657B8D"/>
    <w:rsid w:val="00657EB8"/>
    <w:rsid w:val="00660409"/>
    <w:rsid w:val="006607CB"/>
    <w:rsid w:val="006608CA"/>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BA4"/>
    <w:rsid w:val="00670DD5"/>
    <w:rsid w:val="00672711"/>
    <w:rsid w:val="00672FCE"/>
    <w:rsid w:val="006730B1"/>
    <w:rsid w:val="006736BB"/>
    <w:rsid w:val="006740EF"/>
    <w:rsid w:val="006750AA"/>
    <w:rsid w:val="006755C2"/>
    <w:rsid w:val="00675884"/>
    <w:rsid w:val="00675DC8"/>
    <w:rsid w:val="00675E41"/>
    <w:rsid w:val="00675F92"/>
    <w:rsid w:val="0067691F"/>
    <w:rsid w:val="006772B6"/>
    <w:rsid w:val="00677371"/>
    <w:rsid w:val="0067751B"/>
    <w:rsid w:val="00677CEE"/>
    <w:rsid w:val="00680F2C"/>
    <w:rsid w:val="00681722"/>
    <w:rsid w:val="00681825"/>
    <w:rsid w:val="00681C0A"/>
    <w:rsid w:val="00682042"/>
    <w:rsid w:val="00682408"/>
    <w:rsid w:val="00682A8F"/>
    <w:rsid w:val="00682EF3"/>
    <w:rsid w:val="00683080"/>
    <w:rsid w:val="00683C14"/>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4F8"/>
    <w:rsid w:val="006955A5"/>
    <w:rsid w:val="006959E7"/>
    <w:rsid w:val="00696D1B"/>
    <w:rsid w:val="00696F88"/>
    <w:rsid w:val="00697000"/>
    <w:rsid w:val="0069733E"/>
    <w:rsid w:val="0069747C"/>
    <w:rsid w:val="00697715"/>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8A2"/>
    <w:rsid w:val="006B4C45"/>
    <w:rsid w:val="006B53B5"/>
    <w:rsid w:val="006B5BDC"/>
    <w:rsid w:val="006B5D1A"/>
    <w:rsid w:val="006B65E5"/>
    <w:rsid w:val="006B77EA"/>
    <w:rsid w:val="006C10ED"/>
    <w:rsid w:val="006C146A"/>
    <w:rsid w:val="006C15C3"/>
    <w:rsid w:val="006C252A"/>
    <w:rsid w:val="006C2711"/>
    <w:rsid w:val="006C27B4"/>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8F0"/>
    <w:rsid w:val="006E5C1E"/>
    <w:rsid w:val="006E6385"/>
    <w:rsid w:val="006E662D"/>
    <w:rsid w:val="006E6697"/>
    <w:rsid w:val="006E6DA8"/>
    <w:rsid w:val="006E72AE"/>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302"/>
    <w:rsid w:val="006F658D"/>
    <w:rsid w:val="006F65C9"/>
    <w:rsid w:val="006F65F3"/>
    <w:rsid w:val="006F73DC"/>
    <w:rsid w:val="007002D7"/>
    <w:rsid w:val="00700D3F"/>
    <w:rsid w:val="00700FC3"/>
    <w:rsid w:val="00701041"/>
    <w:rsid w:val="00701B3D"/>
    <w:rsid w:val="00702B46"/>
    <w:rsid w:val="00702C15"/>
    <w:rsid w:val="00702D05"/>
    <w:rsid w:val="00702D3F"/>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468"/>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6EB"/>
    <w:rsid w:val="00757DFE"/>
    <w:rsid w:val="007600A2"/>
    <w:rsid w:val="007602A7"/>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374"/>
    <w:rsid w:val="00774ED4"/>
    <w:rsid w:val="007754F9"/>
    <w:rsid w:val="00775C1B"/>
    <w:rsid w:val="00776223"/>
    <w:rsid w:val="00777465"/>
    <w:rsid w:val="00777CCA"/>
    <w:rsid w:val="00780611"/>
    <w:rsid w:val="007808E9"/>
    <w:rsid w:val="00780BAB"/>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415"/>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6F75"/>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AF1"/>
    <w:rsid w:val="007A7ECD"/>
    <w:rsid w:val="007B07E9"/>
    <w:rsid w:val="007B2463"/>
    <w:rsid w:val="007B2F6E"/>
    <w:rsid w:val="007B2F7C"/>
    <w:rsid w:val="007B3011"/>
    <w:rsid w:val="007B3431"/>
    <w:rsid w:val="007B34A4"/>
    <w:rsid w:val="007B3E89"/>
    <w:rsid w:val="007B3ECA"/>
    <w:rsid w:val="007B4861"/>
    <w:rsid w:val="007B4980"/>
    <w:rsid w:val="007B4C42"/>
    <w:rsid w:val="007B570B"/>
    <w:rsid w:val="007B5EB3"/>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B8C"/>
    <w:rsid w:val="007E4FC6"/>
    <w:rsid w:val="007E5125"/>
    <w:rsid w:val="007E5F5F"/>
    <w:rsid w:val="007E66C3"/>
    <w:rsid w:val="007E6E66"/>
    <w:rsid w:val="007E7153"/>
    <w:rsid w:val="007E76AE"/>
    <w:rsid w:val="007E7858"/>
    <w:rsid w:val="007F07A7"/>
    <w:rsid w:val="007F0C26"/>
    <w:rsid w:val="007F1215"/>
    <w:rsid w:val="007F1254"/>
    <w:rsid w:val="007F1BC8"/>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31A"/>
    <w:rsid w:val="0080140F"/>
    <w:rsid w:val="00801512"/>
    <w:rsid w:val="00801900"/>
    <w:rsid w:val="00801A7B"/>
    <w:rsid w:val="008021B6"/>
    <w:rsid w:val="008024CE"/>
    <w:rsid w:val="00802C2D"/>
    <w:rsid w:val="008035AC"/>
    <w:rsid w:val="00804A2A"/>
    <w:rsid w:val="00804EC6"/>
    <w:rsid w:val="00805355"/>
    <w:rsid w:val="00805B99"/>
    <w:rsid w:val="00805E6E"/>
    <w:rsid w:val="00806376"/>
    <w:rsid w:val="00806FEC"/>
    <w:rsid w:val="00810015"/>
    <w:rsid w:val="00810210"/>
    <w:rsid w:val="00810E22"/>
    <w:rsid w:val="00811546"/>
    <w:rsid w:val="00811BDE"/>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2780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2A1"/>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4F1C"/>
    <w:rsid w:val="00855690"/>
    <w:rsid w:val="0085596E"/>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DDC"/>
    <w:rsid w:val="00865E0B"/>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375"/>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4E3A"/>
    <w:rsid w:val="00895049"/>
    <w:rsid w:val="0089580A"/>
    <w:rsid w:val="00895822"/>
    <w:rsid w:val="0089582D"/>
    <w:rsid w:val="008962C7"/>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0D5"/>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54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B2C"/>
    <w:rsid w:val="008D2E2D"/>
    <w:rsid w:val="008D436F"/>
    <w:rsid w:val="008D4564"/>
    <w:rsid w:val="008D4F01"/>
    <w:rsid w:val="008D4FDA"/>
    <w:rsid w:val="008D50D5"/>
    <w:rsid w:val="008D61B9"/>
    <w:rsid w:val="008D7346"/>
    <w:rsid w:val="008D7410"/>
    <w:rsid w:val="008D75FB"/>
    <w:rsid w:val="008D7695"/>
    <w:rsid w:val="008D7829"/>
    <w:rsid w:val="008D7996"/>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553"/>
    <w:rsid w:val="00902715"/>
    <w:rsid w:val="0090273D"/>
    <w:rsid w:val="00902E54"/>
    <w:rsid w:val="009032B9"/>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01EF"/>
    <w:rsid w:val="0092144F"/>
    <w:rsid w:val="00921A49"/>
    <w:rsid w:val="00921CBB"/>
    <w:rsid w:val="00921DE6"/>
    <w:rsid w:val="00922A16"/>
    <w:rsid w:val="00923581"/>
    <w:rsid w:val="00923D36"/>
    <w:rsid w:val="00924145"/>
    <w:rsid w:val="009245F5"/>
    <w:rsid w:val="00924C8B"/>
    <w:rsid w:val="0092540B"/>
    <w:rsid w:val="00925972"/>
    <w:rsid w:val="00925E77"/>
    <w:rsid w:val="00925F18"/>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73A"/>
    <w:rsid w:val="009427EC"/>
    <w:rsid w:val="009435E6"/>
    <w:rsid w:val="00943B62"/>
    <w:rsid w:val="00944791"/>
    <w:rsid w:val="00946C24"/>
    <w:rsid w:val="00947783"/>
    <w:rsid w:val="00950891"/>
    <w:rsid w:val="00950D30"/>
    <w:rsid w:val="009515D8"/>
    <w:rsid w:val="0095234C"/>
    <w:rsid w:val="00952C84"/>
    <w:rsid w:val="009532AF"/>
    <w:rsid w:val="00953878"/>
    <w:rsid w:val="00953A7B"/>
    <w:rsid w:val="00955008"/>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538"/>
    <w:rsid w:val="0098762F"/>
    <w:rsid w:val="00987DF6"/>
    <w:rsid w:val="0099056B"/>
    <w:rsid w:val="009906BC"/>
    <w:rsid w:val="00990F25"/>
    <w:rsid w:val="00991450"/>
    <w:rsid w:val="00991873"/>
    <w:rsid w:val="00991A0D"/>
    <w:rsid w:val="00992728"/>
    <w:rsid w:val="00992879"/>
    <w:rsid w:val="009928DF"/>
    <w:rsid w:val="0099344A"/>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76F"/>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3E9"/>
    <w:rsid w:val="009D456A"/>
    <w:rsid w:val="009D5229"/>
    <w:rsid w:val="009D530B"/>
    <w:rsid w:val="009D542A"/>
    <w:rsid w:val="009D5627"/>
    <w:rsid w:val="009D5855"/>
    <w:rsid w:val="009D58F3"/>
    <w:rsid w:val="009D61BE"/>
    <w:rsid w:val="009D675A"/>
    <w:rsid w:val="009D6C2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63EA"/>
    <w:rsid w:val="009E7474"/>
    <w:rsid w:val="009E7BC3"/>
    <w:rsid w:val="009E7C76"/>
    <w:rsid w:val="009E7E1D"/>
    <w:rsid w:val="009F02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419A"/>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27D"/>
    <w:rsid w:val="00A055F7"/>
    <w:rsid w:val="00A05753"/>
    <w:rsid w:val="00A05DA3"/>
    <w:rsid w:val="00A06276"/>
    <w:rsid w:val="00A06BDC"/>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4818"/>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B23"/>
    <w:rsid w:val="00A31D76"/>
    <w:rsid w:val="00A31D94"/>
    <w:rsid w:val="00A32706"/>
    <w:rsid w:val="00A32A97"/>
    <w:rsid w:val="00A3316F"/>
    <w:rsid w:val="00A333C2"/>
    <w:rsid w:val="00A33667"/>
    <w:rsid w:val="00A33E6A"/>
    <w:rsid w:val="00A33EDB"/>
    <w:rsid w:val="00A34233"/>
    <w:rsid w:val="00A34BB4"/>
    <w:rsid w:val="00A34BE2"/>
    <w:rsid w:val="00A35932"/>
    <w:rsid w:val="00A36FCA"/>
    <w:rsid w:val="00A3709B"/>
    <w:rsid w:val="00A37B21"/>
    <w:rsid w:val="00A413CA"/>
    <w:rsid w:val="00A41539"/>
    <w:rsid w:val="00A419BF"/>
    <w:rsid w:val="00A41FA2"/>
    <w:rsid w:val="00A4210D"/>
    <w:rsid w:val="00A42C7F"/>
    <w:rsid w:val="00A442A5"/>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A9F"/>
    <w:rsid w:val="00A50F9E"/>
    <w:rsid w:val="00A51194"/>
    <w:rsid w:val="00A51209"/>
    <w:rsid w:val="00A5144B"/>
    <w:rsid w:val="00A52461"/>
    <w:rsid w:val="00A525F9"/>
    <w:rsid w:val="00A5269B"/>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864"/>
    <w:rsid w:val="00A63BF2"/>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83E"/>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99E"/>
    <w:rsid w:val="00A90BBF"/>
    <w:rsid w:val="00A91381"/>
    <w:rsid w:val="00A91F62"/>
    <w:rsid w:val="00A921A7"/>
    <w:rsid w:val="00A923E1"/>
    <w:rsid w:val="00A926A6"/>
    <w:rsid w:val="00A92AAF"/>
    <w:rsid w:val="00A92B3F"/>
    <w:rsid w:val="00A92DBD"/>
    <w:rsid w:val="00A9304C"/>
    <w:rsid w:val="00A937A7"/>
    <w:rsid w:val="00A937D3"/>
    <w:rsid w:val="00A9447D"/>
    <w:rsid w:val="00A94BC3"/>
    <w:rsid w:val="00A955BC"/>
    <w:rsid w:val="00A95909"/>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6D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C7FF3"/>
    <w:rsid w:val="00AD0141"/>
    <w:rsid w:val="00AD01A3"/>
    <w:rsid w:val="00AD0D34"/>
    <w:rsid w:val="00AD13B5"/>
    <w:rsid w:val="00AD1CDC"/>
    <w:rsid w:val="00AD1D7A"/>
    <w:rsid w:val="00AD2FE8"/>
    <w:rsid w:val="00AD3074"/>
    <w:rsid w:val="00AD3782"/>
    <w:rsid w:val="00AD3819"/>
    <w:rsid w:val="00AD39D7"/>
    <w:rsid w:val="00AD57DD"/>
    <w:rsid w:val="00AD59DA"/>
    <w:rsid w:val="00AD5E0A"/>
    <w:rsid w:val="00AD6249"/>
    <w:rsid w:val="00AD6743"/>
    <w:rsid w:val="00AD7468"/>
    <w:rsid w:val="00AD7BFE"/>
    <w:rsid w:val="00AE0882"/>
    <w:rsid w:val="00AE0DD0"/>
    <w:rsid w:val="00AE0ED8"/>
    <w:rsid w:val="00AE15E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23F"/>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539"/>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CBF"/>
    <w:rsid w:val="00B46D69"/>
    <w:rsid w:val="00B470EF"/>
    <w:rsid w:val="00B47509"/>
    <w:rsid w:val="00B47742"/>
    <w:rsid w:val="00B478DC"/>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2EFC"/>
    <w:rsid w:val="00B634BB"/>
    <w:rsid w:val="00B635ED"/>
    <w:rsid w:val="00B63FC6"/>
    <w:rsid w:val="00B6449F"/>
    <w:rsid w:val="00B645C3"/>
    <w:rsid w:val="00B64811"/>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6CC"/>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3FE3"/>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623"/>
    <w:rsid w:val="00C10B20"/>
    <w:rsid w:val="00C10BB2"/>
    <w:rsid w:val="00C11195"/>
    <w:rsid w:val="00C113F3"/>
    <w:rsid w:val="00C11ADD"/>
    <w:rsid w:val="00C11ADE"/>
    <w:rsid w:val="00C11D05"/>
    <w:rsid w:val="00C127B9"/>
    <w:rsid w:val="00C127DA"/>
    <w:rsid w:val="00C13340"/>
    <w:rsid w:val="00C13B9C"/>
    <w:rsid w:val="00C14B8F"/>
    <w:rsid w:val="00C14C0B"/>
    <w:rsid w:val="00C16991"/>
    <w:rsid w:val="00C17643"/>
    <w:rsid w:val="00C20144"/>
    <w:rsid w:val="00C204A9"/>
    <w:rsid w:val="00C2080B"/>
    <w:rsid w:val="00C20901"/>
    <w:rsid w:val="00C20C80"/>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970"/>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302"/>
    <w:rsid w:val="00C70619"/>
    <w:rsid w:val="00C70786"/>
    <w:rsid w:val="00C70FAD"/>
    <w:rsid w:val="00C71138"/>
    <w:rsid w:val="00C7131E"/>
    <w:rsid w:val="00C71791"/>
    <w:rsid w:val="00C71C13"/>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6D3F"/>
    <w:rsid w:val="00C87160"/>
    <w:rsid w:val="00C8740E"/>
    <w:rsid w:val="00C877A0"/>
    <w:rsid w:val="00C877D5"/>
    <w:rsid w:val="00C87A57"/>
    <w:rsid w:val="00C87C00"/>
    <w:rsid w:val="00C90A33"/>
    <w:rsid w:val="00C90CF7"/>
    <w:rsid w:val="00C90EDB"/>
    <w:rsid w:val="00C91017"/>
    <w:rsid w:val="00C918DD"/>
    <w:rsid w:val="00C91B24"/>
    <w:rsid w:val="00C91DB5"/>
    <w:rsid w:val="00C91ED5"/>
    <w:rsid w:val="00C92412"/>
    <w:rsid w:val="00C92548"/>
    <w:rsid w:val="00C925D3"/>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588"/>
    <w:rsid w:val="00CA1A4B"/>
    <w:rsid w:val="00CA2C40"/>
    <w:rsid w:val="00CA2C91"/>
    <w:rsid w:val="00CA2CDD"/>
    <w:rsid w:val="00CA2EC3"/>
    <w:rsid w:val="00CA39C1"/>
    <w:rsid w:val="00CA3CF7"/>
    <w:rsid w:val="00CA495F"/>
    <w:rsid w:val="00CA4ECB"/>
    <w:rsid w:val="00CA582A"/>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3D00"/>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3D99"/>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4ED0"/>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1EA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908"/>
    <w:rsid w:val="00D35EF1"/>
    <w:rsid w:val="00D36031"/>
    <w:rsid w:val="00D36495"/>
    <w:rsid w:val="00D36762"/>
    <w:rsid w:val="00D36A63"/>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2806"/>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05"/>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3FB1"/>
    <w:rsid w:val="00D841F3"/>
    <w:rsid w:val="00D84F5D"/>
    <w:rsid w:val="00D85318"/>
    <w:rsid w:val="00D85402"/>
    <w:rsid w:val="00D85D5C"/>
    <w:rsid w:val="00D85E7F"/>
    <w:rsid w:val="00D8636D"/>
    <w:rsid w:val="00D87C7C"/>
    <w:rsid w:val="00D90C20"/>
    <w:rsid w:val="00D914A8"/>
    <w:rsid w:val="00D91C94"/>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6DC"/>
    <w:rsid w:val="00DA4999"/>
    <w:rsid w:val="00DA4AE9"/>
    <w:rsid w:val="00DA5749"/>
    <w:rsid w:val="00DA58C6"/>
    <w:rsid w:val="00DA5A6D"/>
    <w:rsid w:val="00DA67AD"/>
    <w:rsid w:val="00DA714F"/>
    <w:rsid w:val="00DA79B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4D87"/>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1B3"/>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1E4"/>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24"/>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9DB"/>
    <w:rsid w:val="00E00B3D"/>
    <w:rsid w:val="00E00C2D"/>
    <w:rsid w:val="00E00EF6"/>
    <w:rsid w:val="00E01295"/>
    <w:rsid w:val="00E0195D"/>
    <w:rsid w:val="00E02379"/>
    <w:rsid w:val="00E02B3D"/>
    <w:rsid w:val="00E02C24"/>
    <w:rsid w:val="00E0364D"/>
    <w:rsid w:val="00E050B5"/>
    <w:rsid w:val="00E05CC9"/>
    <w:rsid w:val="00E05CDE"/>
    <w:rsid w:val="00E05EA2"/>
    <w:rsid w:val="00E0736F"/>
    <w:rsid w:val="00E07484"/>
    <w:rsid w:val="00E07879"/>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1F45"/>
    <w:rsid w:val="00E32ADE"/>
    <w:rsid w:val="00E32B29"/>
    <w:rsid w:val="00E33182"/>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5EC"/>
    <w:rsid w:val="00E66D3E"/>
    <w:rsid w:val="00E66DB7"/>
    <w:rsid w:val="00E6701D"/>
    <w:rsid w:val="00E67459"/>
    <w:rsid w:val="00E674B6"/>
    <w:rsid w:val="00E67AAF"/>
    <w:rsid w:val="00E67C87"/>
    <w:rsid w:val="00E7125E"/>
    <w:rsid w:val="00E7135A"/>
    <w:rsid w:val="00E72050"/>
    <w:rsid w:val="00E72157"/>
    <w:rsid w:val="00E73464"/>
    <w:rsid w:val="00E73F3C"/>
    <w:rsid w:val="00E73FB3"/>
    <w:rsid w:val="00E74147"/>
    <w:rsid w:val="00E74853"/>
    <w:rsid w:val="00E748B1"/>
    <w:rsid w:val="00E74B4D"/>
    <w:rsid w:val="00E74DAD"/>
    <w:rsid w:val="00E75051"/>
    <w:rsid w:val="00E7505E"/>
    <w:rsid w:val="00E75441"/>
    <w:rsid w:val="00E7577E"/>
    <w:rsid w:val="00E75931"/>
    <w:rsid w:val="00E761C1"/>
    <w:rsid w:val="00E76397"/>
    <w:rsid w:val="00E773B4"/>
    <w:rsid w:val="00E777B5"/>
    <w:rsid w:val="00E7784A"/>
    <w:rsid w:val="00E779D7"/>
    <w:rsid w:val="00E80155"/>
    <w:rsid w:val="00E8047E"/>
    <w:rsid w:val="00E80E60"/>
    <w:rsid w:val="00E810B3"/>
    <w:rsid w:val="00E815C4"/>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45D"/>
    <w:rsid w:val="00EA36F6"/>
    <w:rsid w:val="00EA38D3"/>
    <w:rsid w:val="00EA393A"/>
    <w:rsid w:val="00EA3BE0"/>
    <w:rsid w:val="00EA3F91"/>
    <w:rsid w:val="00EA4125"/>
    <w:rsid w:val="00EA43C7"/>
    <w:rsid w:val="00EA440E"/>
    <w:rsid w:val="00EA4D55"/>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86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541"/>
    <w:rsid w:val="00EF18ED"/>
    <w:rsid w:val="00EF1B43"/>
    <w:rsid w:val="00EF1EEF"/>
    <w:rsid w:val="00EF23E9"/>
    <w:rsid w:val="00EF2ADD"/>
    <w:rsid w:val="00EF320B"/>
    <w:rsid w:val="00EF33D3"/>
    <w:rsid w:val="00EF40D6"/>
    <w:rsid w:val="00EF4263"/>
    <w:rsid w:val="00EF45A5"/>
    <w:rsid w:val="00EF4731"/>
    <w:rsid w:val="00EF4CFE"/>
    <w:rsid w:val="00EF52A7"/>
    <w:rsid w:val="00EF561A"/>
    <w:rsid w:val="00EF5644"/>
    <w:rsid w:val="00EF60F2"/>
    <w:rsid w:val="00EF706A"/>
    <w:rsid w:val="00EF7073"/>
    <w:rsid w:val="00EF7378"/>
    <w:rsid w:val="00EF7A64"/>
    <w:rsid w:val="00EF7B09"/>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54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393"/>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046"/>
    <w:rsid w:val="00F672BB"/>
    <w:rsid w:val="00F672D6"/>
    <w:rsid w:val="00F67472"/>
    <w:rsid w:val="00F67AC3"/>
    <w:rsid w:val="00F7027D"/>
    <w:rsid w:val="00F703A4"/>
    <w:rsid w:val="00F703AD"/>
    <w:rsid w:val="00F70418"/>
    <w:rsid w:val="00F70D1C"/>
    <w:rsid w:val="00F7105C"/>
    <w:rsid w:val="00F7117D"/>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87B3E"/>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A34"/>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48BE"/>
    <w:rsid w:val="00FB53D2"/>
    <w:rsid w:val="00FB5B03"/>
    <w:rsid w:val="00FB5B07"/>
    <w:rsid w:val="00FB5BD9"/>
    <w:rsid w:val="00FB6088"/>
    <w:rsid w:val="00FB60CA"/>
    <w:rsid w:val="00FB6185"/>
    <w:rsid w:val="00FB64C9"/>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67B"/>
    <w:rsid w:val="00FE1567"/>
    <w:rsid w:val="00FE1585"/>
    <w:rsid w:val="00FE1F4D"/>
    <w:rsid w:val="00FE1F59"/>
    <w:rsid w:val="00FE2080"/>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2d050">
      <v:fill color="white"/>
      <v:stroke color="#92d050"/>
    </o:shapedefaults>
    <o:shapelayout v:ext="edit">
      <o:idmap v:ext="edit" data="2"/>
    </o:shapelayout>
  </w:shapeDefaults>
  <w:decimalSymbol w:val="."/>
  <w:listSeparator w:val=","/>
  <w14:docId w14:val="005246C6"/>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uiPriority w:val="99"/>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List"/>
    <w:link w:val="B1Char"/>
    <w:rsid w:val="00257A86"/>
    <w:pPr>
      <w:overflowPunct/>
      <w:autoSpaceDE/>
      <w:autoSpaceDN/>
      <w:adjustRightInd/>
      <w:textAlignment w:val="auto"/>
    </w:pPr>
    <w:rPr>
      <w:rFonts w:eastAsia="MS Mincho"/>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List2"/>
    <w:link w:val="B2Char"/>
    <w:rsid w:val="00B610BC"/>
    <w:rPr>
      <w:rFonts w:eastAsia="SimSun"/>
    </w:rPr>
  </w:style>
  <w:style w:type="paragraph" w:customStyle="1" w:styleId="Tabletext">
    <w:name w:val="Table_text"/>
    <w:basedOn w:val="Normal"/>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Normal"/>
    <w:next w:val="Tabletext"/>
    <w:rsid w:val="00F80135"/>
    <w:pPr>
      <w:keepNext/>
      <w:keepLines/>
      <w:spacing w:after="0"/>
      <w:jc w:val="both"/>
    </w:pPr>
    <w:rPr>
      <w:rFonts w:eastAsia="SimSun"/>
      <w:sz w:val="16"/>
    </w:rPr>
  </w:style>
  <w:style w:type="paragraph" w:customStyle="1" w:styleId="Tabletitle">
    <w:name w:val="Table_title"/>
    <w:basedOn w:val="Normal"/>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CommentTextChar">
    <w:name w:val="Comment Text Char"/>
    <w:link w:val="CommentText"/>
    <w:rsid w:val="00D1029E"/>
    <w:rPr>
      <w:rFonts w:ascii="–¾’©" w:eastAsia="–¾’©"/>
      <w:sz w:val="24"/>
      <w:lang w:val="en-GB" w:eastAsia="en-US"/>
    </w:rPr>
  </w:style>
  <w:style w:type="paragraph" w:customStyle="1" w:styleId="References">
    <w:name w:val="References"/>
    <w:basedOn w:val="Normal"/>
    <w:rsid w:val="00E05CDE"/>
    <w:pPr>
      <w:numPr>
        <w:numId w:val="4"/>
      </w:numPr>
      <w:overflowPunct/>
      <w:adjustRightInd/>
      <w:snapToGrid w:val="0"/>
      <w:spacing w:after="60"/>
      <w:jc w:val="both"/>
      <w:textAlignment w:val="auto"/>
    </w:pPr>
    <w:rPr>
      <w:rFonts w:eastAsia="SimSun"/>
      <w:szCs w:val="16"/>
      <w:lang w:val="en-US"/>
    </w:rPr>
  </w:style>
  <w:style w:type="character" w:customStyle="1" w:styleId="CaptionChar">
    <w:name w:val="Caption Char"/>
    <w:aliases w:val="cap Char"/>
    <w:link w:val="Caption"/>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831B97"/>
    <w:rPr>
      <w:lang w:eastAsia="en-US"/>
    </w:rPr>
  </w:style>
  <w:style w:type="paragraph" w:styleId="NormalWeb">
    <w:name w:val="Normal (Web)"/>
    <w:basedOn w:val="Normal"/>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Normal"/>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TableGrid3">
    <w:name w:val="Table Grid 3"/>
    <w:basedOn w:val="TableNormal"/>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TableGrid8">
    <w:name w:val="Table Grid 8"/>
    <w:basedOn w:val="TableNormal"/>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5">
    <w:name w:val="Medium Grid 3 Accent 5"/>
    <w:basedOn w:val="TableNormal"/>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Emphasis">
    <w:name w:val="Emphasis"/>
    <w:uiPriority w:val="20"/>
    <w:qFormat/>
    <w:rsid w:val="003A0AA5"/>
    <w:rPr>
      <w:i/>
      <w:iCs/>
    </w:rPr>
  </w:style>
  <w:style w:type="paragraph" w:styleId="NoSpacing">
    <w:name w:val="No Spacing"/>
    <w:uiPriority w:val="1"/>
    <w:qFormat/>
    <w:rsid w:val="000E3C9C"/>
    <w:rPr>
      <w:rFonts w:ascii="Calibri" w:eastAsia="SimSun" w:hAnsi="Calibri"/>
      <w:sz w:val="22"/>
      <w:szCs w:val="22"/>
      <w:lang w:eastAsia="en-US"/>
    </w:rPr>
  </w:style>
  <w:style w:type="paragraph" w:styleId="Revision">
    <w:name w:val="Revision"/>
    <w:hidden/>
    <w:uiPriority w:val="99"/>
    <w:semiHidden/>
    <w:rsid w:val="00A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75621922">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10805398">
      <w:bodyDiv w:val="1"/>
      <w:marLeft w:val="0"/>
      <w:marRight w:val="0"/>
      <w:marTop w:val="0"/>
      <w:marBottom w:val="0"/>
      <w:divBdr>
        <w:top w:val="none" w:sz="0" w:space="0" w:color="auto"/>
        <w:left w:val="none" w:sz="0" w:space="0" w:color="auto"/>
        <w:bottom w:val="none" w:sz="0" w:space="0" w:color="auto"/>
        <w:right w:val="none" w:sz="0" w:space="0" w:color="auto"/>
      </w:divBdr>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03704673">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56344622">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2854929">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21101953">
      <w:bodyDiv w:val="1"/>
      <w:marLeft w:val="0"/>
      <w:marRight w:val="0"/>
      <w:marTop w:val="0"/>
      <w:marBottom w:val="0"/>
      <w:divBdr>
        <w:top w:val="none" w:sz="0" w:space="0" w:color="auto"/>
        <w:left w:val="none" w:sz="0" w:space="0" w:color="auto"/>
        <w:bottom w:val="none" w:sz="0" w:space="0" w:color="auto"/>
        <w:right w:val="none" w:sz="0" w:space="0" w:color="auto"/>
      </w:divBdr>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3" ma:contentTypeDescription="Create a new document." ma:contentTypeScope="" ma:versionID="ec5803e5fdc7f20f8865542cb9da70a5">
  <xsd:schema xmlns:xsd="http://www.w3.org/2001/XMLSchema" xmlns:xs="http://www.w3.org/2001/XMLSchema" xmlns:p="http://schemas.microsoft.com/office/2006/metadata/properties" xmlns:ns3="69bb3b9d-681c-4016-a201-de27620c4f0e" xmlns:ns4="05cc5b02-ca25-48f4-8a5d-24058f62fdeb" targetNamespace="http://schemas.microsoft.com/office/2006/metadata/properties" ma:root="true" ma:fieldsID="603d58ac5e7c2eeb2b7a8bc7dd712dcd" ns3:_="" ns4:_="">
    <xsd:import namespace="69bb3b9d-681c-4016-a201-de27620c4f0e"/>
    <xsd:import namespace="05cc5b02-ca25-48f4-8a5d-24058f62fde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cc5b02-ca25-48f4-8a5d-24058f62fde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CDC790-A36B-4140-94F9-56AA37AD6C55}">
  <ds:schemaRefs>
    <ds:schemaRef ds:uri="http://schemas.microsoft.com/sharepoint/v3/contenttype/forms"/>
  </ds:schemaRefs>
</ds:datastoreItem>
</file>

<file path=customXml/itemProps2.xml><?xml version="1.0" encoding="utf-8"?>
<ds:datastoreItem xmlns:ds="http://schemas.openxmlformats.org/officeDocument/2006/customXml" ds:itemID="{387B53BD-2A54-4748-85A5-45F67827F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05cc5b02-ca25-48f4-8a5d-24058f62fd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9DBD1-DF82-4AB8-BD7B-15372F096BD6}">
  <ds:schemaRefs>
    <ds:schemaRef ds:uri="http://schemas.openxmlformats.org/officeDocument/2006/bibliography"/>
  </ds:schemaRefs>
</ds:datastoreItem>
</file>

<file path=customXml/itemProps4.xml><?xml version="1.0" encoding="utf-8"?>
<ds:datastoreItem xmlns:ds="http://schemas.openxmlformats.org/officeDocument/2006/customXml" ds:itemID="{82DE118F-BCB9-42F0-807D-B9214DAE0B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3</Pages>
  <Words>1026</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5790</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Sachin Chhibber</cp:lastModifiedBy>
  <cp:revision>10</cp:revision>
  <cp:lastPrinted>2010-01-07T02:23:00Z</cp:lastPrinted>
  <dcterms:created xsi:type="dcterms:W3CDTF">2022-02-14T21:10:00Z</dcterms:created>
  <dcterms:modified xsi:type="dcterms:W3CDTF">2022-02-14T21:17:00Z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ContentTypeId">
    <vt:lpwstr>0x010100B8BFBB827090854CB8E086583E853733</vt:lpwstr>
  </property>
</Properties>
</file>