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23191" w14:textId="52C46C30" w:rsidR="00232B67" w:rsidRDefault="00232B67" w:rsidP="00232B67">
      <w:pPr>
        <w:pStyle w:val="Header"/>
        <w:tabs>
          <w:tab w:val="right" w:pos="9356"/>
          <w:tab w:val="right" w:pos="10206"/>
        </w:tabs>
        <w:rPr>
          <w:rFonts w:cs="Arial"/>
          <w:i/>
          <w:sz w:val="24"/>
        </w:rPr>
      </w:pPr>
      <w:bookmarkStart w:id="0" w:name="_Hlk47615153"/>
      <w:r>
        <w:rPr>
          <w:rFonts w:cs="Arial"/>
          <w:sz w:val="24"/>
        </w:rPr>
        <w:t>TSG-RAN Working Group 4 (Radio) meeting #</w:t>
      </w:r>
      <w:r w:rsidR="00A93A1C">
        <w:rPr>
          <w:rFonts w:cs="Arial"/>
          <w:sz w:val="24"/>
        </w:rPr>
        <w:t>102</w:t>
      </w:r>
      <w:r w:rsidR="00D43EB2">
        <w:rPr>
          <w:rFonts w:cs="Arial"/>
          <w:sz w:val="24"/>
        </w:rPr>
        <w:t>-e</w:t>
      </w:r>
      <w:r>
        <w:rPr>
          <w:rFonts w:cs="Arial"/>
          <w:i/>
          <w:sz w:val="24"/>
        </w:rPr>
        <w:tab/>
      </w:r>
      <w:r w:rsidRPr="002C6AB1">
        <w:rPr>
          <w:rFonts w:cs="Arial"/>
          <w:iCs/>
          <w:sz w:val="24"/>
        </w:rPr>
        <w:t>R4-2</w:t>
      </w:r>
      <w:r>
        <w:rPr>
          <w:rFonts w:cs="Arial"/>
          <w:iCs/>
          <w:sz w:val="24"/>
        </w:rPr>
        <w:t>2</w:t>
      </w:r>
      <w:r w:rsidR="00EE5A79">
        <w:rPr>
          <w:rFonts w:cs="Arial"/>
          <w:iCs/>
          <w:sz w:val="24"/>
        </w:rPr>
        <w:t>05022</w:t>
      </w:r>
    </w:p>
    <w:p w14:paraId="37A43F93" w14:textId="0A856DED" w:rsidR="00232B67" w:rsidRDefault="00232B67" w:rsidP="00232B67">
      <w:pPr>
        <w:pStyle w:val="Header"/>
        <w:tabs>
          <w:tab w:val="right" w:pos="10206"/>
        </w:tabs>
        <w:spacing w:after="120"/>
        <w:rPr>
          <w:rFonts w:cs="Arial"/>
          <w:sz w:val="24"/>
        </w:rPr>
      </w:pPr>
      <w:r>
        <w:rPr>
          <w:rFonts w:cs="Arial"/>
          <w:sz w:val="24"/>
        </w:rPr>
        <w:t xml:space="preserve">Electronic Meeting, </w:t>
      </w:r>
      <w:r w:rsidR="00A93A1C">
        <w:rPr>
          <w:sz w:val="24"/>
        </w:rPr>
        <w:t>21</w:t>
      </w:r>
      <w:r w:rsidR="00A93A1C" w:rsidRPr="00A93A1C">
        <w:rPr>
          <w:sz w:val="24"/>
          <w:vertAlign w:val="superscript"/>
        </w:rPr>
        <w:t>st</w:t>
      </w:r>
      <w:r w:rsidR="00A93A1C">
        <w:rPr>
          <w:sz w:val="24"/>
        </w:rPr>
        <w:t xml:space="preserve"> February</w:t>
      </w:r>
      <w:r>
        <w:rPr>
          <w:sz w:val="24"/>
        </w:rPr>
        <w:t xml:space="preserve"> – </w:t>
      </w:r>
      <w:r w:rsidR="00A93A1C">
        <w:rPr>
          <w:sz w:val="24"/>
        </w:rPr>
        <w:t>3</w:t>
      </w:r>
      <w:r w:rsidR="00A93A1C" w:rsidRPr="00A93A1C">
        <w:rPr>
          <w:sz w:val="24"/>
          <w:vertAlign w:val="superscript"/>
        </w:rPr>
        <w:t>rd</w:t>
      </w:r>
      <w:r w:rsidR="00A93A1C">
        <w:rPr>
          <w:sz w:val="24"/>
        </w:rPr>
        <w:t xml:space="preserve"> March</w:t>
      </w:r>
      <w:r>
        <w:rPr>
          <w:sz w:val="24"/>
        </w:rPr>
        <w:t xml:space="preserve"> 2022</w:t>
      </w:r>
    </w:p>
    <w:bookmarkEnd w:id="0"/>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18CB3CDB"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65AAE" w:rsidRPr="00C70FEF">
        <w:rPr>
          <w:rFonts w:ascii="Arial" w:hAnsi="Arial" w:cs="Arial"/>
        </w:rPr>
        <w:t xml:space="preserve">52.6-71 GHz </w:t>
      </w:r>
      <w:r w:rsidR="00E65AAE">
        <w:rPr>
          <w:rFonts w:ascii="Arial" w:hAnsi="Arial" w:cs="Arial"/>
        </w:rPr>
        <w:t>S</w:t>
      </w:r>
      <w:r w:rsidR="00E65AAE" w:rsidRPr="00C70FEF">
        <w:rPr>
          <w:rFonts w:ascii="Arial" w:hAnsi="Arial" w:cs="Arial"/>
        </w:rPr>
        <w:t xml:space="preserve">ystem </w:t>
      </w:r>
      <w:r w:rsidR="00E65AAE">
        <w:rPr>
          <w:rFonts w:ascii="Arial" w:hAnsi="Arial" w:cs="Arial"/>
        </w:rPr>
        <w:t>P</w:t>
      </w:r>
      <w:r w:rsidR="00E65AAE" w:rsidRPr="00C70FEF">
        <w:rPr>
          <w:rFonts w:ascii="Arial" w:hAnsi="Arial" w:cs="Arial"/>
        </w:rPr>
        <w:t>arameters</w:t>
      </w:r>
    </w:p>
    <w:p w14:paraId="48D9BF24" w14:textId="745A237B"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E5A79">
        <w:rPr>
          <w:rFonts w:ascii="Arial" w:hAnsi="Arial" w:cs="Arial"/>
          <w:lang w:val="en-US"/>
        </w:rPr>
        <w:t>10.16.2</w:t>
      </w:r>
    </w:p>
    <w:p w14:paraId="6486B4F2" w14:textId="42064333"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0731E4A7" w:rsidR="00C70FEF" w:rsidRDefault="00C70FEF" w:rsidP="00C70FEF">
      <w:pPr>
        <w:pStyle w:val="Heading1"/>
      </w:pPr>
      <w:r>
        <w:t>1</w:t>
      </w:r>
      <w:r>
        <w:tab/>
        <w:t>Introduction</w:t>
      </w:r>
    </w:p>
    <w:p w14:paraId="336158C5" w14:textId="76C64C7F" w:rsidR="00A87EB9" w:rsidRDefault="00A87EB9" w:rsidP="00A87EB9">
      <w:pPr>
        <w:pStyle w:val="BodyText"/>
        <w:rPr>
          <w:lang w:val="en-US"/>
        </w:rPr>
      </w:pPr>
      <w:r>
        <w:rPr>
          <w:lang w:val="en-US"/>
        </w:rPr>
        <w:t>During RAN4#101</w:t>
      </w:r>
      <w:r w:rsidR="00A93A1C">
        <w:rPr>
          <w:lang w:val="en-US"/>
        </w:rPr>
        <w:t>-bis</w:t>
      </w:r>
      <w:r>
        <w:rPr>
          <w:lang w:val="en-US"/>
        </w:rPr>
        <w:t xml:space="preserve">-e meeting system parameters were discussed for WI involving extension of current NR operation to 71 GHz.  System parameters are required to be studied and agreed within RAN4 as it is a dependency on BS and UE requirements.  </w:t>
      </w:r>
    </w:p>
    <w:p w14:paraId="550A8CF0" w14:textId="11C0C659" w:rsidR="00B014AD" w:rsidRDefault="007F02D7" w:rsidP="00A87EB9">
      <w:pPr>
        <w:pStyle w:val="BodyText"/>
        <w:rPr>
          <w:lang w:val="en-US"/>
        </w:rPr>
      </w:pPr>
      <w:r w:rsidRPr="00F137BE">
        <w:rPr>
          <w:rFonts w:eastAsiaTheme="minorEastAsia"/>
          <w:noProof/>
        </w:rPr>
        <mc:AlternateContent>
          <mc:Choice Requires="wps">
            <w:drawing>
              <wp:anchor distT="45720" distB="45720" distL="114300" distR="114300" simplePos="0" relativeHeight="251680768" behindDoc="0" locked="0" layoutInCell="1" allowOverlap="1" wp14:anchorId="19C63FF5" wp14:editId="216BDFDB">
                <wp:simplePos x="0" y="0"/>
                <wp:positionH relativeFrom="margin">
                  <wp:posOffset>39370</wp:posOffset>
                </wp:positionH>
                <wp:positionV relativeFrom="paragraph">
                  <wp:posOffset>251460</wp:posOffset>
                </wp:positionV>
                <wp:extent cx="5676900" cy="2989580"/>
                <wp:effectExtent l="0" t="0" r="1905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989580"/>
                        </a:xfrm>
                        <a:prstGeom prst="rect">
                          <a:avLst/>
                        </a:prstGeom>
                        <a:solidFill>
                          <a:srgbClr val="FFFFFF"/>
                        </a:solidFill>
                        <a:ln w="9525">
                          <a:solidFill>
                            <a:srgbClr val="000000"/>
                          </a:solidFill>
                          <a:miter lim="800000"/>
                          <a:headEnd/>
                          <a:tailEnd/>
                        </a:ln>
                      </wps:spPr>
                      <wps:txbx>
                        <w:txbxContent>
                          <w:p w14:paraId="2978B3D8" w14:textId="77777777" w:rsidR="007F02D7" w:rsidRPr="00542A03" w:rsidRDefault="007F02D7" w:rsidP="007F02D7">
                            <w:pPr>
                              <w:ind w:right="281"/>
                              <w:rPr>
                                <w:highlight w:val="green"/>
                                <w:lang w:val="en-US" w:eastAsia="zh-CN"/>
                              </w:rPr>
                            </w:pPr>
                            <w:r w:rsidRPr="00E8410D">
                              <w:rPr>
                                <w:b/>
                                <w:highlight w:val="green"/>
                                <w:lang w:val="en-US" w:eastAsia="zh-CN"/>
                              </w:rPr>
                              <w:t xml:space="preserve">Agreement: </w:t>
                            </w:r>
                            <w:r w:rsidRPr="00542A03">
                              <w:rPr>
                                <w:highlight w:val="green"/>
                                <w:lang w:val="en-US" w:eastAsia="zh-CN"/>
                              </w:rPr>
                              <w:t>Consider the different channelization for licensed band(s) and unlicensed band(s)</w:t>
                            </w:r>
                          </w:p>
                          <w:p w14:paraId="16981F04"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Fixed sync raster for unlicensed bands</w:t>
                            </w:r>
                          </w:p>
                          <w:p w14:paraId="64EAA31C"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Fixed scheme should not be constrained by IEEE channel raster</w:t>
                            </w:r>
                          </w:p>
                          <w:p w14:paraId="18804E07"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highlight w:val="green"/>
                              </w:rPr>
                              <w:t>Send LS to RAN1 to make sure that RAN1 accommodates the solution already now for both fixed and floating sync raster.</w:t>
                            </w:r>
                          </w:p>
                          <w:p w14:paraId="0D3E28C1"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highlight w:val="green"/>
                              </w:rPr>
                              <w:t>For the contiguous carrier aggregation, the channel spacing of adjacent channels should be multiple of the larger SCS, i.e., 960KHz, used by two channels/CCs</w:t>
                            </w:r>
                          </w:p>
                          <w:p w14:paraId="24AE2F29"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Floating sync raster for licensed bands</w:t>
                            </w:r>
                          </w:p>
                          <w:p w14:paraId="4953F077"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Stick to the agreement last meeting for 3 x 17.28MHz as the minimum granularity.</w:t>
                            </w:r>
                          </w:p>
                          <w:p w14:paraId="343CE464"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Refer to gap between adjacent GSCN values is not smaller than 3 x 17.28MHz</w:t>
                            </w:r>
                          </w:p>
                          <w:p w14:paraId="1F129E08"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FFS: Unlicensed bands tries to use the sub-set of sync raster for licensed bands</w:t>
                            </w:r>
                          </w:p>
                          <w:p w14:paraId="0E9BE8CD" w14:textId="28A12CBC" w:rsidR="00F137BE" w:rsidRPr="00F137BE" w:rsidRDefault="00F137BE">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C63FF5" id="_x0000_t202" coordsize="21600,21600" o:spt="202" path="m,l,21600r21600,l21600,xe">
                <v:stroke joinstyle="miter"/>
                <v:path gradientshapeok="t" o:connecttype="rect"/>
              </v:shapetype>
              <v:shape id="Text Box 2" o:spid="_x0000_s1026" type="#_x0000_t202" style="position:absolute;margin-left:3.1pt;margin-top:19.8pt;width:447pt;height:235.4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">
                <v:textbox>
                  <w:txbxContent>
                    <w:p w14:paraId="2978B3D8" w14:textId="77777777" w:rsidR="007F02D7" w:rsidRPr="00542A03" w:rsidRDefault="007F02D7" w:rsidP="007F02D7">
                      <w:pPr>
                        <w:ind w:right="281"/>
                        <w:rPr>
                          <w:highlight w:val="green"/>
                          <w:lang w:val="en-US" w:eastAsia="zh-CN"/>
                        </w:rPr>
                      </w:pPr>
                      <w:r w:rsidRPr="00E8410D">
                        <w:rPr>
                          <w:b/>
                          <w:highlight w:val="green"/>
                          <w:lang w:val="en-US" w:eastAsia="zh-CN"/>
                        </w:rPr>
                        <w:t xml:space="preserve">Agreement: </w:t>
                      </w:r>
                      <w:r w:rsidRPr="00542A03">
                        <w:rPr>
                          <w:highlight w:val="green"/>
                          <w:lang w:val="en-US" w:eastAsia="zh-CN"/>
                        </w:rPr>
                        <w:t>Consider the different channelization for licensed band(s) and unlicensed band(s)</w:t>
                      </w:r>
                    </w:p>
                    <w:p w14:paraId="16981F04"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Fixed sync raster for unlicensed bands</w:t>
                      </w:r>
                    </w:p>
                    <w:p w14:paraId="64EAA31C"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Fixed scheme should not be constrained by IEEE channel raster</w:t>
                      </w:r>
                    </w:p>
                    <w:p w14:paraId="18804E07"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highlight w:val="green"/>
                        </w:rPr>
                        <w:t>Send LS to RAN1 to make sure that RAN1 accommodates the solution already now for both fixed and floating sync raster.</w:t>
                      </w:r>
                    </w:p>
                    <w:p w14:paraId="0D3E28C1"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highlight w:val="green"/>
                        </w:rPr>
                        <w:t>For the contiguous carrier aggregation, the channel spacing of adjacent channels should be multiple of the larger SCS, i.e., 960KHz, used by two channels/CCs</w:t>
                      </w:r>
                    </w:p>
                    <w:p w14:paraId="24AE2F29"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Floating sync raster for licensed bands</w:t>
                      </w:r>
                    </w:p>
                    <w:p w14:paraId="4953F077"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Stick to the agreement last meeting for 3 x 17.28MHz as the minimum granularity.</w:t>
                      </w:r>
                    </w:p>
                    <w:p w14:paraId="343CE464" w14:textId="77777777" w:rsidR="007F02D7" w:rsidRPr="00542A03" w:rsidRDefault="007F02D7" w:rsidP="007F02D7">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Refer to gap between adjacent GSCN values is not smaller than 3 x 17.28MHz</w:t>
                      </w:r>
                    </w:p>
                    <w:p w14:paraId="1F129E08" w14:textId="77777777" w:rsidR="007F02D7" w:rsidRPr="00542A03" w:rsidRDefault="007F02D7" w:rsidP="007F02D7">
                      <w:pPr>
                        <w:pStyle w:val="ListParagraph"/>
                        <w:numPr>
                          <w:ilvl w:val="0"/>
                          <w:numId w:val="22"/>
                        </w:numPr>
                        <w:overflowPunct w:val="0"/>
                        <w:autoSpaceDE w:val="0"/>
                        <w:autoSpaceDN w:val="0"/>
                        <w:adjustRightInd w:val="0"/>
                        <w:ind w:right="281"/>
                        <w:contextualSpacing w:val="0"/>
                        <w:textAlignment w:val="baseline"/>
                        <w:rPr>
                          <w:highlight w:val="green"/>
                        </w:rPr>
                      </w:pPr>
                      <w:r w:rsidRPr="00542A03">
                        <w:rPr>
                          <w:rFonts w:eastAsiaTheme="minorEastAsia"/>
                          <w:highlight w:val="green"/>
                        </w:rPr>
                        <w:t>FFS: Unlicensed bands tries to use the sub-set of sync raster for licensed bands</w:t>
                      </w:r>
                    </w:p>
                    <w:p w14:paraId="0E9BE8CD" w14:textId="28A12CBC" w:rsidR="00F137BE" w:rsidRPr="00F137BE" w:rsidRDefault="00F137BE">
                      <w:pPr>
                        <w:rPr>
                          <w:sz w:val="18"/>
                          <w:szCs w:val="18"/>
                        </w:rPr>
                      </w:pPr>
                    </w:p>
                  </w:txbxContent>
                </v:textbox>
                <w10:wrap type="square" anchorx="margin"/>
              </v:shape>
            </w:pict>
          </mc:Fallback>
        </mc:AlternateContent>
      </w:r>
      <w:r w:rsidR="00B014AD">
        <w:t xml:space="preserve">The complete design can be found in companion draft CR </w:t>
      </w:r>
      <w:r w:rsidR="00805B78">
        <w:fldChar w:fldCharType="begin"/>
      </w:r>
      <w:r w:rsidR="00805B78">
        <w:instrText xml:space="preserve"> REF _Ref92707861 \r \h </w:instrText>
      </w:r>
      <w:r w:rsidR="00805B78">
        <w:fldChar w:fldCharType="separate"/>
      </w:r>
      <w:r w:rsidR="0074700F">
        <w:t>[1]</w:t>
      </w:r>
      <w:r w:rsidR="00805B78">
        <w:fldChar w:fldCharType="end"/>
      </w:r>
      <w:r w:rsidR="00FB0FC3">
        <w:fldChar w:fldCharType="begin"/>
      </w:r>
      <w:r w:rsidR="00FB0FC3">
        <w:instrText xml:space="preserve"> REF _Ref95482157 \r \h </w:instrText>
      </w:r>
      <w:r w:rsidR="00FB0FC3">
        <w:fldChar w:fldCharType="separate"/>
      </w:r>
      <w:r w:rsidR="0074700F">
        <w:t>[2]</w:t>
      </w:r>
      <w:r w:rsidR="00FB0FC3">
        <w:fldChar w:fldCharType="end"/>
      </w:r>
      <w:r w:rsidR="00B014AD">
        <w:t xml:space="preserve"> as per RAN4#101</w:t>
      </w:r>
      <w:r w:rsidR="00A93A1C">
        <w:t>-bis</w:t>
      </w:r>
      <w:r w:rsidR="00B014AD">
        <w:t>-e agreement</w:t>
      </w:r>
      <w:r w:rsidR="00FB0FC3">
        <w:t xml:space="preserve"> </w:t>
      </w:r>
      <w:r w:rsidR="00FB0FC3">
        <w:fldChar w:fldCharType="begin"/>
      </w:r>
      <w:r w:rsidR="00FB0FC3">
        <w:instrText xml:space="preserve"> REF _Ref95482028 \r \h </w:instrText>
      </w:r>
      <w:r w:rsidR="00FB0FC3">
        <w:fldChar w:fldCharType="separate"/>
      </w:r>
      <w:r w:rsidR="0074700F">
        <w:t>[3]</w:t>
      </w:r>
      <w:r w:rsidR="00FB0FC3">
        <w:fldChar w:fldCharType="end"/>
      </w:r>
      <w:r w:rsidR="00B014AD">
        <w:t>, shown below.</w:t>
      </w:r>
    </w:p>
    <w:p w14:paraId="1492C197" w14:textId="1419AF38" w:rsidR="0066331A" w:rsidRDefault="0066331A" w:rsidP="006635C8">
      <w:pPr>
        <w:pStyle w:val="BodyText"/>
        <w:rPr>
          <w:lang w:val="en-US"/>
        </w:rPr>
      </w:pPr>
    </w:p>
    <w:p w14:paraId="172DADB4" w14:textId="1D6A17A4" w:rsidR="00B014AD" w:rsidRDefault="00B014AD" w:rsidP="006635C8">
      <w:pPr>
        <w:pStyle w:val="BodyText"/>
        <w:rPr>
          <w:lang w:val="en-US"/>
        </w:rPr>
      </w:pPr>
      <w:r>
        <w:rPr>
          <w:lang w:val="en-US"/>
        </w:rPr>
        <w:t xml:space="preserve">This contribution will </w:t>
      </w:r>
      <w:r w:rsidR="00A93A1C">
        <w:rPr>
          <w:lang w:val="en-US"/>
        </w:rPr>
        <w:t>further details, such as ARFCN required for floating raster, which is required for complete channelization design</w:t>
      </w:r>
      <w:r>
        <w:rPr>
          <w:lang w:val="en-US"/>
        </w:rPr>
        <w:t>.</w:t>
      </w:r>
    </w:p>
    <w:p w14:paraId="6F7DA0E8" w14:textId="130BBA75" w:rsidR="00C70FEF" w:rsidRDefault="00C70FEF" w:rsidP="00C70FEF">
      <w:pPr>
        <w:pStyle w:val="Heading1"/>
      </w:pPr>
      <w:r>
        <w:t>2</w:t>
      </w:r>
      <w:r>
        <w:tab/>
      </w:r>
      <w:r w:rsidR="00436EAC">
        <w:t>Discussion</w:t>
      </w:r>
    </w:p>
    <w:p w14:paraId="13546A0A" w14:textId="42DF6CDC" w:rsidR="004A44FD" w:rsidRDefault="00E65AAE" w:rsidP="00190338">
      <w:pPr>
        <w:pStyle w:val="Heading2"/>
        <w:spacing w:before="180" w:after="180"/>
        <w:ind w:left="1134" w:hanging="1134"/>
        <w:rPr>
          <w:rFonts w:ascii="Arial" w:eastAsia="Times New Roman" w:hAnsi="Arial" w:cs="Times New Roman"/>
          <w:color w:val="auto"/>
          <w:sz w:val="32"/>
          <w:szCs w:val="20"/>
          <w:lang w:val="en-US"/>
        </w:rPr>
      </w:pPr>
      <w:r w:rsidRPr="007864D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1</w:t>
      </w:r>
      <w:r w:rsidRPr="007864D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Floating</w:t>
      </w:r>
      <w:r w:rsidRPr="007864DF">
        <w:rPr>
          <w:rFonts w:ascii="Arial" w:eastAsia="Times New Roman" w:hAnsi="Arial" w:cs="Times New Roman"/>
          <w:color w:val="auto"/>
          <w:sz w:val="32"/>
          <w:szCs w:val="20"/>
          <w:lang w:val="en-US"/>
        </w:rPr>
        <w:t xml:space="preserve"> Channelization Design</w:t>
      </w:r>
      <w:r w:rsidR="00FD22A1">
        <w:rPr>
          <w:rFonts w:ascii="Arial" w:eastAsia="Times New Roman" w:hAnsi="Arial" w:cs="Times New Roman"/>
          <w:color w:val="auto"/>
          <w:sz w:val="32"/>
          <w:szCs w:val="20"/>
          <w:lang w:val="en-US"/>
        </w:rPr>
        <w:t xml:space="preserve"> </w:t>
      </w:r>
    </w:p>
    <w:p w14:paraId="2AB5DCC1" w14:textId="159F4B92" w:rsidR="00190338" w:rsidRDefault="00D903E7" w:rsidP="00FB4319">
      <w:pPr>
        <w:pStyle w:val="Heading2"/>
        <w:rPr>
          <w:lang w:val="en-US"/>
        </w:rPr>
      </w:pPr>
      <w:r>
        <w:rPr>
          <w:lang w:val="en-US"/>
        </w:rPr>
        <w:t>2.1.1</w:t>
      </w:r>
      <w:r>
        <w:rPr>
          <w:lang w:val="en-US"/>
        </w:rPr>
        <w:tab/>
        <w:t>General</w:t>
      </w:r>
    </w:p>
    <w:p w14:paraId="7B28E065" w14:textId="5CBD68F5" w:rsidR="00E65AAE" w:rsidRDefault="00E65AAE" w:rsidP="00E65AAE">
      <w:pPr>
        <w:pStyle w:val="BodyText"/>
      </w:pPr>
      <w:r>
        <w:t xml:space="preserve">It needs further highlighting that during Rel-15 the channel and sync rasters were designed with the goal of maximizing configuration flexibility, while simultaneously avoiding large UE search complexity. In the end, a very </w:t>
      </w:r>
      <w:r>
        <w:lastRenderedPageBreak/>
        <w:t xml:space="preserve">fine channel raster granularity of 60 kHz and a much coarser sync raster granularity of 17.28 MHz was adopted for FR2 to achieve this joint goal. We refer to this as a "floating" channelization design in this paper. </w:t>
      </w:r>
    </w:p>
    <w:p w14:paraId="69705B03" w14:textId="77777777" w:rsidR="00FB4319" w:rsidRDefault="00FB4319" w:rsidP="00E65AAE">
      <w:pPr>
        <w:pStyle w:val="BodyText"/>
      </w:pPr>
    </w:p>
    <w:p w14:paraId="5C6093EF" w14:textId="11B6F4AB" w:rsidR="00D903E7" w:rsidRPr="00FB4319" w:rsidRDefault="00D903E7" w:rsidP="00FB4319">
      <w:pPr>
        <w:pStyle w:val="Heading2"/>
        <w:rPr>
          <w:lang w:val="en-US"/>
        </w:rPr>
      </w:pPr>
      <w:r w:rsidRPr="00FB4319">
        <w:rPr>
          <w:lang w:val="en-US"/>
        </w:rPr>
        <w:t>2.1.2</w:t>
      </w:r>
      <w:r w:rsidRPr="00FB4319">
        <w:rPr>
          <w:lang w:val="en-US"/>
        </w:rPr>
        <w:tab/>
      </w:r>
      <w:r w:rsidR="00CE33E0" w:rsidRPr="00FB4319">
        <w:rPr>
          <w:lang w:val="en-US"/>
        </w:rPr>
        <w:t>Number of sync raster entries</w:t>
      </w:r>
      <w:r w:rsidR="00F43EE7" w:rsidRPr="00FB4319">
        <w:rPr>
          <w:lang w:val="en-US"/>
        </w:rPr>
        <w:t xml:space="preserve"> and cell search complexity</w:t>
      </w:r>
    </w:p>
    <w:p w14:paraId="6A357C13" w14:textId="0A1C7740" w:rsidR="00E65AAE" w:rsidRDefault="00E65AAE" w:rsidP="00E65AAE">
      <w:pPr>
        <w:rPr>
          <w:lang w:val="en-US"/>
        </w:rPr>
      </w:pPr>
      <w:r>
        <w:rPr>
          <w:lang w:val="en-US"/>
        </w:rPr>
        <w:t xml:space="preserve">Here we </w:t>
      </w:r>
      <w:r w:rsidR="00F44C01">
        <w:rPr>
          <w:lang w:val="en-US"/>
        </w:rPr>
        <w:t xml:space="preserve">propose </w:t>
      </w:r>
      <w:r>
        <w:rPr>
          <w:lang w:val="en-US"/>
        </w:rPr>
        <w:t xml:space="preserve">a floating channelization design as shown </w:t>
      </w:r>
      <w:r w:rsidRPr="00A01DDE">
        <w:rPr>
          <w:lang w:val="en-US"/>
        </w:rPr>
        <w:t xml:space="preserve">in Table </w:t>
      </w:r>
      <w:r>
        <w:rPr>
          <w:lang w:val="en-US"/>
        </w:rPr>
        <w:t>1</w:t>
      </w:r>
      <w:r w:rsidRPr="00A01DDE">
        <w:rPr>
          <w:lang w:val="en-US"/>
        </w:rPr>
        <w:t xml:space="preserve"> below</w:t>
      </w:r>
      <w:r>
        <w:rPr>
          <w:lang w:val="en-US"/>
        </w:rPr>
        <w:t xml:space="preserve"> for the </w:t>
      </w:r>
      <w:r w:rsidR="00CE4D5E">
        <w:rPr>
          <w:lang w:val="en-US"/>
        </w:rPr>
        <w:t>66</w:t>
      </w:r>
      <w:r>
        <w:rPr>
          <w:lang w:val="en-US"/>
        </w:rPr>
        <w:t xml:space="preserve"> – 71 GHz band</w:t>
      </w:r>
      <w:r w:rsidR="00CE4D5E">
        <w:rPr>
          <w:lang w:val="en-US"/>
        </w:rPr>
        <w:t>.</w:t>
      </w:r>
      <w:r>
        <w:rPr>
          <w:lang w:val="en-US"/>
        </w:rPr>
        <w:t xml:space="preserve"> In this design, we assume that for each SSB SCS, the ARFCN granularity is equal to the SCS, i.e., 2*60 = 120 kHz, 8*60 = 480 kHz, and 16*60 = 960 kHz. This means that a channel can be configured with a center frequency that is very flexible, as intended in the original Rel-15 design.</w:t>
      </w:r>
    </w:p>
    <w:p w14:paraId="49A1C013" w14:textId="33DFB8D6" w:rsidR="00E65AAE" w:rsidRDefault="00E65AAE" w:rsidP="00E65AAE">
      <w:pPr>
        <w:pStyle w:val="Caption"/>
        <w:keepNext/>
      </w:pPr>
      <w:bookmarkStart w:id="1" w:name="_Ref83374658"/>
      <w:r>
        <w:t xml:space="preserve">Table </w:t>
      </w:r>
      <w:fldSimple w:instr=" SEQ Table \* ARABIC ">
        <w:r w:rsidR="0074700F">
          <w:rPr>
            <w:noProof/>
          </w:rPr>
          <w:t>1</w:t>
        </w:r>
      </w:fldSimple>
      <w:bookmarkEnd w:id="1"/>
      <w:r>
        <w:t xml:space="preserve">: </w:t>
      </w:r>
      <w:r w:rsidR="008C0F33">
        <w:t>Proposed f</w:t>
      </w:r>
      <w:r>
        <w:t xml:space="preserve">loating channelization design for the </w:t>
      </w:r>
      <w:r w:rsidR="007D4063">
        <w:t>66</w:t>
      </w:r>
      <w:r>
        <w:t xml:space="preserve"> – 71 GHz band</w:t>
      </w:r>
    </w:p>
    <w:tbl>
      <w:tblPr>
        <w:tblStyle w:val="TableGrid"/>
        <w:tblW w:w="0" w:type="auto"/>
        <w:jc w:val="center"/>
        <w:tblLook w:val="04A0" w:firstRow="1" w:lastRow="0" w:firstColumn="1" w:lastColumn="0" w:noHBand="0" w:noVBand="1"/>
      </w:tblPr>
      <w:tblGrid>
        <w:gridCol w:w="980"/>
        <w:gridCol w:w="2733"/>
        <w:gridCol w:w="2868"/>
        <w:gridCol w:w="1804"/>
      </w:tblGrid>
      <w:tr w:rsidR="00E65AAE" w:rsidRPr="007E0749" w14:paraId="3839A573" w14:textId="77777777" w:rsidTr="000754E2">
        <w:trPr>
          <w:jc w:val="center"/>
        </w:trPr>
        <w:tc>
          <w:tcPr>
            <w:tcW w:w="980" w:type="dxa"/>
            <w:vAlign w:val="center"/>
          </w:tcPr>
          <w:p w14:paraId="5D528685" w14:textId="77777777" w:rsidR="00E65AAE" w:rsidRPr="007E0749" w:rsidRDefault="00E65AAE" w:rsidP="000754E2">
            <w:pPr>
              <w:spacing w:after="0"/>
              <w:jc w:val="center"/>
              <w:rPr>
                <w:b/>
                <w:bCs/>
              </w:rPr>
            </w:pPr>
            <w:r w:rsidRPr="007E0749">
              <w:rPr>
                <w:b/>
                <w:bCs/>
              </w:rPr>
              <w:t>SSB SCS</w:t>
            </w:r>
          </w:p>
        </w:tc>
        <w:tc>
          <w:tcPr>
            <w:tcW w:w="2733" w:type="dxa"/>
            <w:vAlign w:val="center"/>
          </w:tcPr>
          <w:p w14:paraId="41FF928E" w14:textId="77777777" w:rsidR="00E65AAE" w:rsidRPr="007E0749" w:rsidRDefault="00E65AAE" w:rsidP="000754E2">
            <w:pPr>
              <w:spacing w:after="0"/>
              <w:jc w:val="center"/>
              <w:rPr>
                <w:b/>
                <w:bCs/>
              </w:rPr>
            </w:pPr>
            <w:r w:rsidRPr="007E0749">
              <w:rPr>
                <w:b/>
                <w:bCs/>
              </w:rPr>
              <w:t xml:space="preserve">ARFCN Range and </w:t>
            </w:r>
          </w:p>
          <w:p w14:paraId="04A61D31" w14:textId="049A7BE3" w:rsidR="00E65AAE" w:rsidRPr="007E0749" w:rsidRDefault="00E65AAE" w:rsidP="000754E2">
            <w:pPr>
              <w:spacing w:after="0"/>
              <w:jc w:val="center"/>
              <w:rPr>
                <w:b/>
                <w:bCs/>
              </w:rPr>
            </w:pPr>
            <w:r>
              <w:rPr>
                <w:b/>
                <w:bCs/>
                <w:noProof/>
              </w:rPr>
              <mc:AlternateContent>
                <mc:Choice Requires="wpg">
                  <w:drawing>
                    <wp:anchor distT="0" distB="0" distL="114300" distR="114300" simplePos="0" relativeHeight="251678720" behindDoc="0" locked="0" layoutInCell="1" allowOverlap="1" wp14:anchorId="22BA3E2B" wp14:editId="273E92DC">
                      <wp:simplePos x="0" y="0"/>
                      <wp:positionH relativeFrom="column">
                        <wp:posOffset>1380312</wp:posOffset>
                      </wp:positionH>
                      <wp:positionV relativeFrom="paragraph">
                        <wp:posOffset>67462</wp:posOffset>
                      </wp:positionV>
                      <wp:extent cx="2889352" cy="1550823"/>
                      <wp:effectExtent l="0" t="0" r="25400" b="0"/>
                      <wp:wrapNone/>
                      <wp:docPr id="614" name="Group 614"/>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615" name="Straight Connector 615"/>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616" name="Text Box 616"/>
                              <wps:cNvSpPr txBox="1"/>
                              <wps:spPr>
                                <a:xfrm>
                                  <a:off x="0" y="1141172"/>
                                  <a:ext cx="2084578" cy="409651"/>
                                </a:xfrm>
                                <a:prstGeom prst="rect">
                                  <a:avLst/>
                                </a:prstGeom>
                                <a:solidFill>
                                  <a:schemeClr val="lt1"/>
                                </a:solidFill>
                                <a:ln w="6350">
                                  <a:noFill/>
                                </a:ln>
                              </wps:spPr>
                              <wps:txbx>
                                <w:txbxContent>
                                  <w:p w14:paraId="0E9037FC" w14:textId="7849F09B" w:rsidR="00E65AAE" w:rsidRPr="00276929" w:rsidRDefault="00E65AAE" w:rsidP="00E65AAE">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w:t>
                                    </w:r>
                                    <w:r w:rsidR="006072FE">
                                      <w:rPr>
                                        <w:color w:val="00B050"/>
                                      </w:rPr>
                                      <w:t>120</w:t>
                                    </w:r>
                                    <w:r w:rsidRPr="00276929">
                                      <w:rPr>
                                        <w:color w:val="00B05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7" name="Oval 617"/>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BA3E2B" id="Group 614" o:spid="_x0000_s1027" style="position:absolute;left:0;text-align:left;margin-left:108.7pt;margin-top:5.3pt;width:227.5pt;height:122.1pt;z-index:251678720;mso-width-relative:margin;mso-height-relative:margin"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">
                      <v:line id="Straight Connector 615" o:spid="_x0000_s1028"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" strokecolor="#00b050" strokeweight="1pt">
                        <v:stroke joinstyle="miter"/>
                      </v:line>
                      <v:shape id="Text Box 616" o:spid="_x0000_s1029"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" fillcolor="white [3201]" stroked="f" strokeweight=".5pt">
                        <v:textbox>
                          <w:txbxContent>
                            <w:p w14:paraId="0E9037FC" w14:textId="7849F09B" w:rsidR="00E65AAE" w:rsidRPr="00276929" w:rsidRDefault="00E65AAE" w:rsidP="00E65AAE">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w:t>
                              </w:r>
                              <w:r w:rsidR="006072FE">
                                <w:rPr>
                                  <w:color w:val="00B050"/>
                                </w:rPr>
                                <w:t>120</w:t>
                              </w:r>
                              <w:r w:rsidRPr="00276929">
                                <w:rPr>
                                  <w:color w:val="00B050"/>
                                </w:rPr>
                                <w:t>)</w:t>
                              </w:r>
                            </w:p>
                          </w:txbxContent>
                        </v:textbox>
                      </v:shape>
                      <v:oval id="Oval 617" o:spid="_x0000_s1030"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" filled="f" strokecolor="#00b050" strokeweight="1pt">
                        <v:stroke joinstyle="miter"/>
                      </v:oval>
                    </v:group>
                  </w:pict>
                </mc:Fallback>
              </mc:AlternateContent>
            </w:r>
            <w:r w:rsidRPr="007E0749">
              <w:rPr>
                <w:b/>
                <w:bCs/>
              </w:rPr>
              <w:t>&lt;Step Size&gt;</w:t>
            </w:r>
          </w:p>
        </w:tc>
        <w:tc>
          <w:tcPr>
            <w:tcW w:w="2868" w:type="dxa"/>
            <w:vAlign w:val="center"/>
          </w:tcPr>
          <w:p w14:paraId="73BA9ED7" w14:textId="77777777" w:rsidR="00E65AAE" w:rsidRPr="007E0749" w:rsidRDefault="00E65AAE" w:rsidP="000754E2">
            <w:pPr>
              <w:spacing w:after="0"/>
              <w:jc w:val="center"/>
              <w:rPr>
                <w:b/>
                <w:bCs/>
              </w:rPr>
            </w:pPr>
            <w:r w:rsidRPr="007E0749">
              <w:rPr>
                <w:b/>
                <w:bCs/>
              </w:rPr>
              <w:t xml:space="preserve">GSCN Range and </w:t>
            </w:r>
          </w:p>
          <w:p w14:paraId="596C873B" w14:textId="77777777" w:rsidR="00E65AAE" w:rsidRPr="007E0749" w:rsidRDefault="00E65AAE" w:rsidP="000754E2">
            <w:pPr>
              <w:spacing w:after="0"/>
              <w:jc w:val="center"/>
              <w:rPr>
                <w:b/>
                <w:bCs/>
              </w:rPr>
            </w:pPr>
            <w:r w:rsidRPr="007E0749">
              <w:rPr>
                <w:b/>
                <w:bCs/>
              </w:rPr>
              <w:t>&lt;Step Size&gt;</w:t>
            </w:r>
          </w:p>
        </w:tc>
        <w:tc>
          <w:tcPr>
            <w:tcW w:w="1804" w:type="dxa"/>
            <w:vAlign w:val="center"/>
          </w:tcPr>
          <w:p w14:paraId="338CB648" w14:textId="77777777" w:rsidR="00E65AAE" w:rsidRPr="007E0749" w:rsidRDefault="00E65AAE" w:rsidP="000754E2">
            <w:pPr>
              <w:spacing w:after="0"/>
              <w:jc w:val="center"/>
              <w:rPr>
                <w:b/>
                <w:bCs/>
              </w:rPr>
            </w:pPr>
            <w:r w:rsidRPr="007E0749">
              <w:rPr>
                <w:b/>
                <w:bCs/>
              </w:rPr>
              <w:t>Number of Sync Raster Points</w:t>
            </w:r>
          </w:p>
        </w:tc>
      </w:tr>
      <w:tr w:rsidR="00E65AAE" w:rsidRPr="007E0749" w14:paraId="46434067" w14:textId="77777777" w:rsidTr="000754E2">
        <w:trPr>
          <w:jc w:val="center"/>
        </w:trPr>
        <w:tc>
          <w:tcPr>
            <w:tcW w:w="980" w:type="dxa"/>
            <w:vAlign w:val="center"/>
          </w:tcPr>
          <w:p w14:paraId="168CF696" w14:textId="77777777" w:rsidR="00E65AAE" w:rsidRPr="007E0749" w:rsidRDefault="00E65AAE" w:rsidP="000754E2">
            <w:pPr>
              <w:spacing w:after="0"/>
              <w:jc w:val="center"/>
              <w:rPr>
                <w:rFonts w:cs="Arial"/>
                <w:lang w:eastAsia="ja-JP"/>
              </w:rPr>
            </w:pPr>
            <w:r w:rsidRPr="007E0749">
              <w:rPr>
                <w:rFonts w:cs="Arial"/>
                <w:lang w:eastAsia="ja-JP"/>
              </w:rPr>
              <w:t>120 kHz</w:t>
            </w:r>
          </w:p>
        </w:tc>
        <w:tc>
          <w:tcPr>
            <w:tcW w:w="2733" w:type="dxa"/>
            <w:vAlign w:val="center"/>
          </w:tcPr>
          <w:p w14:paraId="38DC88BF" w14:textId="77777777" w:rsidR="00E65AAE" w:rsidRPr="007E0749" w:rsidRDefault="00E65AAE" w:rsidP="000754E2">
            <w:pPr>
              <w:spacing w:after="0"/>
              <w:jc w:val="center"/>
              <w:rPr>
                <w:rFonts w:cs="Arial"/>
                <w:lang w:eastAsia="ja-JP"/>
              </w:rPr>
            </w:pPr>
            <w:r w:rsidRPr="007E0749">
              <w:rPr>
                <w:rFonts w:cs="Arial"/>
                <w:lang w:eastAsia="ja-JP"/>
              </w:rPr>
              <w:t>2563333 &lt;2&gt; 2794999</w:t>
            </w:r>
          </w:p>
          <w:p w14:paraId="7F76E053" w14:textId="76843FF3" w:rsidR="00E65AAE" w:rsidRPr="007E0749" w:rsidRDefault="007D4063" w:rsidP="000754E2">
            <w:pPr>
              <w:spacing w:after="0"/>
              <w:jc w:val="center"/>
              <w:rPr>
                <w:rFonts w:cs="Arial"/>
                <w:lang w:eastAsia="ja-JP"/>
              </w:rPr>
            </w:pPr>
            <w:r>
              <w:rPr>
                <w:lang w:eastAsia="ja-JP"/>
              </w:rPr>
              <w:t>(66050.04 - 70950.00 MHz</w:t>
            </w:r>
            <w:r w:rsidR="00E65AAE" w:rsidRPr="007E0749">
              <w:rPr>
                <w:rFonts w:cs="Arial"/>
                <w:lang w:eastAsia="ja-JP"/>
              </w:rPr>
              <w:t>)</w:t>
            </w:r>
          </w:p>
        </w:tc>
        <w:tc>
          <w:tcPr>
            <w:tcW w:w="2868" w:type="dxa"/>
            <w:vAlign w:val="center"/>
          </w:tcPr>
          <w:p w14:paraId="0E88C14C" w14:textId="6890D3C6" w:rsidR="00E65AAE" w:rsidRPr="00242E24" w:rsidRDefault="00E65AAE" w:rsidP="000754E2">
            <w:pPr>
              <w:spacing w:after="0"/>
              <w:jc w:val="center"/>
              <w:rPr>
                <w:rFonts w:cs="Arial"/>
                <w:lang w:eastAsia="ja-JP"/>
              </w:rPr>
            </w:pPr>
            <w:r w:rsidRPr="00242E24">
              <w:rPr>
                <w:rFonts w:cs="Arial"/>
                <w:lang w:eastAsia="ja-JP"/>
              </w:rPr>
              <w:t>24</w:t>
            </w:r>
            <w:r w:rsidR="007D4063" w:rsidRPr="00242E24">
              <w:rPr>
                <w:rFonts w:cs="Arial"/>
                <w:lang w:eastAsia="ja-JP"/>
              </w:rPr>
              <w:t>674</w:t>
            </w:r>
            <w:r w:rsidRPr="00242E24">
              <w:rPr>
                <w:rFonts w:cs="Arial"/>
                <w:lang w:eastAsia="ja-JP"/>
              </w:rPr>
              <w:t xml:space="preserve"> </w:t>
            </w:r>
            <w:r w:rsidRPr="00242E24">
              <w:rPr>
                <w:rFonts w:cs="Arial"/>
                <w:color w:val="00B050"/>
                <w:lang w:eastAsia="ja-JP"/>
              </w:rPr>
              <w:t>&lt;3&gt;</w:t>
            </w:r>
            <w:r w:rsidRPr="00242E24">
              <w:rPr>
                <w:rFonts w:cs="Arial"/>
                <w:lang w:eastAsia="ja-JP"/>
              </w:rPr>
              <w:t xml:space="preserve"> 249</w:t>
            </w:r>
            <w:r w:rsidR="007D4063" w:rsidRPr="00242E24">
              <w:rPr>
                <w:rFonts w:cs="Arial"/>
                <w:lang w:eastAsia="ja-JP"/>
              </w:rPr>
              <w:t>59</w:t>
            </w:r>
          </w:p>
          <w:p w14:paraId="2F6C3EE0" w14:textId="5B3B1E2B" w:rsidR="00E65AAE" w:rsidRPr="00410C13" w:rsidRDefault="00242E24" w:rsidP="000754E2">
            <w:pPr>
              <w:spacing w:after="0"/>
              <w:jc w:val="center"/>
              <w:rPr>
                <w:rFonts w:cs="Arial"/>
                <w:highlight w:val="yellow"/>
                <w:lang w:eastAsia="ja-JP"/>
              </w:rPr>
            </w:pPr>
            <w:r>
              <w:rPr>
                <w:lang w:eastAsia="ja-JP"/>
              </w:rPr>
              <w:t>(66033.12 - 70957.92 MHz)</w:t>
            </w:r>
          </w:p>
        </w:tc>
        <w:tc>
          <w:tcPr>
            <w:tcW w:w="1804" w:type="dxa"/>
            <w:vAlign w:val="center"/>
          </w:tcPr>
          <w:p w14:paraId="66B4EF0A" w14:textId="75C2FBC9" w:rsidR="00E65AAE" w:rsidRPr="007E0749" w:rsidRDefault="007D4063" w:rsidP="000754E2">
            <w:pPr>
              <w:spacing w:after="0"/>
              <w:jc w:val="center"/>
              <w:rPr>
                <w:rFonts w:cs="Arial"/>
                <w:lang w:eastAsia="ja-JP"/>
              </w:rPr>
            </w:pPr>
            <w:r>
              <w:rPr>
                <w:rFonts w:cs="Arial"/>
                <w:lang w:eastAsia="ja-JP"/>
              </w:rPr>
              <w:t>96</w:t>
            </w:r>
          </w:p>
        </w:tc>
      </w:tr>
      <w:tr w:rsidR="00E65AAE" w:rsidRPr="007E0749" w14:paraId="623C41C4" w14:textId="77777777" w:rsidTr="000754E2">
        <w:trPr>
          <w:jc w:val="center"/>
        </w:trPr>
        <w:tc>
          <w:tcPr>
            <w:tcW w:w="980" w:type="dxa"/>
            <w:vAlign w:val="center"/>
          </w:tcPr>
          <w:p w14:paraId="1D0A8D3B" w14:textId="77777777" w:rsidR="00E65AAE" w:rsidRPr="007E0749" w:rsidRDefault="00E65AAE" w:rsidP="000754E2">
            <w:pPr>
              <w:spacing w:after="0"/>
              <w:jc w:val="center"/>
              <w:rPr>
                <w:rFonts w:cs="Arial"/>
                <w:lang w:eastAsia="ja-JP"/>
              </w:rPr>
            </w:pPr>
            <w:r w:rsidRPr="007E0749">
              <w:rPr>
                <w:rFonts w:cs="Arial"/>
                <w:lang w:eastAsia="ja-JP"/>
              </w:rPr>
              <w:t>480 kHz</w:t>
            </w:r>
          </w:p>
        </w:tc>
        <w:tc>
          <w:tcPr>
            <w:tcW w:w="2733" w:type="dxa"/>
            <w:vAlign w:val="center"/>
          </w:tcPr>
          <w:p w14:paraId="38D8D3CB" w14:textId="77777777" w:rsidR="00E65AAE" w:rsidRPr="007E0749" w:rsidRDefault="00E65AAE" w:rsidP="000754E2">
            <w:pPr>
              <w:spacing w:after="0"/>
              <w:jc w:val="center"/>
              <w:rPr>
                <w:rFonts w:cs="Arial"/>
                <w:lang w:eastAsia="ja-JP"/>
              </w:rPr>
            </w:pPr>
            <w:r w:rsidRPr="007E0749">
              <w:rPr>
                <w:rFonts w:cs="Arial"/>
                <w:lang w:eastAsia="ja-JP"/>
              </w:rPr>
              <w:t>2565835 &lt;8&gt; 2792499</w:t>
            </w:r>
          </w:p>
          <w:p w14:paraId="7141F7E6" w14:textId="60682F88" w:rsidR="00E65AAE" w:rsidRPr="007E0749" w:rsidRDefault="00E65AAE" w:rsidP="000754E2">
            <w:pPr>
              <w:spacing w:after="0"/>
              <w:jc w:val="center"/>
              <w:rPr>
                <w:rFonts w:cs="Arial"/>
                <w:lang w:eastAsia="ja-JP"/>
              </w:rPr>
            </w:pPr>
            <w:r w:rsidRPr="007E0749">
              <w:rPr>
                <w:rFonts w:cs="Arial"/>
                <w:lang w:eastAsia="ja-JP"/>
              </w:rPr>
              <w:t>(</w:t>
            </w:r>
            <w:r w:rsidR="007D4063">
              <w:rPr>
                <w:lang w:eastAsia="ja-JP"/>
              </w:rPr>
              <w:t>66200.16 - 70800.00 MHz</w:t>
            </w:r>
            <w:r w:rsidRPr="007E0749">
              <w:rPr>
                <w:rFonts w:cs="Arial"/>
                <w:lang w:eastAsia="ja-JP"/>
              </w:rPr>
              <w:t>)</w:t>
            </w:r>
          </w:p>
        </w:tc>
        <w:tc>
          <w:tcPr>
            <w:tcW w:w="2868" w:type="dxa"/>
            <w:vAlign w:val="center"/>
          </w:tcPr>
          <w:p w14:paraId="0AD014A4" w14:textId="57A614E9" w:rsidR="00E65AAE" w:rsidRPr="00242E24" w:rsidRDefault="007D4063" w:rsidP="000754E2">
            <w:pPr>
              <w:spacing w:after="0"/>
              <w:jc w:val="center"/>
              <w:rPr>
                <w:rFonts w:cs="Arial"/>
                <w:lang w:eastAsia="ja-JP"/>
              </w:rPr>
            </w:pPr>
            <w:r w:rsidRPr="00242E24">
              <w:rPr>
                <w:lang w:eastAsia="ja-JP"/>
              </w:rPr>
              <w:t>24677</w:t>
            </w:r>
            <w:r w:rsidRPr="00242E24">
              <w:rPr>
                <w:rFonts w:cs="Arial"/>
                <w:color w:val="00B050"/>
                <w:lang w:eastAsia="ja-JP"/>
              </w:rPr>
              <w:t xml:space="preserve"> </w:t>
            </w:r>
            <w:r w:rsidR="00E65AAE" w:rsidRPr="00242E24">
              <w:rPr>
                <w:rFonts w:cs="Arial"/>
                <w:color w:val="00B050"/>
                <w:lang w:eastAsia="ja-JP"/>
              </w:rPr>
              <w:t xml:space="preserve">&lt;12&gt; </w:t>
            </w:r>
            <w:r w:rsidR="00E65AAE" w:rsidRPr="00242E24">
              <w:rPr>
                <w:rFonts w:cs="Arial"/>
                <w:lang w:eastAsia="ja-JP"/>
              </w:rPr>
              <w:t>249</w:t>
            </w:r>
            <w:r w:rsidRPr="00242E24">
              <w:rPr>
                <w:rFonts w:cs="Arial"/>
                <w:lang w:eastAsia="ja-JP"/>
              </w:rPr>
              <w:t>53</w:t>
            </w:r>
          </w:p>
          <w:p w14:paraId="6BB48236" w14:textId="73769E13" w:rsidR="00E65AAE" w:rsidRPr="007E0749" w:rsidRDefault="00E65AAE" w:rsidP="000754E2">
            <w:pPr>
              <w:spacing w:after="0"/>
              <w:jc w:val="center"/>
              <w:rPr>
                <w:rFonts w:cs="Arial"/>
                <w:lang w:eastAsia="ja-JP"/>
              </w:rPr>
            </w:pPr>
            <w:r w:rsidRPr="00242E24">
              <w:rPr>
                <w:rFonts w:cs="Arial"/>
                <w:lang w:eastAsia="ja-JP"/>
              </w:rPr>
              <w:t>(</w:t>
            </w:r>
            <w:r w:rsidR="00242E24" w:rsidRPr="00242E24">
              <w:rPr>
                <w:lang w:eastAsia="ja-JP"/>
              </w:rPr>
              <w:t>66084.96 - 70854.24 MHz)</w:t>
            </w:r>
          </w:p>
        </w:tc>
        <w:tc>
          <w:tcPr>
            <w:tcW w:w="1804" w:type="dxa"/>
            <w:vAlign w:val="center"/>
          </w:tcPr>
          <w:p w14:paraId="06F43906" w14:textId="36480953" w:rsidR="00E65AAE" w:rsidRPr="007E0749" w:rsidRDefault="007D4063" w:rsidP="000754E2">
            <w:pPr>
              <w:spacing w:after="0"/>
              <w:jc w:val="center"/>
              <w:rPr>
                <w:rFonts w:cs="Arial"/>
                <w:lang w:eastAsia="ja-JP"/>
              </w:rPr>
            </w:pPr>
            <w:r>
              <w:rPr>
                <w:rFonts w:cs="Arial"/>
                <w:lang w:eastAsia="ja-JP"/>
              </w:rPr>
              <w:t>24</w:t>
            </w:r>
          </w:p>
        </w:tc>
      </w:tr>
      <w:tr w:rsidR="00E65AAE" w:rsidRPr="007E0749" w14:paraId="52A04A6A" w14:textId="77777777" w:rsidTr="000754E2">
        <w:trPr>
          <w:jc w:val="center"/>
        </w:trPr>
        <w:tc>
          <w:tcPr>
            <w:tcW w:w="980" w:type="dxa"/>
            <w:vAlign w:val="center"/>
          </w:tcPr>
          <w:p w14:paraId="3CB3EAF3" w14:textId="77777777" w:rsidR="00E65AAE" w:rsidRPr="007E0749" w:rsidRDefault="00E65AAE" w:rsidP="000754E2">
            <w:pPr>
              <w:spacing w:after="0"/>
              <w:jc w:val="center"/>
              <w:rPr>
                <w:rFonts w:cs="Arial"/>
                <w:lang w:eastAsia="ja-JP"/>
              </w:rPr>
            </w:pPr>
            <w:r w:rsidRPr="007E0749">
              <w:rPr>
                <w:rFonts w:cs="Arial"/>
                <w:lang w:eastAsia="ja-JP"/>
              </w:rPr>
              <w:t>960 kHz</w:t>
            </w:r>
          </w:p>
        </w:tc>
        <w:tc>
          <w:tcPr>
            <w:tcW w:w="2733" w:type="dxa"/>
            <w:vAlign w:val="center"/>
          </w:tcPr>
          <w:p w14:paraId="5D493196" w14:textId="48E3B2AE" w:rsidR="00E65AAE" w:rsidRPr="007E0749" w:rsidRDefault="00E65AAE" w:rsidP="000754E2">
            <w:pPr>
              <w:spacing w:after="0"/>
              <w:jc w:val="center"/>
              <w:rPr>
                <w:rFonts w:cs="Arial"/>
                <w:lang w:eastAsia="ja-JP"/>
              </w:rPr>
            </w:pPr>
            <w:r w:rsidRPr="007E0749">
              <w:rPr>
                <w:rFonts w:cs="Arial"/>
                <w:lang w:eastAsia="ja-JP"/>
              </w:rPr>
              <w:t>2565835 &lt;16&gt; 2792491</w:t>
            </w:r>
          </w:p>
          <w:p w14:paraId="5C002201" w14:textId="2F329760" w:rsidR="00E65AAE" w:rsidRPr="007E0749" w:rsidRDefault="00E65AAE" w:rsidP="000754E2">
            <w:pPr>
              <w:spacing w:after="0"/>
              <w:jc w:val="center"/>
              <w:rPr>
                <w:rFonts w:cs="Arial"/>
                <w:lang w:eastAsia="ja-JP"/>
              </w:rPr>
            </w:pPr>
            <w:r w:rsidRPr="007E0749">
              <w:rPr>
                <w:rFonts w:cs="Arial"/>
                <w:lang w:eastAsia="ja-JP"/>
              </w:rPr>
              <w:t>(</w:t>
            </w:r>
            <w:r w:rsidR="007D4063">
              <w:rPr>
                <w:lang w:eastAsia="ja-JP"/>
              </w:rPr>
              <w:t>66200.16 - 70799.52 MHz</w:t>
            </w:r>
            <w:r w:rsidRPr="007E0749">
              <w:rPr>
                <w:rFonts w:cs="Arial"/>
                <w:lang w:eastAsia="ja-JP"/>
              </w:rPr>
              <w:t>)</w:t>
            </w:r>
          </w:p>
        </w:tc>
        <w:tc>
          <w:tcPr>
            <w:tcW w:w="2868" w:type="dxa"/>
            <w:vAlign w:val="center"/>
          </w:tcPr>
          <w:p w14:paraId="0C256A64" w14:textId="3E25436A" w:rsidR="00E65AAE" w:rsidRPr="007E0749" w:rsidRDefault="00E65AAE" w:rsidP="000754E2">
            <w:pPr>
              <w:spacing w:after="0"/>
              <w:jc w:val="center"/>
              <w:rPr>
                <w:rFonts w:cs="Arial"/>
                <w:lang w:eastAsia="ja-JP"/>
              </w:rPr>
            </w:pPr>
            <w:r w:rsidRPr="007E0749">
              <w:rPr>
                <w:rFonts w:cs="Arial"/>
                <w:lang w:eastAsia="ja-JP"/>
              </w:rPr>
              <w:t>24</w:t>
            </w:r>
            <w:r w:rsidR="007D4063">
              <w:rPr>
                <w:rFonts w:cs="Arial"/>
                <w:lang w:eastAsia="ja-JP"/>
              </w:rPr>
              <w:t>68</w:t>
            </w:r>
            <w:r>
              <w:rPr>
                <w:rFonts w:cs="Arial"/>
                <w:lang w:eastAsia="ja-JP"/>
              </w:rPr>
              <w:t>0</w:t>
            </w:r>
            <w:r w:rsidRPr="007E0749">
              <w:rPr>
                <w:rFonts w:cs="Arial"/>
                <w:lang w:eastAsia="ja-JP"/>
              </w:rPr>
              <w:t xml:space="preserve"> </w:t>
            </w:r>
            <w:r w:rsidRPr="007E0749">
              <w:rPr>
                <w:rFonts w:cs="Arial"/>
                <w:color w:val="00B050"/>
                <w:lang w:eastAsia="ja-JP"/>
              </w:rPr>
              <w:t>&lt;</w:t>
            </w:r>
            <w:r>
              <w:rPr>
                <w:rFonts w:cs="Arial"/>
                <w:color w:val="00B050"/>
                <w:lang w:eastAsia="ja-JP"/>
              </w:rPr>
              <w:t>6</w:t>
            </w:r>
            <w:r w:rsidRPr="007E0749">
              <w:rPr>
                <w:rFonts w:cs="Arial"/>
                <w:color w:val="00B050"/>
                <w:lang w:eastAsia="ja-JP"/>
              </w:rPr>
              <w:t xml:space="preserve">&gt; </w:t>
            </w:r>
            <w:r w:rsidRPr="007E0749">
              <w:rPr>
                <w:rFonts w:cs="Arial"/>
                <w:lang w:eastAsia="ja-JP"/>
              </w:rPr>
              <w:t>2495</w:t>
            </w:r>
            <w:r w:rsidR="007D4063">
              <w:rPr>
                <w:rFonts w:cs="Arial"/>
                <w:lang w:eastAsia="ja-JP"/>
              </w:rPr>
              <w:t>0</w:t>
            </w:r>
          </w:p>
          <w:p w14:paraId="126F32A2" w14:textId="310D8CA6" w:rsidR="00E65AAE" w:rsidRPr="007E0749" w:rsidRDefault="00E65AAE" w:rsidP="000754E2">
            <w:pPr>
              <w:spacing w:after="0"/>
              <w:jc w:val="center"/>
              <w:rPr>
                <w:rFonts w:cs="Arial"/>
                <w:lang w:eastAsia="ja-JP"/>
              </w:rPr>
            </w:pPr>
            <w:r w:rsidRPr="007E0749">
              <w:rPr>
                <w:rFonts w:cs="Arial"/>
                <w:lang w:eastAsia="ja-JP"/>
              </w:rPr>
              <w:t>(</w:t>
            </w:r>
            <w:r w:rsidR="007D4063" w:rsidRPr="007D4063">
              <w:rPr>
                <w:lang w:eastAsia="ja-JP"/>
              </w:rPr>
              <w:t>66136.80- 70802.40 MHz</w:t>
            </w:r>
            <w:r w:rsidRPr="007E0749">
              <w:rPr>
                <w:rFonts w:cs="Arial"/>
                <w:lang w:eastAsia="ja-JP"/>
              </w:rPr>
              <w:t>)</w:t>
            </w:r>
          </w:p>
        </w:tc>
        <w:tc>
          <w:tcPr>
            <w:tcW w:w="1804" w:type="dxa"/>
            <w:vAlign w:val="center"/>
          </w:tcPr>
          <w:p w14:paraId="4EF61C16" w14:textId="17423FF8" w:rsidR="00E65AAE" w:rsidRPr="007E0749" w:rsidRDefault="007D4063" w:rsidP="000754E2">
            <w:pPr>
              <w:spacing w:after="0"/>
              <w:jc w:val="center"/>
              <w:rPr>
                <w:rFonts w:cs="Arial"/>
                <w:lang w:eastAsia="ja-JP"/>
              </w:rPr>
            </w:pPr>
            <w:r>
              <w:rPr>
                <w:rFonts w:cs="Arial"/>
                <w:lang w:eastAsia="ja-JP"/>
              </w:rPr>
              <w:t>46</w:t>
            </w:r>
          </w:p>
        </w:tc>
      </w:tr>
    </w:tbl>
    <w:p w14:paraId="6A5396DA" w14:textId="77777777" w:rsidR="00E65AAE" w:rsidRDefault="00E65AAE" w:rsidP="00E65AAE">
      <w:pPr>
        <w:jc w:val="both"/>
        <w:rPr>
          <w:lang w:eastAsia="ja-JP"/>
        </w:rPr>
      </w:pPr>
    </w:p>
    <w:p w14:paraId="23CF1AF0" w14:textId="77777777" w:rsidR="00E65AAE" w:rsidRDefault="00E65AAE" w:rsidP="00E65AAE">
      <w:pPr>
        <w:rPr>
          <w:lang w:val="en-US"/>
        </w:rPr>
      </w:pPr>
    </w:p>
    <w:p w14:paraId="5B4938AF" w14:textId="77777777" w:rsidR="00E65AAE" w:rsidRDefault="00E65AAE" w:rsidP="00E65AAE">
      <w:pPr>
        <w:pStyle w:val="BodyText"/>
        <w:rPr>
          <w:rFonts w:eastAsiaTheme="minorEastAsia"/>
        </w:rPr>
      </w:pPr>
    </w:p>
    <w:p w14:paraId="23108710" w14:textId="368E4F2B" w:rsidR="00E65AAE" w:rsidRDefault="00E65AAE" w:rsidP="00E65AAE">
      <w:pPr>
        <w:pStyle w:val="BodyText"/>
        <w:rPr>
          <w:lang w:val="en-US"/>
        </w:rPr>
      </w:pPr>
      <w:r>
        <w:rPr>
          <w:rFonts w:eastAsiaTheme="minorEastAsia"/>
          <w:b/>
          <w:bCs/>
        </w:rPr>
        <w:t xml:space="preserve">Observation 1: With the </w:t>
      </w:r>
      <w:r w:rsidR="00FD22A1">
        <w:rPr>
          <w:rFonts w:eastAsiaTheme="minorEastAsia"/>
          <w:b/>
          <w:bCs/>
        </w:rPr>
        <w:t xml:space="preserve">proposed </w:t>
      </w:r>
      <w:r>
        <w:rPr>
          <w:rFonts w:eastAsiaTheme="minorEastAsia"/>
          <w:b/>
          <w:bCs/>
        </w:rPr>
        <w:t>floating channelization design</w:t>
      </w:r>
      <w:r w:rsidR="008C0F33">
        <w:rPr>
          <w:rFonts w:eastAsiaTheme="minorEastAsia"/>
          <w:b/>
          <w:bCs/>
        </w:rPr>
        <w:t xml:space="preserve"> in Table 1</w:t>
      </w:r>
      <w:r>
        <w:rPr>
          <w:rFonts w:eastAsiaTheme="minorEastAsia"/>
          <w:b/>
          <w:bCs/>
        </w:rPr>
        <w:t xml:space="preserve">, </w:t>
      </w:r>
      <w:r w:rsidR="00FD22A1">
        <w:rPr>
          <w:rFonts w:eastAsiaTheme="minorEastAsia"/>
          <w:b/>
          <w:bCs/>
        </w:rPr>
        <w:t xml:space="preserve">a </w:t>
      </w:r>
      <w:r>
        <w:rPr>
          <w:rFonts w:eastAsiaTheme="minorEastAsia"/>
          <w:b/>
          <w:bCs/>
        </w:rPr>
        <w:t>complete simple design is available</w:t>
      </w:r>
      <w:r w:rsidR="00FB4319">
        <w:rPr>
          <w:rFonts w:eastAsiaTheme="minorEastAsia"/>
          <w:b/>
          <w:bCs/>
        </w:rPr>
        <w:t xml:space="preserve"> </w:t>
      </w:r>
      <w:r w:rsidR="00805B78">
        <w:rPr>
          <w:rFonts w:eastAsiaTheme="minorEastAsia"/>
          <w:b/>
          <w:bCs/>
        </w:rPr>
        <w:fldChar w:fldCharType="begin"/>
      </w:r>
      <w:r w:rsidR="00805B78">
        <w:rPr>
          <w:rFonts w:eastAsiaTheme="minorEastAsia"/>
          <w:b/>
          <w:bCs/>
        </w:rPr>
        <w:instrText xml:space="preserve"> REF _Ref92707861 \r \h </w:instrText>
      </w:r>
      <w:r w:rsidR="00805B78">
        <w:rPr>
          <w:rFonts w:eastAsiaTheme="minorEastAsia"/>
          <w:b/>
          <w:bCs/>
        </w:rPr>
      </w:r>
      <w:r w:rsidR="00805B78">
        <w:rPr>
          <w:rFonts w:eastAsiaTheme="minorEastAsia"/>
          <w:b/>
          <w:bCs/>
        </w:rPr>
        <w:fldChar w:fldCharType="separate"/>
      </w:r>
      <w:r w:rsidR="0074700F">
        <w:rPr>
          <w:rFonts w:eastAsiaTheme="minorEastAsia"/>
          <w:b/>
          <w:bCs/>
        </w:rPr>
        <w:t>[1]</w:t>
      </w:r>
      <w:r w:rsidR="00805B78">
        <w:rPr>
          <w:rFonts w:eastAsiaTheme="minorEastAsia"/>
          <w:b/>
          <w:bCs/>
        </w:rPr>
        <w:fldChar w:fldCharType="end"/>
      </w:r>
      <w:r w:rsidR="00FB0FC3">
        <w:rPr>
          <w:rFonts w:eastAsiaTheme="minorEastAsia"/>
          <w:b/>
          <w:bCs/>
        </w:rPr>
        <w:fldChar w:fldCharType="begin"/>
      </w:r>
      <w:r w:rsidR="00FB0FC3">
        <w:rPr>
          <w:rFonts w:eastAsiaTheme="minorEastAsia"/>
          <w:b/>
          <w:bCs/>
        </w:rPr>
        <w:instrText xml:space="preserve"> REF _Ref95482157 \r \h </w:instrText>
      </w:r>
      <w:r w:rsidR="00FB0FC3">
        <w:rPr>
          <w:rFonts w:eastAsiaTheme="minorEastAsia"/>
          <w:b/>
          <w:bCs/>
        </w:rPr>
      </w:r>
      <w:r w:rsidR="00FB0FC3">
        <w:rPr>
          <w:rFonts w:eastAsiaTheme="minorEastAsia"/>
          <w:b/>
          <w:bCs/>
        </w:rPr>
        <w:fldChar w:fldCharType="separate"/>
      </w:r>
      <w:r w:rsidR="0074700F">
        <w:rPr>
          <w:rFonts w:eastAsiaTheme="minorEastAsia"/>
          <w:b/>
          <w:bCs/>
        </w:rPr>
        <w:t>[2]</w:t>
      </w:r>
      <w:r w:rsidR="00FB0FC3">
        <w:rPr>
          <w:rFonts w:eastAsiaTheme="minorEastAsia"/>
          <w:b/>
          <w:bCs/>
        </w:rPr>
        <w:fldChar w:fldCharType="end"/>
      </w:r>
      <w:r w:rsidR="00BE4DF6">
        <w:rPr>
          <w:rFonts w:eastAsiaTheme="minorEastAsia"/>
          <w:b/>
          <w:bCs/>
        </w:rPr>
        <w:t xml:space="preserve"> for 66-71 GHz.</w:t>
      </w:r>
    </w:p>
    <w:p w14:paraId="269AC6C2" w14:textId="77777777" w:rsidR="00E65AAE" w:rsidRDefault="00E65AAE" w:rsidP="00E65AAE">
      <w:pPr>
        <w:rPr>
          <w:lang w:val="en-US"/>
        </w:rPr>
      </w:pPr>
      <w:r>
        <w:rPr>
          <w:lang w:val="en-US"/>
        </w:rPr>
        <w:t xml:space="preserve">We point out that 960 kHz SCS is not supported for initial access, and thus does not affect the UE search complexity. </w:t>
      </w:r>
      <w:r>
        <w:rPr>
          <w:lang w:eastAsia="ja-JP"/>
        </w:rPr>
        <w:t xml:space="preserve">As can be seen from Table 1, the GSCN step size for 960 kHz is chosen as 6, whereas one might expect a value of 12 considering that 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 so that the SSB will fit within the transmission bandwidth configuration.  </w:t>
      </w:r>
      <w:r>
        <w:rPr>
          <w:lang w:val="en-US"/>
        </w:rPr>
        <w:t xml:space="preserve"> </w:t>
      </w:r>
    </w:p>
    <w:p w14:paraId="12122ED2" w14:textId="106A30E1" w:rsidR="00DF0802" w:rsidRPr="00A15953" w:rsidRDefault="00DD1C59" w:rsidP="00A15953">
      <w:pPr>
        <w:pStyle w:val="Heading2"/>
        <w:rPr>
          <w:lang w:val="en-US"/>
        </w:rPr>
      </w:pPr>
      <w:r w:rsidRPr="00301521">
        <w:rPr>
          <w:lang w:val="en-US"/>
        </w:rPr>
        <w:t>2.1.</w:t>
      </w:r>
      <w:r w:rsidR="00C11B81" w:rsidRPr="00301521">
        <w:rPr>
          <w:lang w:val="en-US"/>
        </w:rPr>
        <w:t>3</w:t>
      </w:r>
      <w:r w:rsidRPr="00301521">
        <w:rPr>
          <w:lang w:val="en-US"/>
        </w:rPr>
        <w:tab/>
      </w:r>
      <w:r w:rsidR="004D4459" w:rsidRPr="00301521">
        <w:rPr>
          <w:lang w:val="en-US"/>
        </w:rPr>
        <w:t>Support of CA in this range</w:t>
      </w:r>
    </w:p>
    <w:p w14:paraId="51312CC0" w14:textId="6AA0BAC6" w:rsidR="00DD1C59" w:rsidRDefault="004D4459" w:rsidP="00E65AAE">
      <w:pPr>
        <w:pStyle w:val="BodyText"/>
      </w:pPr>
      <w:r>
        <w:t xml:space="preserve">The floating design </w:t>
      </w:r>
      <w:r w:rsidR="00D66EC4">
        <w:t>would allow reuse of the CA concept of FR2-1</w:t>
      </w:r>
      <w:r w:rsidR="00F27949">
        <w:t xml:space="preserve"> with a nominal carrier spacing </w:t>
      </w:r>
      <w:r w:rsidR="004409F7">
        <w:t xml:space="preserve">allowing symmetric </w:t>
      </w:r>
      <w:r w:rsidR="00C37A36">
        <w:t xml:space="preserve">outer </w:t>
      </w:r>
      <w:r w:rsidR="004409F7">
        <w:t xml:space="preserve">internal guard bands of aggregated carriers of different </w:t>
      </w:r>
      <w:r w:rsidR="005F52C3">
        <w:t xml:space="preserve">channel </w:t>
      </w:r>
      <w:r w:rsidR="004409F7">
        <w:t>bandwidth</w:t>
      </w:r>
      <w:r w:rsidR="005F52C3">
        <w:t>s</w:t>
      </w:r>
      <w:r w:rsidR="00A35FE0">
        <w:t xml:space="preserve">, this without any constraint on the frequency assignment (NR-ARFCN) of the </w:t>
      </w:r>
      <w:r w:rsidR="0075798A">
        <w:t>aggregated carriers.</w:t>
      </w:r>
      <w:r w:rsidR="00B12B46">
        <w:t xml:space="preserve"> </w:t>
      </w:r>
      <w:r w:rsidR="00DF7DAA">
        <w:t xml:space="preserve">For FR2-1 the nominal carrier spacing is specified as </w:t>
      </w:r>
    </w:p>
    <w:p w14:paraId="4D16D89E" w14:textId="77777777" w:rsidR="00E7561C" w:rsidRPr="00C04A08" w:rsidRDefault="00E7561C" w:rsidP="00BB594E">
      <w:pPr>
        <w:ind w:left="720"/>
        <w:rPr>
          <w:rFonts w:eastAsia="Yu Mincho"/>
        </w:rPr>
      </w:pPr>
      <w:r w:rsidRPr="00C04A08">
        <w:rPr>
          <w:rFonts w:eastAsia="Yu Mincho"/>
        </w:rPr>
        <w:t>For NR operating bands with 60kHz channel raster:</w:t>
      </w:r>
    </w:p>
    <w:p w14:paraId="0080F161" w14:textId="77777777" w:rsidR="00E7561C" w:rsidRPr="00C04A08" w:rsidRDefault="00E7561C" w:rsidP="00BB594E">
      <w:pPr>
        <w:pStyle w:val="EQ"/>
        <w:ind w:left="720"/>
        <w:jc w:val="center"/>
        <w:rPr>
          <w:rFonts w:eastAsia="SimSun"/>
          <w:position w:val="-36"/>
          <w:lang w:eastAsia="zh-CN"/>
        </w:rPr>
      </w:pPr>
      <w:r w:rsidRPr="00C04A08">
        <w:rPr>
          <w:rFonts w:eastAsia="SimSun"/>
          <w:position w:val="-36"/>
          <w:lang w:eastAsia="zh-CN"/>
        </w:rPr>
        <w:object w:dxaOrig="9348" w:dyaOrig="879" w14:anchorId="05F61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25pt;height:36pt;mso-position-horizontal-relative:page;mso-position-vertical-relative:page" o:ole="">
            <v:fill o:detectmouseclick="t"/>
            <v:imagedata r:id="rId11" o:title=""/>
          </v:shape>
          <o:OLEObject Type="Embed" ProgID="Equation.3" ShapeID="对象 7" DrawAspect="Content" ObjectID="_1706345726" r:id="rId12">
            <o:FieldCodes>\* MERGEFORMAT</o:FieldCodes>
          </o:OLEObject>
        </w:object>
      </w:r>
    </w:p>
    <w:p w14:paraId="6DB8D0C1" w14:textId="77777777" w:rsidR="00E7561C" w:rsidRPr="00C04A08" w:rsidRDefault="00E7561C" w:rsidP="00A15953">
      <w:pPr>
        <w:ind w:left="720"/>
        <w:rPr>
          <w:rFonts w:eastAsia="Yu Mincho"/>
          <w:lang w:eastAsia="zh-CN"/>
        </w:rPr>
      </w:pPr>
      <w:r w:rsidRPr="00C04A08">
        <w:rPr>
          <w:rFonts w:eastAsia="Yu Mincho"/>
          <w:lang w:eastAsia="zh-CN"/>
        </w:rPr>
        <w:t>with</w:t>
      </w:r>
    </w:p>
    <w:p w14:paraId="662D76FF" w14:textId="77777777" w:rsidR="00E7561C" w:rsidRPr="00C04A08" w:rsidRDefault="00E7561C" w:rsidP="00A15953">
      <w:pPr>
        <w:ind w:left="720"/>
        <w:jc w:val="center"/>
        <w:rPr>
          <w:lang w:val="en-US" w:eastAsia="zh-CN"/>
        </w:rPr>
      </w:pPr>
      <w:r w:rsidRPr="00C04A08">
        <w:rPr>
          <w:rFonts w:eastAsia="SimSun"/>
          <w:i/>
          <w:lang w:val="en-US" w:eastAsia="zh-CN"/>
        </w:rPr>
        <w:t>n = µ</w:t>
      </w:r>
      <w:r w:rsidRPr="00C04A08">
        <w:rPr>
          <w:rFonts w:eastAsia="SimSun"/>
          <w:i/>
          <w:vertAlign w:val="subscript"/>
          <w:lang w:val="en-US" w:eastAsia="zh-CN"/>
        </w:rPr>
        <w:t>0</w:t>
      </w:r>
      <w:r w:rsidRPr="00C04A08">
        <w:rPr>
          <w:rFonts w:eastAsia="SimSun"/>
          <w:i/>
          <w:lang w:val="en-US" w:eastAsia="zh-CN"/>
        </w:rPr>
        <w:t xml:space="preserve"> – 2</w:t>
      </w:r>
      <w:r w:rsidRPr="00C04A08" w:rsidDel="0061535C">
        <w:rPr>
          <w:rFonts w:eastAsia="SimSun"/>
          <w:i/>
          <w:lang w:val="en-US" w:eastAsia="zh-CN"/>
        </w:rPr>
        <w:t xml:space="preserve"> </w:t>
      </w:r>
    </w:p>
    <w:p w14:paraId="1416633D" w14:textId="5636258E" w:rsidR="00D866E3" w:rsidRDefault="00BF4266" w:rsidP="00D866E3">
      <w:pPr>
        <w:rPr>
          <w:lang w:val="en-US" w:eastAsia="en-GB"/>
        </w:rPr>
      </w:pPr>
      <w:r>
        <w:t xml:space="preserve">and defines contiguous carriers </w:t>
      </w:r>
      <w:r w:rsidR="00146CC1">
        <w:t>on an FFT-aligned grid</w:t>
      </w:r>
      <w:r>
        <w:t xml:space="preserve">. </w:t>
      </w:r>
      <w:r w:rsidR="005F52C3">
        <w:t>Unlike the case for NR-U in FR1 with its fixed 20 MHz raster for 5 and 6 GHz operation</w:t>
      </w:r>
      <w:r w:rsidR="001707E2">
        <w:t xml:space="preserve"> due to </w:t>
      </w:r>
      <w:r w:rsidR="007A00C7">
        <w:t>LBT</w:t>
      </w:r>
      <w:r w:rsidR="000A62BB">
        <w:t>/coexistence</w:t>
      </w:r>
      <w:r w:rsidR="001707E2">
        <w:t xml:space="preserve"> requirements</w:t>
      </w:r>
      <w:r w:rsidR="005F52C3">
        <w:t xml:space="preserve">, </w:t>
      </w:r>
      <w:r w:rsidR="00E04DB8">
        <w:t xml:space="preserve">the </w:t>
      </w:r>
      <w:r w:rsidR="001707E2">
        <w:t>FR2-</w:t>
      </w:r>
      <w:r w:rsidR="0000237F">
        <w:t>2</w:t>
      </w:r>
      <w:r w:rsidR="001707E2">
        <w:t xml:space="preserve"> </w:t>
      </w:r>
      <w:r w:rsidR="00E04DB8">
        <w:t>carrier spacing is flexible</w:t>
      </w:r>
      <w:r w:rsidR="001707E2">
        <w:t xml:space="preserve">: </w:t>
      </w:r>
      <w:r w:rsidR="00F23CDB">
        <w:t xml:space="preserve">any carrier spacing smaller than the </w:t>
      </w:r>
      <w:r w:rsidR="001707E2">
        <w:t>nominal can be used to fit any deployment</w:t>
      </w:r>
      <w:r w:rsidR="00FC5C4D">
        <w:t xml:space="preserve"> (carriers still contiguous)</w:t>
      </w:r>
      <w:r w:rsidR="001707E2">
        <w:t>.</w:t>
      </w:r>
      <w:r w:rsidR="00FC5C4D">
        <w:t xml:space="preserve"> </w:t>
      </w:r>
      <w:r w:rsidR="00D866E3">
        <w:rPr>
          <w:lang w:val="en-US" w:eastAsia="en-GB"/>
        </w:rPr>
        <w:t>Symmetric outer internal guard bands facilitate equipment compliance with spectrum emission masks.</w:t>
      </w:r>
    </w:p>
    <w:p w14:paraId="03CA60F4" w14:textId="251094B1" w:rsidR="00E7561C" w:rsidRDefault="0000237F" w:rsidP="00E65AAE">
      <w:pPr>
        <w:pStyle w:val="BodyText"/>
      </w:pPr>
      <w:r>
        <w:lastRenderedPageBreak/>
        <w:t xml:space="preserve">Given that the floating raster proposes a continuous configuration compared to that of the fixed raster, it’s unclear how CA channel arrangement for current proposed fixed designs would operate.  </w:t>
      </w:r>
    </w:p>
    <w:p w14:paraId="64C85D67" w14:textId="10273CBD" w:rsidR="0000237F" w:rsidRPr="00A15953" w:rsidRDefault="0000237F" w:rsidP="0000237F">
      <w:pPr>
        <w:pStyle w:val="BodyText"/>
        <w:rPr>
          <w:b/>
          <w:bCs/>
        </w:rPr>
      </w:pPr>
      <w:r w:rsidRPr="00A15953">
        <w:rPr>
          <w:b/>
          <w:bCs/>
        </w:rPr>
        <w:t xml:space="preserve">Observation </w:t>
      </w:r>
      <w:r w:rsidR="00F96C31">
        <w:rPr>
          <w:b/>
          <w:bCs/>
        </w:rPr>
        <w:t>2</w:t>
      </w:r>
      <w:r w:rsidRPr="00A15953">
        <w:rPr>
          <w:b/>
          <w:bCs/>
        </w:rPr>
        <w:t>: a floating raster allows reuse of the CA channel arrangement for FR2-</w:t>
      </w:r>
      <w:r>
        <w:rPr>
          <w:b/>
          <w:bCs/>
        </w:rPr>
        <w:t>2 without constraints compared to unclarity of fixed raster operator of CA channel arrangement</w:t>
      </w:r>
    </w:p>
    <w:p w14:paraId="08DF76ED" w14:textId="7FE21C77" w:rsidR="00DD1C59" w:rsidRDefault="00DD1C59" w:rsidP="00E65AAE">
      <w:pPr>
        <w:pStyle w:val="BodyText"/>
      </w:pPr>
    </w:p>
    <w:p w14:paraId="31A6E150" w14:textId="6CA4BF0F" w:rsidR="00C843F6" w:rsidRPr="00A15953" w:rsidRDefault="00DD1C59" w:rsidP="00A15953">
      <w:pPr>
        <w:pStyle w:val="Heading2"/>
        <w:rPr>
          <w:lang w:val="en-US"/>
        </w:rPr>
      </w:pPr>
      <w:r w:rsidRPr="00A15953">
        <w:rPr>
          <w:lang w:val="en-US"/>
        </w:rPr>
        <w:t>2.1.</w:t>
      </w:r>
      <w:r w:rsidR="00C11B81" w:rsidRPr="00A15953">
        <w:rPr>
          <w:lang w:val="en-US"/>
        </w:rPr>
        <w:t>4</w:t>
      </w:r>
      <w:r w:rsidRPr="00A15953">
        <w:rPr>
          <w:lang w:val="en-US"/>
        </w:rPr>
        <w:tab/>
      </w:r>
      <w:r w:rsidR="00C843F6" w:rsidRPr="00A15953">
        <w:rPr>
          <w:lang w:val="en-US"/>
        </w:rPr>
        <w:t>Whether flexibility is needed for minimum channel bandwidth</w:t>
      </w:r>
    </w:p>
    <w:p w14:paraId="1062E1E0" w14:textId="3A737498" w:rsidR="00C11B81" w:rsidRDefault="002D4366" w:rsidP="00C843F6">
      <w:r>
        <w:t xml:space="preserve">The floating design does not </w:t>
      </w:r>
      <w:r w:rsidR="00937D03">
        <w:t xml:space="preserve">require any exceptional handling of the 100 MHz channel bandwidth. </w:t>
      </w:r>
      <w:r w:rsidR="008739AB">
        <w:t xml:space="preserve">For CA it can be aggregated with any carrier of existing or new channel bandwidth </w:t>
      </w:r>
      <w:r w:rsidR="00F91068">
        <w:t>using the existing CA channel arrangement</w:t>
      </w:r>
      <w:r w:rsidR="00BB69C2">
        <w:t xml:space="preserve"> allowing symmetric internal guard bands of the aggregated carriers.</w:t>
      </w:r>
      <w:r w:rsidR="009440B8">
        <w:t xml:space="preserve"> </w:t>
      </w:r>
    </w:p>
    <w:p w14:paraId="159CC663" w14:textId="22183C7E" w:rsidR="00A15953" w:rsidRPr="00A15953" w:rsidRDefault="00A15953" w:rsidP="00E65AAE">
      <w:pPr>
        <w:pStyle w:val="BodyText"/>
      </w:pPr>
    </w:p>
    <w:p w14:paraId="4047257B" w14:textId="16C39A9A" w:rsidR="006D46B1" w:rsidRPr="00A15953" w:rsidRDefault="006D46B1" w:rsidP="00A15953">
      <w:pPr>
        <w:pStyle w:val="Heading2"/>
        <w:rPr>
          <w:lang w:val="en-US"/>
        </w:rPr>
      </w:pPr>
      <w:r>
        <w:rPr>
          <w:lang w:val="en-US"/>
        </w:rPr>
        <w:t>2.1.</w:t>
      </w:r>
      <w:r w:rsidR="00BD7245">
        <w:rPr>
          <w:lang w:val="en-US"/>
        </w:rPr>
        <w:t>5</w:t>
      </w:r>
      <w:r>
        <w:rPr>
          <w:lang w:val="en-US"/>
        </w:rPr>
        <w:tab/>
      </w:r>
      <w:r w:rsidRPr="006D46B1">
        <w:rPr>
          <w:lang w:val="en-US"/>
        </w:rPr>
        <w:t>Whether to consider and how to ensure future proof for adding new frequency bands or channel bandwidth</w:t>
      </w:r>
    </w:p>
    <w:p w14:paraId="1A0CD193" w14:textId="03A756EF" w:rsidR="00E65AAE" w:rsidRDefault="00E65AAE" w:rsidP="00E65AAE">
      <w:pPr>
        <w:pStyle w:val="BodyText"/>
        <w:rPr>
          <w:rFonts w:eastAsiaTheme="minorEastAsia"/>
        </w:rPr>
      </w:pPr>
      <w:r>
        <w:rPr>
          <w:rFonts w:eastAsiaTheme="minorEastAsia"/>
        </w:rPr>
        <w:t xml:space="preserve">An important benefit of supporting a floating channelization design is that the same design principle from FR2 in Rel-15 can be reused for supporting frequencies up to 71 GHz in Rel-17 which can achieve very flexible configuration of the channel center frequencies.  Moreover, it is forward compatible for any new bands that are introduced in later releases; and further not require any additional efforts in RAN4 at a later stage.  This is a key consideration given the guidance in the updated WID </w:t>
      </w:r>
      <w:r>
        <w:rPr>
          <w:rFonts w:eastAsiaTheme="minorEastAsia"/>
        </w:rPr>
        <w:fldChar w:fldCharType="begin"/>
      </w:r>
      <w:r>
        <w:rPr>
          <w:rFonts w:eastAsiaTheme="minorEastAsia"/>
        </w:rPr>
        <w:instrText xml:space="preserve"> REF _Ref78267336 \r \h </w:instrText>
      </w:r>
      <w:r>
        <w:rPr>
          <w:rFonts w:eastAsiaTheme="minorEastAsia"/>
        </w:rPr>
      </w:r>
      <w:r>
        <w:rPr>
          <w:rFonts w:eastAsiaTheme="minorEastAsia"/>
        </w:rPr>
        <w:fldChar w:fldCharType="separate"/>
      </w:r>
      <w:r w:rsidR="0074700F">
        <w:rPr>
          <w:rFonts w:eastAsiaTheme="minorEastAsia"/>
          <w:b/>
          <w:bCs/>
          <w:lang w:val="en-US"/>
        </w:rPr>
        <w:t>Error! Reference source not found.</w:t>
      </w:r>
      <w:r>
        <w:rPr>
          <w:rFonts w:eastAsiaTheme="minorEastAsia"/>
        </w:rPr>
        <w:fldChar w:fldCharType="end"/>
      </w:r>
      <w:r>
        <w:rPr>
          <w:rFonts w:eastAsiaTheme="minorEastAsia"/>
        </w:rPr>
        <w:t xml:space="preserve"> (see text extract </w:t>
      </w:r>
      <w:r w:rsidR="00F43EE7">
        <w:rPr>
          <w:rFonts w:eastAsiaTheme="minorEastAsia"/>
        </w:rPr>
        <w:t>in Section 2.1.2</w:t>
      </w:r>
      <w:r>
        <w:rPr>
          <w:rFonts w:eastAsiaTheme="minorEastAsia"/>
        </w:rPr>
        <w:t>) which states that the channelization design shall consider both licensed and unlicensed operation. With the floating design, RAN4 can achieve a harmonized design between unlicensed and licensed and can also achieve alignment with the channels used by other technologies if coexistence is deemed to be an issue for a particular deployment</w:t>
      </w:r>
    </w:p>
    <w:p w14:paraId="78D0B117" w14:textId="7A4D9681" w:rsidR="00E65AAE" w:rsidRDefault="00E65AAE" w:rsidP="00E65AAE">
      <w:pPr>
        <w:pStyle w:val="BodyText"/>
        <w:rPr>
          <w:rFonts w:eastAsiaTheme="minorEastAsia"/>
          <w:b/>
          <w:bCs/>
        </w:rPr>
      </w:pPr>
      <w:r>
        <w:rPr>
          <w:rFonts w:eastAsiaTheme="minorEastAsia"/>
          <w:b/>
          <w:bCs/>
        </w:rPr>
        <w:t xml:space="preserve">Observation </w:t>
      </w:r>
      <w:r w:rsidR="00F96C31">
        <w:rPr>
          <w:rFonts w:eastAsiaTheme="minorEastAsia"/>
          <w:b/>
          <w:bCs/>
        </w:rPr>
        <w:t>3</w:t>
      </w:r>
      <w:r>
        <w:rPr>
          <w:rFonts w:eastAsiaTheme="minorEastAsia"/>
          <w:b/>
          <w:bCs/>
        </w:rPr>
        <w:t xml:space="preserve">: Adopting a floating channelization scheme as in Rel-15 FR2 results in flexible and forward compatible design that can be used for any </w:t>
      </w:r>
      <w:r w:rsidR="002164D3">
        <w:rPr>
          <w:rFonts w:eastAsiaTheme="minorEastAsia"/>
          <w:b/>
          <w:bCs/>
        </w:rPr>
        <w:t xml:space="preserve">operating </w:t>
      </w:r>
      <w:r>
        <w:rPr>
          <w:rFonts w:eastAsiaTheme="minorEastAsia"/>
          <w:b/>
          <w:bCs/>
        </w:rPr>
        <w:t xml:space="preserve">band that is introduced in Rel-17 and later release. Such a design allows for configuration of any channel </w:t>
      </w:r>
      <w:r w:rsidR="0039091E">
        <w:rPr>
          <w:rFonts w:eastAsiaTheme="minorEastAsia"/>
          <w:b/>
          <w:bCs/>
        </w:rPr>
        <w:t>centre</w:t>
      </w:r>
      <w:r>
        <w:rPr>
          <w:rFonts w:eastAsiaTheme="minorEastAsia"/>
          <w:b/>
          <w:bCs/>
        </w:rPr>
        <w:t xml:space="preserve"> frequency (with granularity equal to the SCS). This is beneficial to support both licensed and unlicensed band definitions and naturally supports alignment with channels of other technologies if coexistence is deemed to be important for a given deployment. </w:t>
      </w:r>
    </w:p>
    <w:p w14:paraId="7926C480" w14:textId="29E2A2AA" w:rsidR="00E65AAE" w:rsidRPr="00A15953" w:rsidRDefault="00F44C01" w:rsidP="00E65AAE">
      <w:pPr>
        <w:pStyle w:val="BodyText"/>
        <w:rPr>
          <w:rFonts w:eastAsiaTheme="minorEastAsia"/>
        </w:rPr>
      </w:pPr>
      <w:r w:rsidRPr="00A15953">
        <w:rPr>
          <w:rFonts w:eastAsiaTheme="minorEastAsia"/>
        </w:rPr>
        <w:t xml:space="preserve">In </w:t>
      </w:r>
      <w:r w:rsidR="0039091E" w:rsidRPr="00A15953">
        <w:rPr>
          <w:rFonts w:eastAsiaTheme="minorEastAsia"/>
        </w:rPr>
        <w:t>addition,</w:t>
      </w:r>
      <w:r w:rsidRPr="00A15953">
        <w:rPr>
          <w:rFonts w:eastAsiaTheme="minorEastAsia"/>
        </w:rPr>
        <w:t xml:space="preserve"> the specified ARFCN and GSCN values</w:t>
      </w:r>
      <w:r>
        <w:rPr>
          <w:rFonts w:eastAsiaTheme="minorEastAsia"/>
        </w:rPr>
        <w:t xml:space="preserve"> for the floating channelization design</w:t>
      </w:r>
      <w:r w:rsidRPr="00A15953">
        <w:rPr>
          <w:rFonts w:eastAsiaTheme="minorEastAsia"/>
        </w:rPr>
        <w:t xml:space="preserve"> do not depend on channel bandwidth</w:t>
      </w:r>
      <w:r>
        <w:rPr>
          <w:rFonts w:eastAsiaTheme="minorEastAsia"/>
        </w:rPr>
        <w:t xml:space="preserve"> (Table 1 is agnostic to channel bandwidth), and is thus this design is future proof if new channel bandwidths are added. This is in contrast to a fixed channelization design (Option 1D) where a separate ARFCN and GSCN table is needed for each SCS + bandwidth combination which would not be future proof.</w:t>
      </w:r>
    </w:p>
    <w:p w14:paraId="5356CDC5" w14:textId="327E547A" w:rsidR="00DC399E" w:rsidRDefault="00DC399E" w:rsidP="0006682B">
      <w:pPr>
        <w:rPr>
          <w:lang w:val="en-US" w:eastAsia="en-GB"/>
        </w:rPr>
      </w:pPr>
    </w:p>
    <w:p w14:paraId="299F64B3" w14:textId="2389BCF2" w:rsidR="006072FE" w:rsidRDefault="006072FE" w:rsidP="006072FE">
      <w:pPr>
        <w:pStyle w:val="Heading2"/>
        <w:spacing w:before="180" w:after="180"/>
        <w:ind w:left="1134" w:hanging="1134"/>
        <w:rPr>
          <w:rFonts w:ascii="Arial" w:eastAsia="Times New Roman" w:hAnsi="Arial" w:cs="Times New Roman"/>
          <w:color w:val="auto"/>
          <w:sz w:val="32"/>
          <w:szCs w:val="20"/>
          <w:lang w:val="en-US"/>
        </w:rPr>
      </w:pPr>
      <w:r w:rsidRPr="0005341B">
        <w:rPr>
          <w:rFonts w:ascii="Arial" w:eastAsia="Times New Roman" w:hAnsi="Arial" w:cs="Times New Roman"/>
          <w:color w:val="auto"/>
          <w:sz w:val="32"/>
          <w:szCs w:val="20"/>
          <w:lang w:val="en-US"/>
        </w:rPr>
        <w:t>2.3</w:t>
      </w:r>
      <w:r w:rsidRPr="0005341B">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Spectrum Utilization</w:t>
      </w:r>
    </w:p>
    <w:p w14:paraId="7DE8E854" w14:textId="77777777" w:rsidR="006072FE" w:rsidRDefault="006072FE" w:rsidP="006072FE">
      <w:pPr>
        <w:rPr>
          <w:lang w:val="en-US"/>
        </w:rPr>
      </w:pPr>
      <w:r>
        <w:rPr>
          <w:lang w:val="en-US"/>
        </w:rPr>
        <w:t>It’s RAN4 responsibility to study and analyze the current technology capabilities before finalizing spectral utilization.  As one example t</w:t>
      </w:r>
      <w:r w:rsidRPr="00E1248D">
        <w:rPr>
          <w:lang w:val="en-US"/>
        </w:rPr>
        <w:t xml:space="preserve">he transmitter in-band requirements such as ACLR and receiver ACS will translate to channel filter needed attenuation requirements. </w:t>
      </w:r>
      <w:r>
        <w:rPr>
          <w:lang w:val="en-US"/>
        </w:rPr>
        <w:t>As spectrum utilization is a common BS and UE system parameter, aspects around other requirements such as occupied bandwidth should be considered in particular for UE where for FR2, due to large spectral utilization, the Occupied Bandwidth requirement become the strictest requirement in terms of in-band unwanted emissions resulting in reduced available UE power. As propagation conditions degrades over frequency, it is essential to have proper spectrum utilization levels to make sure that the MPR on the UE side is kept to a minimum to ensure reasonable coverage in UL.</w:t>
      </w:r>
    </w:p>
    <w:p w14:paraId="6B25D401" w14:textId="77777777" w:rsidR="006072FE" w:rsidRPr="00E1248D" w:rsidRDefault="006072FE" w:rsidP="006072FE">
      <w:pPr>
        <w:rPr>
          <w:lang w:val="en-US"/>
        </w:rPr>
      </w:pPr>
      <w:r>
        <w:rPr>
          <w:lang w:val="en-US"/>
        </w:rPr>
        <w:t>Other factors influencing spectrum utilization for NR in 52.6-71 GHz is as following:</w:t>
      </w:r>
    </w:p>
    <w:p w14:paraId="25430B66" w14:textId="77777777" w:rsidR="006072FE" w:rsidRPr="00E1248D" w:rsidRDefault="006072FE" w:rsidP="006072FE">
      <w:pPr>
        <w:pStyle w:val="ListParagraph"/>
        <w:numPr>
          <w:ilvl w:val="0"/>
          <w:numId w:val="5"/>
        </w:numPr>
        <w:rPr>
          <w:lang w:val="en-US"/>
        </w:rPr>
      </w:pPr>
      <w:r w:rsidRPr="00E1248D">
        <w:rPr>
          <w:lang w:val="en-US"/>
        </w:rPr>
        <w:t xml:space="preserve">Large array sizes with </w:t>
      </w:r>
      <w:r>
        <w:rPr>
          <w:lang w:val="en-US"/>
        </w:rPr>
        <w:t xml:space="preserve">reduced physical </w:t>
      </w:r>
      <w:r w:rsidRPr="00E1248D">
        <w:rPr>
          <w:lang w:val="en-US"/>
        </w:rPr>
        <w:t xml:space="preserve">size </w:t>
      </w:r>
      <w:r>
        <w:rPr>
          <w:lang w:val="en-US"/>
        </w:rPr>
        <w:t xml:space="preserve">due to higher frequency, </w:t>
      </w:r>
      <w:r w:rsidRPr="00E1248D">
        <w:rPr>
          <w:lang w:val="en-US"/>
        </w:rPr>
        <w:t>the filtering resources need to be optimized considering both siz</w:t>
      </w:r>
      <w:r>
        <w:rPr>
          <w:lang w:val="en-US"/>
        </w:rPr>
        <w:t>e, power consumption</w:t>
      </w:r>
      <w:r w:rsidRPr="00E1248D">
        <w:rPr>
          <w:lang w:val="en-US"/>
        </w:rPr>
        <w:t xml:space="preserve"> and thermal aspects</w:t>
      </w:r>
    </w:p>
    <w:p w14:paraId="1819043A" w14:textId="77777777" w:rsidR="006072FE" w:rsidRPr="00E1248D" w:rsidRDefault="006072FE" w:rsidP="006072FE">
      <w:pPr>
        <w:pStyle w:val="ListParagraph"/>
        <w:numPr>
          <w:ilvl w:val="0"/>
          <w:numId w:val="5"/>
        </w:numPr>
        <w:rPr>
          <w:lang w:val="en-US"/>
        </w:rPr>
      </w:pPr>
      <w:r w:rsidRPr="00E1248D">
        <w:rPr>
          <w:lang w:val="en-US"/>
        </w:rPr>
        <w:t>Large bandwidths of up to 2.16 GHz where depending on requirement</w:t>
      </w:r>
      <w:r>
        <w:rPr>
          <w:lang w:val="en-US"/>
        </w:rPr>
        <w:t xml:space="preserve"> levels</w:t>
      </w:r>
      <w:r w:rsidRPr="00E1248D">
        <w:rPr>
          <w:lang w:val="en-US"/>
        </w:rPr>
        <w:t>, the filtering could be more challenging</w:t>
      </w:r>
      <w:r>
        <w:rPr>
          <w:lang w:val="en-US"/>
        </w:rPr>
        <w:t xml:space="preserve"> depending on ACLR, ACS and occupied bandwidth</w:t>
      </w:r>
      <w:r w:rsidRPr="00E1248D">
        <w:rPr>
          <w:lang w:val="en-US"/>
        </w:rPr>
        <w:t>.</w:t>
      </w:r>
    </w:p>
    <w:p w14:paraId="12C3D314" w14:textId="77777777" w:rsidR="006072FE" w:rsidRPr="00E1248D" w:rsidRDefault="006072FE" w:rsidP="006072FE">
      <w:pPr>
        <w:pStyle w:val="ListParagraph"/>
        <w:numPr>
          <w:ilvl w:val="0"/>
          <w:numId w:val="5"/>
        </w:numPr>
        <w:rPr>
          <w:lang w:val="en-US"/>
        </w:rPr>
      </w:pPr>
      <w:r w:rsidRPr="00E1248D">
        <w:rPr>
          <w:lang w:val="en-US"/>
        </w:rPr>
        <w:lastRenderedPageBreak/>
        <w:t xml:space="preserve">Higher SCS resulting in higher modulation spectra as 960 kHz SCS will have at least </w:t>
      </w:r>
      <w:r>
        <w:rPr>
          <w:lang w:val="en-US"/>
        </w:rPr>
        <w:t>9</w:t>
      </w:r>
      <w:r w:rsidRPr="00E1248D">
        <w:rPr>
          <w:lang w:val="en-US"/>
        </w:rPr>
        <w:t xml:space="preserve"> dB higher modulation spectra compared to 120 kHz SCS.</w:t>
      </w:r>
      <w:r>
        <w:rPr>
          <w:lang w:val="en-US"/>
        </w:rPr>
        <w:t xml:space="preserve"> This implies that with similar requirement of e.g. OBUE or ACS, the filter attenuation need to be 9 dB higher for 960 kHz SCS compared to 120 kHz SCS.</w:t>
      </w:r>
    </w:p>
    <w:p w14:paraId="7D856DF8" w14:textId="3D0B3C02" w:rsidR="006072FE" w:rsidRPr="00782F58" w:rsidRDefault="006072FE" w:rsidP="006072FE">
      <w:pPr>
        <w:jc w:val="both"/>
        <w:rPr>
          <w:lang w:val="en-US"/>
        </w:rPr>
      </w:pPr>
      <w:r>
        <w:rPr>
          <w:lang w:val="en-US"/>
        </w:rPr>
        <w:t xml:space="preserve">From the unlicensed perspective requirements </w:t>
      </w:r>
      <w:r w:rsidR="00D46C44">
        <w:rPr>
          <w:lang w:val="en-US"/>
        </w:rPr>
        <w:fldChar w:fldCharType="begin"/>
      </w:r>
      <w:r w:rsidR="00D46C44">
        <w:rPr>
          <w:lang w:val="en-US"/>
        </w:rPr>
        <w:instrText xml:space="preserve"> REF _Ref78271022 \r \h </w:instrText>
      </w:r>
      <w:r w:rsidR="00D46C44">
        <w:rPr>
          <w:lang w:val="en-US"/>
        </w:rPr>
      </w:r>
      <w:r w:rsidR="00D46C44">
        <w:rPr>
          <w:lang w:val="en-US"/>
        </w:rPr>
        <w:fldChar w:fldCharType="separate"/>
      </w:r>
      <w:r w:rsidR="0074700F">
        <w:rPr>
          <w:lang w:val="en-US"/>
        </w:rPr>
        <w:t>[4]</w:t>
      </w:r>
      <w:r w:rsidR="00D46C44">
        <w:rPr>
          <w:lang w:val="en-US"/>
        </w:rPr>
        <w:fldChar w:fldCharType="end"/>
      </w:r>
      <w:r>
        <w:rPr>
          <w:lang w:val="en-US"/>
        </w:rPr>
        <w:t xml:space="preserve"> upon the occupied bandwidth does not contain any “flat PSD” requirement to what has been discussed on the 5 GHz NR-U range.  </w:t>
      </w:r>
      <w:r w:rsidRPr="002233A3">
        <w:rPr>
          <w:lang w:val="en-US"/>
        </w:rPr>
        <w:t xml:space="preserve">The </w:t>
      </w:r>
      <w:r>
        <w:rPr>
          <w:lang w:val="en-US"/>
        </w:rPr>
        <w:t>o</w:t>
      </w:r>
      <w:r w:rsidRPr="002233A3">
        <w:rPr>
          <w:lang w:val="en-US"/>
        </w:rPr>
        <w:t xml:space="preserve">ccupied </w:t>
      </w:r>
      <w:r>
        <w:rPr>
          <w:lang w:val="en-US"/>
        </w:rPr>
        <w:t>c</w:t>
      </w:r>
      <w:r w:rsidRPr="002233A3">
        <w:rPr>
          <w:lang w:val="en-US"/>
        </w:rPr>
        <w:t xml:space="preserve">hannel </w:t>
      </w:r>
      <w:r>
        <w:rPr>
          <w:lang w:val="en-US"/>
        </w:rPr>
        <w:t>b</w:t>
      </w:r>
      <w:r w:rsidRPr="002233A3">
        <w:rPr>
          <w:lang w:val="en-US"/>
        </w:rPr>
        <w:t>andwidth</w:t>
      </w:r>
      <w:r>
        <w:rPr>
          <w:lang w:val="en-US"/>
        </w:rPr>
        <w:t xml:space="preserve"> defined in </w:t>
      </w:r>
      <w:r w:rsidR="00D46C44">
        <w:rPr>
          <w:lang w:val="en-US"/>
        </w:rPr>
        <w:fldChar w:fldCharType="begin"/>
      </w:r>
      <w:r w:rsidR="00D46C44">
        <w:rPr>
          <w:lang w:val="en-US"/>
        </w:rPr>
        <w:instrText xml:space="preserve"> REF _Ref78271022 \r \h </w:instrText>
      </w:r>
      <w:r w:rsidR="00D46C44">
        <w:rPr>
          <w:lang w:val="en-US"/>
        </w:rPr>
      </w:r>
      <w:r w:rsidR="00D46C44">
        <w:rPr>
          <w:lang w:val="en-US"/>
        </w:rPr>
        <w:fldChar w:fldCharType="separate"/>
      </w:r>
      <w:r w:rsidR="0074700F">
        <w:rPr>
          <w:lang w:val="en-US"/>
        </w:rPr>
        <w:t>[4]</w:t>
      </w:r>
      <w:r w:rsidR="00D46C44">
        <w:rPr>
          <w:lang w:val="en-US"/>
        </w:rPr>
        <w:fldChar w:fldCharType="end"/>
      </w:r>
      <w:r>
        <w:rPr>
          <w:lang w:val="en-US"/>
        </w:rPr>
        <w:t xml:space="preserve"> </w:t>
      </w:r>
      <w:r w:rsidRPr="002233A3">
        <w:rPr>
          <w:lang w:val="en-US"/>
        </w:rPr>
        <w:t>is the bandwidth containing 99% of the power of the signal.</w:t>
      </w:r>
      <w:r>
        <w:rPr>
          <w:lang w:val="en-US"/>
        </w:rPr>
        <w:t xml:space="preserve">  The occupied bandwidth shall be less than the nominal channel bandwidth, which is declared and used for the foundation of the spectrum emissions mask requirement.  </w:t>
      </w:r>
      <w:r w:rsidRPr="00782F58">
        <w:rPr>
          <w:lang w:val="en-US"/>
        </w:rPr>
        <w:t xml:space="preserve">The device must comply with the </w:t>
      </w:r>
      <w:r>
        <w:rPr>
          <w:lang w:val="en-US"/>
        </w:rPr>
        <w:t>occupied bandwidth</w:t>
      </w:r>
      <w:r w:rsidRPr="00782F58">
        <w:rPr>
          <w:lang w:val="en-US"/>
        </w:rPr>
        <w:t xml:space="preserve"> while supporting at least one mode of operation with a necessary bandwidth of 70% of the declared nominal channel bandwidth. This means that the SU for operations in </w:t>
      </w:r>
      <w:r w:rsidR="00D46C44">
        <w:rPr>
          <w:lang w:val="en-US"/>
        </w:rPr>
        <w:t>66</w:t>
      </w:r>
      <w:r w:rsidRPr="00782F58">
        <w:rPr>
          <w:lang w:val="en-US"/>
        </w:rPr>
        <w:t xml:space="preserve">-71 GHz could be significantly less than 90-95% typically assumed for FR2 below 52.6 GHz. </w:t>
      </w:r>
    </w:p>
    <w:p w14:paraId="02D8BCC8" w14:textId="79BC1470" w:rsidR="006072FE" w:rsidRDefault="006072FE" w:rsidP="006072FE">
      <w:pPr>
        <w:jc w:val="both"/>
        <w:rPr>
          <w:b/>
        </w:rPr>
      </w:pPr>
      <w:r>
        <w:rPr>
          <w:b/>
        </w:rPr>
        <w:t xml:space="preserve">Observation </w:t>
      </w:r>
      <w:r w:rsidR="00F96C31">
        <w:rPr>
          <w:b/>
        </w:rPr>
        <w:t>4</w:t>
      </w:r>
      <w:r>
        <w:rPr>
          <w:b/>
        </w:rPr>
        <w:t xml:space="preserve">: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85-95%. </w:t>
      </w:r>
    </w:p>
    <w:p w14:paraId="4FCEF788" w14:textId="3803261F" w:rsidR="006072FE" w:rsidRPr="002233A3" w:rsidRDefault="006072FE" w:rsidP="006072FE">
      <w:pPr>
        <w:jc w:val="both"/>
        <w:rPr>
          <w:b/>
        </w:rPr>
      </w:pPr>
      <w:r>
        <w:rPr>
          <w:b/>
        </w:rPr>
        <w:t xml:space="preserve">Proposal </w:t>
      </w:r>
      <w:r w:rsidR="00F96C31">
        <w:rPr>
          <w:b/>
        </w:rPr>
        <w:t>1</w:t>
      </w:r>
      <w:r>
        <w:rPr>
          <w:b/>
        </w:rPr>
        <w:t xml:space="preserve">: Spectral utilization initial consideration of a range between 85-95%. </w:t>
      </w:r>
    </w:p>
    <w:p w14:paraId="337BA616" w14:textId="77777777" w:rsidR="006072FE" w:rsidRPr="00E65AAE" w:rsidRDefault="006072FE" w:rsidP="0006682B">
      <w:pPr>
        <w:rPr>
          <w:lang w:val="en-US" w:eastAsia="en-GB"/>
        </w:rPr>
      </w:pPr>
    </w:p>
    <w:p w14:paraId="54CC741D" w14:textId="159FAD8D" w:rsidR="0006682B" w:rsidRPr="0005341B" w:rsidRDefault="002C46A0" w:rsidP="0005341B">
      <w:pPr>
        <w:pStyle w:val="Heading2"/>
        <w:spacing w:before="180" w:after="180"/>
        <w:ind w:left="1134" w:hanging="1134"/>
        <w:rPr>
          <w:rFonts w:ascii="Arial" w:eastAsia="Times New Roman" w:hAnsi="Arial" w:cs="Times New Roman"/>
          <w:color w:val="auto"/>
          <w:sz w:val="32"/>
          <w:szCs w:val="20"/>
          <w:lang w:val="en-US"/>
        </w:rPr>
      </w:pPr>
      <w:r w:rsidRPr="0005341B">
        <w:rPr>
          <w:rFonts w:ascii="Arial" w:eastAsia="Times New Roman" w:hAnsi="Arial" w:cs="Times New Roman"/>
          <w:color w:val="auto"/>
          <w:sz w:val="32"/>
          <w:szCs w:val="20"/>
          <w:lang w:val="en-US"/>
        </w:rPr>
        <w:t>2.3</w:t>
      </w:r>
      <w:r w:rsidRPr="0005341B">
        <w:rPr>
          <w:rFonts w:ascii="Arial" w:eastAsia="Times New Roman" w:hAnsi="Arial" w:cs="Times New Roman"/>
          <w:color w:val="auto"/>
          <w:sz w:val="32"/>
          <w:szCs w:val="20"/>
          <w:lang w:val="en-US"/>
        </w:rPr>
        <w:tab/>
      </w:r>
      <w:r w:rsidR="00441E3B" w:rsidRPr="0005341B">
        <w:rPr>
          <w:rFonts w:ascii="Arial" w:eastAsia="Times New Roman" w:hAnsi="Arial" w:cs="Times New Roman"/>
          <w:color w:val="auto"/>
          <w:sz w:val="32"/>
          <w:szCs w:val="20"/>
          <w:lang w:val="en-US"/>
        </w:rPr>
        <w:t>Different channelization for licensed band(s) and unlicensed band(s)</w:t>
      </w:r>
    </w:p>
    <w:p w14:paraId="084D3D9D" w14:textId="0E88886C" w:rsidR="00655656" w:rsidRDefault="00655656" w:rsidP="0006682B">
      <w:pPr>
        <w:rPr>
          <w:lang w:val="en-US" w:eastAsia="en-GB"/>
        </w:rPr>
      </w:pPr>
    </w:p>
    <w:p w14:paraId="26E640E5" w14:textId="06719712" w:rsidR="00655656" w:rsidRDefault="00907E6B" w:rsidP="0006682B">
      <w:pPr>
        <w:rPr>
          <w:lang w:val="en-US" w:eastAsia="en-GB"/>
        </w:rPr>
      </w:pPr>
      <w:r>
        <w:rPr>
          <w:lang w:val="en-US" w:eastAsia="en-GB"/>
        </w:rPr>
        <w:t xml:space="preserve">The </w:t>
      </w:r>
      <w:r w:rsidR="00242E24">
        <w:rPr>
          <w:lang w:val="en-US" w:eastAsia="en-GB"/>
        </w:rPr>
        <w:t>agreement</w:t>
      </w:r>
      <w:r>
        <w:rPr>
          <w:lang w:val="en-US" w:eastAsia="en-GB"/>
        </w:rPr>
        <w:t xml:space="preserve"> states that </w:t>
      </w:r>
      <w:r w:rsidR="00994241" w:rsidRPr="00994241">
        <w:rPr>
          <w:lang w:val="en-US" w:eastAsia="en-GB"/>
        </w:rPr>
        <w:t>consider different channelization for licensed band(s) and unlicensed band(s)</w:t>
      </w:r>
      <w:r w:rsidR="00E56612">
        <w:rPr>
          <w:lang w:val="en-US" w:eastAsia="en-GB"/>
        </w:rPr>
        <w:t xml:space="preserve">. </w:t>
      </w:r>
      <w:r w:rsidR="002619C8">
        <w:rPr>
          <w:lang w:val="en-US" w:eastAsia="en-GB"/>
        </w:rPr>
        <w:t xml:space="preserve">This </w:t>
      </w:r>
      <w:r w:rsidR="00813C3E">
        <w:rPr>
          <w:lang w:val="en-US" w:eastAsia="en-GB"/>
        </w:rPr>
        <w:t xml:space="preserve">would be </w:t>
      </w:r>
      <w:r w:rsidR="00763B3B">
        <w:rPr>
          <w:lang w:val="en-US" w:eastAsia="en-GB"/>
        </w:rPr>
        <w:t xml:space="preserve">designing for </w:t>
      </w:r>
      <w:r w:rsidR="002619C8">
        <w:rPr>
          <w:lang w:val="en-US" w:eastAsia="en-GB"/>
        </w:rPr>
        <w:t>fragmentation. Why is this beneficial for 3GPP?</w:t>
      </w:r>
      <w:r w:rsidR="00813C3E">
        <w:rPr>
          <w:lang w:val="en-US" w:eastAsia="en-GB"/>
        </w:rPr>
        <w:t xml:space="preserve"> </w:t>
      </w:r>
    </w:p>
    <w:p w14:paraId="23096FFF" w14:textId="77777777" w:rsidR="00DE2551" w:rsidRDefault="00CE4D5E" w:rsidP="00DE2551">
      <w:pPr>
        <w:keepNext/>
      </w:pPr>
      <w:r>
        <w:rPr>
          <w:noProof/>
        </w:rPr>
        <w:drawing>
          <wp:inline distT="0" distB="0" distL="0" distR="0" wp14:anchorId="54F7CE65" wp14:editId="6BFE17FE">
            <wp:extent cx="5943600" cy="676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676275"/>
                    </a:xfrm>
                    <a:prstGeom prst="rect">
                      <a:avLst/>
                    </a:prstGeom>
                  </pic:spPr>
                </pic:pic>
              </a:graphicData>
            </a:graphic>
          </wp:inline>
        </w:drawing>
      </w:r>
    </w:p>
    <w:p w14:paraId="19BFC8D6" w14:textId="08A367D8" w:rsidR="00CE4D5E" w:rsidRDefault="00DE2551" w:rsidP="00DE2551">
      <w:pPr>
        <w:pStyle w:val="Caption"/>
      </w:pPr>
      <w:r>
        <w:t xml:space="preserve">Figure </w:t>
      </w:r>
      <w:r w:rsidR="00EE5A79">
        <w:fldChar w:fldCharType="begin"/>
      </w:r>
      <w:r w:rsidR="00EE5A79">
        <w:instrText xml:space="preserve"> SEQ Figure \* ARABIC </w:instrText>
      </w:r>
      <w:r w:rsidR="00EE5A79">
        <w:fldChar w:fldCharType="separate"/>
      </w:r>
      <w:r w:rsidR="0074700F">
        <w:rPr>
          <w:noProof/>
        </w:rPr>
        <w:t>1</w:t>
      </w:r>
      <w:r w:rsidR="00EE5A79">
        <w:rPr>
          <w:noProof/>
        </w:rPr>
        <w:fldChar w:fldCharType="end"/>
      </w:r>
      <w:r>
        <w:t>: Visual layout of proposed channelization approaches for 57-71 GHz</w:t>
      </w:r>
    </w:p>
    <w:p w14:paraId="2BEB005D" w14:textId="73B059A0" w:rsidR="00813C3E" w:rsidRDefault="00CE4D5E" w:rsidP="0006682B">
      <w:pPr>
        <w:rPr>
          <w:lang w:val="en-US" w:eastAsia="en-GB"/>
        </w:rPr>
      </w:pPr>
      <w:r>
        <w:rPr>
          <w:lang w:val="en-US" w:eastAsia="en-GB"/>
        </w:rPr>
        <w:t xml:space="preserve">To ensure that search complexity is not unnecessarily added for the licensed region, </w:t>
      </w:r>
      <w:r w:rsidR="00DE2551">
        <w:rPr>
          <w:lang w:val="en-US" w:eastAsia="en-GB"/>
        </w:rPr>
        <w:t xml:space="preserve">only the floating raster shall be considered for channelization. </w:t>
      </w:r>
      <w:r w:rsidR="00242E24">
        <w:rPr>
          <w:lang w:val="en-US" w:eastAsia="en-GB"/>
        </w:rPr>
        <w:t xml:space="preserve"> This is still an open issue on what the frequency point shall be considered at the 66 GHz boundary.  </w:t>
      </w:r>
      <w:r w:rsidR="00F96C31">
        <w:rPr>
          <w:lang w:val="en-US" w:eastAsia="en-GB"/>
        </w:rPr>
        <w:t>The region for licensed is a subset of the licensed, and then there is still FFS whether the u</w:t>
      </w:r>
      <w:r w:rsidR="00F96C31" w:rsidRPr="00F96C31">
        <w:rPr>
          <w:lang w:val="en-US" w:eastAsia="en-GB"/>
        </w:rPr>
        <w:t>nlicensed bands tries to use the sub-set of sync raster for licensed bands</w:t>
      </w:r>
      <w:r w:rsidR="00F96C31">
        <w:rPr>
          <w:lang w:val="en-US" w:eastAsia="en-GB"/>
        </w:rPr>
        <w:t>.</w:t>
      </w:r>
    </w:p>
    <w:p w14:paraId="4F6B4609" w14:textId="2FB01CEC" w:rsidR="00F96C31" w:rsidRDefault="00F96C31" w:rsidP="0006682B">
      <w:pPr>
        <w:rPr>
          <w:b/>
          <w:bCs/>
          <w:lang w:val="en-US" w:eastAsia="en-GB"/>
        </w:rPr>
      </w:pPr>
      <w:r>
        <w:rPr>
          <w:b/>
          <w:bCs/>
          <w:lang w:val="en-US" w:eastAsia="en-GB"/>
        </w:rPr>
        <w:t>Observation 5: Boundary ARFCN/GCSN at 66 GHz will be required to be defined</w:t>
      </w:r>
    </w:p>
    <w:p w14:paraId="535BF276" w14:textId="7B9AE8E7" w:rsidR="004E5F23" w:rsidRDefault="00F96C31" w:rsidP="0006682B">
      <w:pPr>
        <w:rPr>
          <w:b/>
          <w:bCs/>
          <w:lang w:val="en-US" w:eastAsia="en-GB"/>
        </w:rPr>
      </w:pPr>
      <w:r>
        <w:rPr>
          <w:b/>
          <w:bCs/>
          <w:lang w:val="en-US" w:eastAsia="en-GB"/>
        </w:rPr>
        <w:t>Observation 6: The overlapping region, 66-71 GHz, containing both fixed and floating raster will cause unnecessary complexity in design and require UEs which support both licensed and unlicensed operator to have increased search complexity.</w:t>
      </w:r>
    </w:p>
    <w:p w14:paraId="4B7D296D" w14:textId="77777777" w:rsidR="00F96C31" w:rsidRPr="0005341B" w:rsidRDefault="00F96C31" w:rsidP="0006682B">
      <w:pPr>
        <w:rPr>
          <w:lang w:val="en-US" w:eastAsia="en-GB"/>
        </w:rPr>
      </w:pPr>
    </w:p>
    <w:p w14:paraId="7E43B9D2" w14:textId="50C42097" w:rsidR="00DC399E" w:rsidRPr="00DC399E" w:rsidRDefault="00DC399E" w:rsidP="00DC399E">
      <w:pPr>
        <w:pStyle w:val="Heading2"/>
        <w:spacing w:before="180" w:after="180"/>
        <w:ind w:left="1134" w:hanging="1134"/>
        <w:rPr>
          <w:rFonts w:ascii="Arial" w:eastAsia="Times New Roman" w:hAnsi="Arial" w:cs="Times New Roman"/>
          <w:color w:val="auto"/>
          <w:sz w:val="32"/>
          <w:szCs w:val="20"/>
          <w:lang w:val="en-US"/>
        </w:rPr>
      </w:pPr>
      <w:r w:rsidRPr="00DC399E">
        <w:rPr>
          <w:rFonts w:ascii="Arial" w:eastAsia="Times New Roman" w:hAnsi="Arial" w:cs="Times New Roman"/>
          <w:color w:val="auto"/>
          <w:sz w:val="32"/>
          <w:szCs w:val="20"/>
          <w:lang w:val="en-US"/>
        </w:rPr>
        <w:t xml:space="preserve">2.4 </w:t>
      </w:r>
      <w:r w:rsidR="004E5F23">
        <w:rPr>
          <w:rFonts w:ascii="Arial" w:eastAsia="Times New Roman" w:hAnsi="Arial" w:cs="Times New Roman"/>
          <w:color w:val="auto"/>
          <w:sz w:val="32"/>
          <w:szCs w:val="20"/>
          <w:lang w:val="en-US"/>
        </w:rPr>
        <w:tab/>
      </w:r>
      <w:r w:rsidRPr="00DC399E">
        <w:rPr>
          <w:rFonts w:ascii="Arial" w:eastAsia="Times New Roman" w:hAnsi="Arial" w:cs="Times New Roman"/>
          <w:color w:val="auto"/>
          <w:sz w:val="32"/>
          <w:szCs w:val="20"/>
          <w:lang w:val="en-US"/>
        </w:rPr>
        <w:t>Band Plan</w:t>
      </w:r>
    </w:p>
    <w:p w14:paraId="073CB9EF" w14:textId="77777777" w:rsidR="00DC399E" w:rsidRDefault="00DC399E" w:rsidP="00DC399E">
      <w:pPr>
        <w:rPr>
          <w:lang w:val="en-US" w:eastAsia="en-GB"/>
        </w:rPr>
      </w:pPr>
    </w:p>
    <w:p w14:paraId="3FB5B70D" w14:textId="71EB44DF" w:rsidR="00DC399E" w:rsidRDefault="00DC399E" w:rsidP="00DC399E">
      <w:pPr>
        <w:rPr>
          <w:lang w:eastAsia="zh-CN"/>
        </w:rPr>
      </w:pPr>
      <w:r>
        <w:rPr>
          <w:rFonts w:asciiTheme="majorBidi" w:hAnsiTheme="majorBidi" w:cstheme="majorBidi"/>
        </w:rPr>
        <w:t>The band plan for 52.6-71GHz range has been discussed in previous RAN4 meetings and 57 – 71 GHz range has been introduced for unlicensed usage. F</w:t>
      </w:r>
      <w:r>
        <w:rPr>
          <w:rFonts w:asciiTheme="majorBidi" w:hAnsiTheme="majorBidi" w:cstheme="majorBidi"/>
          <w:color w:val="242424"/>
          <w:sz w:val="21"/>
          <w:szCs w:val="21"/>
          <w:shd w:val="clear" w:color="auto" w:fill="FFFFFF"/>
        </w:rPr>
        <w:t xml:space="preserve">ollowing the discussions in previous sections above i.e. use of same system parameters for both licenced and unlicensed band in addition to the fact that </w:t>
      </w:r>
      <w:r>
        <w:rPr>
          <w:rFonts w:asciiTheme="majorBidi" w:hAnsiTheme="majorBidi" w:cstheme="majorBidi"/>
        </w:rPr>
        <w:t xml:space="preserve">WRC-19 </w:t>
      </w:r>
      <w:r w:rsidR="004E5F23">
        <w:rPr>
          <w:rFonts w:asciiTheme="majorBidi" w:hAnsiTheme="majorBidi" w:cstheme="majorBidi"/>
        </w:rPr>
        <w:fldChar w:fldCharType="begin"/>
      </w:r>
      <w:r w:rsidR="004E5F23">
        <w:rPr>
          <w:rFonts w:asciiTheme="majorBidi" w:hAnsiTheme="majorBidi" w:cstheme="majorBidi"/>
        </w:rPr>
        <w:instrText xml:space="preserve"> REF _Ref92707741 \r \h </w:instrText>
      </w:r>
      <w:r w:rsidR="004E5F23">
        <w:rPr>
          <w:rFonts w:asciiTheme="majorBidi" w:hAnsiTheme="majorBidi" w:cstheme="majorBidi"/>
        </w:rPr>
      </w:r>
      <w:r w:rsidR="004E5F23">
        <w:rPr>
          <w:rFonts w:asciiTheme="majorBidi" w:hAnsiTheme="majorBidi" w:cstheme="majorBidi"/>
        </w:rPr>
        <w:fldChar w:fldCharType="separate"/>
      </w:r>
      <w:r w:rsidR="0074700F">
        <w:rPr>
          <w:rFonts w:asciiTheme="majorBidi" w:hAnsiTheme="majorBidi" w:cstheme="majorBidi"/>
        </w:rPr>
        <w:t>[5]</w:t>
      </w:r>
      <w:r w:rsidR="004E5F23">
        <w:rPr>
          <w:rFonts w:asciiTheme="majorBidi" w:hAnsiTheme="majorBidi" w:cstheme="majorBidi"/>
        </w:rPr>
        <w:fldChar w:fldCharType="end"/>
      </w:r>
      <w:r>
        <w:rPr>
          <w:rFonts w:asciiTheme="majorBidi" w:hAnsiTheme="majorBidi" w:cstheme="majorBidi"/>
        </w:rPr>
        <w:t xml:space="preserve"> identified 66–71 GHz spectrum range as IMT band, we believe that introduction of licensed band the same time as unlicensed band can be made.</w:t>
      </w:r>
      <w:r>
        <w:t xml:space="preserve"> The IMT allocation in turn will facilitate the global harmonization and licensed usage.  </w:t>
      </w:r>
    </w:p>
    <w:p w14:paraId="393C5486" w14:textId="77777777" w:rsidR="00DC399E" w:rsidRDefault="00DC399E" w:rsidP="00DC399E">
      <w:r>
        <w:rPr>
          <w:lang w:eastAsia="zh-CN"/>
        </w:rPr>
        <w:lastRenderedPageBreak/>
        <w:t xml:space="preserve">As there are demands and possibilities for both licensed and unlicenced usage in this range we propose to specify 66 – 71 GHz range for licensed usage. </w:t>
      </w:r>
    </w:p>
    <w:p w14:paraId="5A837A9C" w14:textId="0C80DE9E" w:rsidR="00DC399E" w:rsidRDefault="00410C13" w:rsidP="00DC399E">
      <w:pPr>
        <w:rPr>
          <w:b/>
          <w:bCs/>
        </w:rPr>
      </w:pPr>
      <w:r>
        <w:rPr>
          <w:b/>
          <w:bCs/>
        </w:rPr>
        <w:t>Proposal</w:t>
      </w:r>
      <w:r w:rsidR="00F96C31">
        <w:rPr>
          <w:b/>
          <w:bCs/>
        </w:rPr>
        <w:t xml:space="preserve"> 2</w:t>
      </w:r>
      <w:r w:rsidR="00DC399E">
        <w:rPr>
          <w:b/>
          <w:bCs/>
        </w:rPr>
        <w:t xml:space="preserve">: </w:t>
      </w:r>
      <w:r w:rsidR="00F557C8">
        <w:rPr>
          <w:b/>
          <w:bCs/>
        </w:rPr>
        <w:t>There is a need to s</w:t>
      </w:r>
      <w:r w:rsidR="00DC399E">
        <w:rPr>
          <w:b/>
          <w:bCs/>
        </w:rPr>
        <w:t xml:space="preserve">pecify 66 – 71 GHz band for licensed usage </w:t>
      </w:r>
    </w:p>
    <w:p w14:paraId="01BFA537" w14:textId="77777777" w:rsidR="00F766AC" w:rsidRPr="0006682B" w:rsidRDefault="00F766AC" w:rsidP="0006682B">
      <w:pPr>
        <w:rPr>
          <w:b/>
          <w:bCs/>
          <w:lang w:val="en-US" w:eastAsia="en-GB"/>
        </w:rPr>
      </w:pPr>
    </w:p>
    <w:p w14:paraId="634D009E" w14:textId="7F0EE270" w:rsidR="00436EAC" w:rsidRDefault="00436EAC" w:rsidP="00436EAC">
      <w:pPr>
        <w:pStyle w:val="Heading1"/>
      </w:pPr>
      <w:r>
        <w:t>3</w:t>
      </w:r>
      <w:r>
        <w:tab/>
        <w:t>Conclusion</w:t>
      </w:r>
    </w:p>
    <w:p w14:paraId="66B4011D" w14:textId="050F6A7A" w:rsidR="00F557C8" w:rsidRDefault="00F96C31" w:rsidP="00F557C8">
      <w:pPr>
        <w:pStyle w:val="BodyText"/>
        <w:rPr>
          <w:rFonts w:eastAsiaTheme="minorEastAsia"/>
        </w:rPr>
      </w:pPr>
      <w:r>
        <w:rPr>
          <w:rFonts w:eastAsiaTheme="minorEastAsia"/>
        </w:rPr>
        <w:t>In this contribution further details relating to the channelization design for 66-71 GHz was presented, the following observations and proposals are summarized:</w:t>
      </w:r>
    </w:p>
    <w:p w14:paraId="4002B0F5" w14:textId="1958C82B" w:rsidR="0070705E" w:rsidRDefault="0070705E" w:rsidP="0070705E">
      <w:pPr>
        <w:pStyle w:val="BodyText"/>
        <w:rPr>
          <w:lang w:val="en-US"/>
        </w:rPr>
      </w:pPr>
      <w:r>
        <w:rPr>
          <w:rFonts w:eastAsiaTheme="minorEastAsia"/>
          <w:b/>
          <w:bCs/>
        </w:rPr>
        <w:t xml:space="preserve">Observation 1: With the proposed floating channelization design in Table 1, a complete simple design is available </w:t>
      </w:r>
      <w:r>
        <w:rPr>
          <w:rFonts w:eastAsiaTheme="minorEastAsia"/>
          <w:b/>
          <w:bCs/>
        </w:rPr>
        <w:fldChar w:fldCharType="begin"/>
      </w:r>
      <w:r>
        <w:rPr>
          <w:rFonts w:eastAsiaTheme="minorEastAsia"/>
          <w:b/>
          <w:bCs/>
        </w:rPr>
        <w:instrText xml:space="preserve"> REF _Ref92707861 \r \h </w:instrText>
      </w:r>
      <w:r>
        <w:rPr>
          <w:rFonts w:eastAsiaTheme="minorEastAsia"/>
          <w:b/>
          <w:bCs/>
        </w:rPr>
      </w:r>
      <w:r>
        <w:rPr>
          <w:rFonts w:eastAsiaTheme="minorEastAsia"/>
          <w:b/>
          <w:bCs/>
        </w:rPr>
        <w:fldChar w:fldCharType="separate"/>
      </w:r>
      <w:r w:rsidR="0074700F">
        <w:rPr>
          <w:rFonts w:eastAsiaTheme="minorEastAsia"/>
          <w:b/>
          <w:bCs/>
        </w:rPr>
        <w:t>[1]</w:t>
      </w:r>
      <w:r>
        <w:rPr>
          <w:rFonts w:eastAsiaTheme="minorEastAsia"/>
          <w:b/>
          <w:bCs/>
        </w:rPr>
        <w:fldChar w:fldCharType="end"/>
      </w:r>
      <w:r w:rsidR="0074700F">
        <w:rPr>
          <w:rFonts w:eastAsiaTheme="minorEastAsia"/>
          <w:b/>
          <w:bCs/>
        </w:rPr>
        <w:fldChar w:fldCharType="begin"/>
      </w:r>
      <w:r w:rsidR="0074700F">
        <w:rPr>
          <w:rFonts w:eastAsiaTheme="minorEastAsia"/>
          <w:b/>
          <w:bCs/>
        </w:rPr>
        <w:instrText xml:space="preserve"> REF _Ref95482157 \r \h </w:instrText>
      </w:r>
      <w:r w:rsidR="0074700F">
        <w:rPr>
          <w:rFonts w:eastAsiaTheme="minorEastAsia"/>
          <w:b/>
          <w:bCs/>
        </w:rPr>
      </w:r>
      <w:r w:rsidR="0074700F">
        <w:rPr>
          <w:rFonts w:eastAsiaTheme="minorEastAsia"/>
          <w:b/>
          <w:bCs/>
        </w:rPr>
        <w:fldChar w:fldCharType="separate"/>
      </w:r>
      <w:r w:rsidR="0074700F">
        <w:rPr>
          <w:rFonts w:eastAsiaTheme="minorEastAsia"/>
          <w:b/>
          <w:bCs/>
        </w:rPr>
        <w:t>[2]</w:t>
      </w:r>
      <w:r w:rsidR="0074700F">
        <w:rPr>
          <w:rFonts w:eastAsiaTheme="minorEastAsia"/>
          <w:b/>
          <w:bCs/>
        </w:rPr>
        <w:fldChar w:fldCharType="end"/>
      </w:r>
      <w:r>
        <w:rPr>
          <w:rFonts w:eastAsiaTheme="minorEastAsia"/>
          <w:b/>
          <w:bCs/>
        </w:rPr>
        <w:t xml:space="preserve"> for 66-71 GHz.</w:t>
      </w:r>
    </w:p>
    <w:p w14:paraId="668F0525" w14:textId="77777777" w:rsidR="0070705E" w:rsidRPr="00A15953" w:rsidRDefault="0070705E" w:rsidP="0070705E">
      <w:pPr>
        <w:pStyle w:val="BodyText"/>
        <w:rPr>
          <w:b/>
          <w:bCs/>
        </w:rPr>
      </w:pPr>
      <w:r w:rsidRPr="00A15953">
        <w:rPr>
          <w:b/>
          <w:bCs/>
        </w:rPr>
        <w:t xml:space="preserve">Observation </w:t>
      </w:r>
      <w:r>
        <w:rPr>
          <w:b/>
          <w:bCs/>
        </w:rPr>
        <w:t>2</w:t>
      </w:r>
      <w:r w:rsidRPr="00A15953">
        <w:rPr>
          <w:b/>
          <w:bCs/>
        </w:rPr>
        <w:t>: a floating raster allows reuse of the CA channel arrangement for FR2-</w:t>
      </w:r>
      <w:r>
        <w:rPr>
          <w:b/>
          <w:bCs/>
        </w:rPr>
        <w:t>2 without constraints compared to unclarity of fixed raster operator of CA channel arrangement</w:t>
      </w:r>
    </w:p>
    <w:p w14:paraId="08AE210F" w14:textId="77777777" w:rsidR="0070705E" w:rsidRDefault="0070705E" w:rsidP="0070705E">
      <w:pPr>
        <w:pStyle w:val="BodyText"/>
        <w:rPr>
          <w:rFonts w:eastAsiaTheme="minorEastAsia"/>
          <w:b/>
          <w:bCs/>
        </w:rPr>
      </w:pPr>
      <w:r>
        <w:rPr>
          <w:rFonts w:eastAsiaTheme="minorEastAsia"/>
          <w:b/>
          <w:bCs/>
        </w:rPr>
        <w:t xml:space="preserve">Observation 3: Adopting a floating channelization scheme as in Rel-15 FR2 results in flexible and forward compatible design that can be used for any operating band that is introduced in Rel-17 and later release. Such a design allows for configuration of any channel centre frequency (with granularity equal to the SCS). This is beneficial to support both licensed and unlicensed band definitions and naturally supports alignment with channels of other technologies if coexistence is deemed to be important for a given deployment. </w:t>
      </w:r>
    </w:p>
    <w:p w14:paraId="6BFDEA77" w14:textId="77777777" w:rsidR="0070705E" w:rsidRDefault="0070705E" w:rsidP="0070705E">
      <w:pPr>
        <w:jc w:val="both"/>
        <w:rPr>
          <w:b/>
        </w:rPr>
      </w:pPr>
      <w:r>
        <w:rPr>
          <w:b/>
        </w:rPr>
        <w:t xml:space="preserve">Observation 4: Given the minimum required spectral utilization for RAN1 design needed is 85%, and UE output power should be constrained within 70% of the declared nominal channel bandwidth; together with BS/UE RF design considerations initial spectral utilization should be considered as a range between 85-95%. </w:t>
      </w:r>
    </w:p>
    <w:p w14:paraId="3F8556A2" w14:textId="77777777" w:rsidR="004F6919" w:rsidRDefault="004F6919" w:rsidP="004F6919">
      <w:pPr>
        <w:rPr>
          <w:b/>
          <w:bCs/>
          <w:lang w:val="en-US" w:eastAsia="en-GB"/>
        </w:rPr>
      </w:pPr>
      <w:r>
        <w:rPr>
          <w:b/>
          <w:bCs/>
          <w:lang w:val="en-US" w:eastAsia="en-GB"/>
        </w:rPr>
        <w:t>Observation 5: Boundary ARFCN/GCSN at 66 GHz will be required to be defined</w:t>
      </w:r>
    </w:p>
    <w:p w14:paraId="795952B3" w14:textId="77777777" w:rsidR="004F6919" w:rsidRDefault="004F6919" w:rsidP="004F6919">
      <w:pPr>
        <w:rPr>
          <w:b/>
          <w:bCs/>
          <w:lang w:val="en-US" w:eastAsia="en-GB"/>
        </w:rPr>
      </w:pPr>
      <w:r>
        <w:rPr>
          <w:b/>
          <w:bCs/>
          <w:lang w:val="en-US" w:eastAsia="en-GB"/>
        </w:rPr>
        <w:t>Observation 6: The overlapping region, 66-71 GHz, containing both fixed and floating raster will cause unnecessary complexity in design and require UEs which support both licensed and unlicensed operator to have increased search complexity.</w:t>
      </w:r>
    </w:p>
    <w:p w14:paraId="482D41EB" w14:textId="77777777" w:rsidR="004F6919" w:rsidRPr="002233A3" w:rsidRDefault="004F6919" w:rsidP="004F6919">
      <w:pPr>
        <w:jc w:val="both"/>
        <w:rPr>
          <w:b/>
        </w:rPr>
      </w:pPr>
      <w:r>
        <w:rPr>
          <w:b/>
        </w:rPr>
        <w:t xml:space="preserve">Proposal 1: Spectral utilization initial consideration of a range between 85-95%. </w:t>
      </w:r>
    </w:p>
    <w:p w14:paraId="323FB7A9" w14:textId="015920E1" w:rsidR="004F6919" w:rsidRDefault="004F6919" w:rsidP="004F6919">
      <w:pPr>
        <w:rPr>
          <w:b/>
          <w:bCs/>
        </w:rPr>
      </w:pPr>
      <w:r>
        <w:rPr>
          <w:b/>
          <w:bCs/>
        </w:rPr>
        <w:t xml:space="preserve">Proposal 2: Specify 66 – 71 GHz band for licensed usage </w:t>
      </w:r>
    </w:p>
    <w:p w14:paraId="3B747435" w14:textId="77777777" w:rsidR="00F96C31" w:rsidRPr="00F96C31" w:rsidRDefault="00F96C31" w:rsidP="00F557C8">
      <w:pPr>
        <w:pStyle w:val="BodyText"/>
        <w:rPr>
          <w:rFonts w:eastAsiaTheme="minorEastAsia"/>
        </w:rPr>
      </w:pPr>
    </w:p>
    <w:p w14:paraId="3035D0D3" w14:textId="6449C032" w:rsidR="0041773F" w:rsidRDefault="0041773F" w:rsidP="0041773F">
      <w:pPr>
        <w:pStyle w:val="Heading1"/>
        <w:pBdr>
          <w:top w:val="single" w:sz="12" w:space="4" w:color="auto"/>
        </w:pBdr>
      </w:pPr>
      <w:r>
        <w:t>4</w:t>
      </w:r>
      <w:r>
        <w:tab/>
        <w:t>References</w:t>
      </w:r>
    </w:p>
    <w:p w14:paraId="4666FFD5" w14:textId="627ACE67" w:rsidR="00F137BE" w:rsidRDefault="00F137BE" w:rsidP="00F137BE">
      <w:pPr>
        <w:pStyle w:val="ListParagraph"/>
      </w:pPr>
      <w:bookmarkStart w:id="2" w:name="_Ref78267293"/>
      <w:bookmarkStart w:id="3" w:name="_Ref68254738"/>
    </w:p>
    <w:p w14:paraId="552C3765" w14:textId="2B3EF1B8" w:rsidR="00805B78" w:rsidRDefault="00805B78" w:rsidP="00F137BE">
      <w:pPr>
        <w:pStyle w:val="ListParagraph"/>
        <w:numPr>
          <w:ilvl w:val="0"/>
          <w:numId w:val="8"/>
        </w:numPr>
      </w:pPr>
      <w:bookmarkStart w:id="4" w:name="_Ref92707861"/>
      <w:bookmarkStart w:id="5" w:name="_Ref85718956"/>
      <w:r w:rsidRPr="00E1706C">
        <w:t>R4-2</w:t>
      </w:r>
      <w:r w:rsidR="00E1706C" w:rsidRPr="00E1706C">
        <w:t>205020</w:t>
      </w:r>
      <w:r w:rsidRPr="00E1706C">
        <w:t>, “Draft</w:t>
      </w:r>
      <w:r w:rsidRPr="00805B78">
        <w:t xml:space="preserve"> CR to TS 38.104: Channel </w:t>
      </w:r>
      <w:r w:rsidR="00E1706C">
        <w:t>A</w:t>
      </w:r>
      <w:r w:rsidRPr="00805B78">
        <w:t>rrangement</w:t>
      </w:r>
      <w:r>
        <w:t>”, Ericsson</w:t>
      </w:r>
      <w:bookmarkEnd w:id="4"/>
    </w:p>
    <w:p w14:paraId="341D2B13" w14:textId="4C505AD3" w:rsidR="00FB0FC3" w:rsidRDefault="00FB0FC3" w:rsidP="00F137BE">
      <w:pPr>
        <w:pStyle w:val="ListParagraph"/>
        <w:numPr>
          <w:ilvl w:val="0"/>
          <w:numId w:val="8"/>
        </w:numPr>
      </w:pPr>
      <w:bookmarkStart w:id="6" w:name="_Ref95482157"/>
      <w:r>
        <w:t>R4-</w:t>
      </w:r>
      <w:r w:rsidR="00E1706C">
        <w:t>2205021</w:t>
      </w:r>
      <w:r>
        <w:t xml:space="preserve">, “Draft CR </w:t>
      </w:r>
      <w:r w:rsidR="00E1706C">
        <w:t>to TS 38.101-2:</w:t>
      </w:r>
      <w:r>
        <w:t xml:space="preserve"> </w:t>
      </w:r>
      <w:r w:rsidRPr="00FB0FC3">
        <w:t xml:space="preserve">Channel </w:t>
      </w:r>
      <w:r w:rsidR="00E1706C">
        <w:t>A</w:t>
      </w:r>
      <w:r w:rsidRPr="00FB0FC3">
        <w:t>rrangement</w:t>
      </w:r>
      <w:r>
        <w:t>”, Ericsson</w:t>
      </w:r>
      <w:bookmarkEnd w:id="6"/>
    </w:p>
    <w:p w14:paraId="4EEA77EF" w14:textId="613488FD" w:rsidR="00805B78" w:rsidRPr="0074700F" w:rsidRDefault="00E10821" w:rsidP="00F137BE">
      <w:pPr>
        <w:pStyle w:val="ListParagraph"/>
        <w:numPr>
          <w:ilvl w:val="0"/>
          <w:numId w:val="8"/>
        </w:numPr>
      </w:pPr>
      <w:bookmarkStart w:id="7" w:name="_Ref95482028"/>
      <w:r w:rsidRPr="0074700F">
        <w:t>R4-</w:t>
      </w:r>
      <w:r w:rsidR="00A93A1C" w:rsidRPr="0074700F">
        <w:t>2202409</w:t>
      </w:r>
      <w:r w:rsidRPr="0074700F">
        <w:t>, “</w:t>
      </w:r>
      <w:r w:rsidR="00A93A1C" w:rsidRPr="0074700F">
        <w:t>LS for the channelization for up to 71 GHz</w:t>
      </w:r>
      <w:r w:rsidRPr="0074700F">
        <w:t xml:space="preserve">”, </w:t>
      </w:r>
      <w:r w:rsidR="00A93A1C" w:rsidRPr="0074700F">
        <w:t>CATT</w:t>
      </w:r>
      <w:bookmarkEnd w:id="7"/>
    </w:p>
    <w:p w14:paraId="101DD8B9" w14:textId="690D83DF" w:rsidR="00F137BE" w:rsidRPr="0074700F" w:rsidRDefault="00F137BE" w:rsidP="0074700F">
      <w:pPr>
        <w:pStyle w:val="ListParagraph"/>
        <w:numPr>
          <w:ilvl w:val="0"/>
          <w:numId w:val="8"/>
        </w:numPr>
      </w:pPr>
      <w:bookmarkStart w:id="8" w:name="_Ref78271022"/>
      <w:bookmarkEnd w:id="2"/>
      <w:bookmarkEnd w:id="5"/>
      <w:r w:rsidRPr="0074700F">
        <w:rPr>
          <w:lang w:val="en-US"/>
        </w:rPr>
        <w:t>ETSI EN 302 567 v2.2.0 (2020-12)</w:t>
      </w:r>
      <w:bookmarkEnd w:id="3"/>
      <w:bookmarkEnd w:id="8"/>
    </w:p>
    <w:p w14:paraId="77443E35" w14:textId="0175FFBB" w:rsidR="004E5F23" w:rsidRDefault="004E5F23" w:rsidP="004E5F23">
      <w:pPr>
        <w:pStyle w:val="ListParagraph"/>
        <w:numPr>
          <w:ilvl w:val="0"/>
          <w:numId w:val="8"/>
        </w:numPr>
      </w:pPr>
      <w:bookmarkStart w:id="9" w:name="_Ref92707741"/>
      <w:r w:rsidRPr="0074700F">
        <w:t>Radio Regulation 2020,  “</w:t>
      </w:r>
      <w:hyperlink r:id="rId14" w:anchor=":~:text=The%20ITU%20Radio%20Regulations%20facilitate,spectrum%20and%20geostationary%20satellite%20orbits.&amp;text=The%20ITU%20Radio%20Regulations%202020,the%20price%20of%20CHF%20442." w:history="1">
        <w:r w:rsidRPr="0074700F">
          <w:rPr>
            <w:rStyle w:val="Hyperlink"/>
            <w:i/>
            <w:iCs/>
          </w:rPr>
          <w:t>Radio Regulations 2020 - ITU Hub</w:t>
        </w:r>
      </w:hyperlink>
      <w:r w:rsidRPr="0074700F">
        <w:t>”</w:t>
      </w:r>
      <w:bookmarkEnd w:id="9"/>
    </w:p>
    <w:p w14:paraId="26E05AFD" w14:textId="65CAFAC5" w:rsidR="00D43EB2" w:rsidRPr="0074700F" w:rsidRDefault="00D43EB2" w:rsidP="004E5F23">
      <w:pPr>
        <w:pStyle w:val="ListParagraph"/>
        <w:numPr>
          <w:ilvl w:val="0"/>
          <w:numId w:val="8"/>
        </w:numPr>
      </w:pPr>
      <w:r>
        <w:t xml:space="preserve">R1-2201734, </w:t>
      </w:r>
      <w:r w:rsidR="005B780F">
        <w:t>“Initial Access Aspects”, Ericsson</w:t>
      </w:r>
    </w:p>
    <w:p w14:paraId="0602BE0B" w14:textId="77777777" w:rsidR="004E5F23" w:rsidRPr="000B4E46" w:rsidRDefault="004E5F23" w:rsidP="004E5F23">
      <w:pPr>
        <w:pStyle w:val="ListParagraph"/>
      </w:pPr>
    </w:p>
    <w:p w14:paraId="0ED623C5" w14:textId="3B0EEB55" w:rsidR="005D7325" w:rsidRPr="0041773F" w:rsidRDefault="005D7325" w:rsidP="00F137BE">
      <w:pPr>
        <w:rPr>
          <w:highlight w:val="yellow"/>
        </w:rPr>
      </w:pPr>
    </w:p>
    <w:sectPr w:rsidR="005D7325"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9BB1" w14:textId="77777777" w:rsidR="008A51D9" w:rsidRDefault="008A51D9" w:rsidP="00F932B6">
      <w:pPr>
        <w:spacing w:after="0"/>
      </w:pPr>
      <w:r>
        <w:separator/>
      </w:r>
    </w:p>
  </w:endnote>
  <w:endnote w:type="continuationSeparator" w:id="0">
    <w:p w14:paraId="17652410" w14:textId="77777777" w:rsidR="008A51D9" w:rsidRDefault="008A51D9" w:rsidP="00F932B6">
      <w:pPr>
        <w:spacing w:after="0"/>
      </w:pPr>
      <w:r>
        <w:continuationSeparator/>
      </w:r>
    </w:p>
  </w:endnote>
  <w:endnote w:type="continuationNotice" w:id="1">
    <w:p w14:paraId="13BA3C62" w14:textId="77777777" w:rsidR="008A51D9" w:rsidRDefault="008A5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49F6" w14:textId="77777777" w:rsidR="008A51D9" w:rsidRDefault="008A51D9" w:rsidP="00F932B6">
      <w:pPr>
        <w:spacing w:after="0"/>
      </w:pPr>
      <w:r>
        <w:separator/>
      </w:r>
    </w:p>
  </w:footnote>
  <w:footnote w:type="continuationSeparator" w:id="0">
    <w:p w14:paraId="081988AA" w14:textId="77777777" w:rsidR="008A51D9" w:rsidRDefault="008A51D9" w:rsidP="00F932B6">
      <w:pPr>
        <w:spacing w:after="0"/>
      </w:pPr>
      <w:r>
        <w:continuationSeparator/>
      </w:r>
    </w:p>
  </w:footnote>
  <w:footnote w:type="continuationNotice" w:id="1">
    <w:p w14:paraId="522F7849" w14:textId="77777777" w:rsidR="008A51D9" w:rsidRDefault="008A5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727B5"/>
    <w:multiLevelType w:val="hybridMultilevel"/>
    <w:tmpl w:val="AEEC35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9"/>
  </w:num>
  <w:num w:numId="3">
    <w:abstractNumId w:val="3"/>
  </w:num>
  <w:num w:numId="4">
    <w:abstractNumId w:val="1"/>
  </w:num>
  <w:num w:numId="5">
    <w:abstractNumId w:val="12"/>
  </w:num>
  <w:num w:numId="6">
    <w:abstractNumId w:val="0"/>
  </w:num>
  <w:num w:numId="7">
    <w:abstractNumId w:val="14"/>
  </w:num>
  <w:num w:numId="8">
    <w:abstractNumId w:val="11"/>
  </w:num>
  <w:num w:numId="9">
    <w:abstractNumId w:val="21"/>
  </w:num>
  <w:num w:numId="10">
    <w:abstractNumId w:val="22"/>
  </w:num>
  <w:num w:numId="11">
    <w:abstractNumId w:val="13"/>
  </w:num>
  <w:num w:numId="12">
    <w:abstractNumId w:val="8"/>
  </w:num>
  <w:num w:numId="13">
    <w:abstractNumId w:val="6"/>
  </w:num>
  <w:num w:numId="14">
    <w:abstractNumId w:val="18"/>
  </w:num>
  <w:num w:numId="15">
    <w:abstractNumId w:val="2"/>
  </w:num>
  <w:num w:numId="16">
    <w:abstractNumId w:val="17"/>
  </w:num>
  <w:num w:numId="17">
    <w:abstractNumId w:val="9"/>
  </w:num>
  <w:num w:numId="18">
    <w:abstractNumId w:val="16"/>
  </w:num>
  <w:num w:numId="19">
    <w:abstractNumId w:val="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7"/>
  </w:num>
  <w:num w:numId="23">
    <w:abstractNumId w:val="2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37F"/>
    <w:rsid w:val="00004494"/>
    <w:rsid w:val="00005BB0"/>
    <w:rsid w:val="00010DE0"/>
    <w:rsid w:val="000240BE"/>
    <w:rsid w:val="00025FD6"/>
    <w:rsid w:val="00037C40"/>
    <w:rsid w:val="00041668"/>
    <w:rsid w:val="00046568"/>
    <w:rsid w:val="00051495"/>
    <w:rsid w:val="000528B7"/>
    <w:rsid w:val="0005341B"/>
    <w:rsid w:val="00055F67"/>
    <w:rsid w:val="0006682B"/>
    <w:rsid w:val="00067A79"/>
    <w:rsid w:val="00073F70"/>
    <w:rsid w:val="000770FB"/>
    <w:rsid w:val="0008793B"/>
    <w:rsid w:val="000A62BB"/>
    <w:rsid w:val="000C73F1"/>
    <w:rsid w:val="000E44A1"/>
    <w:rsid w:val="000E4C3B"/>
    <w:rsid w:val="000F37D2"/>
    <w:rsid w:val="000F7138"/>
    <w:rsid w:val="00102808"/>
    <w:rsid w:val="00103E3B"/>
    <w:rsid w:val="001046F6"/>
    <w:rsid w:val="00105084"/>
    <w:rsid w:val="001148BC"/>
    <w:rsid w:val="001208E0"/>
    <w:rsid w:val="0012126A"/>
    <w:rsid w:val="00131789"/>
    <w:rsid w:val="001332B4"/>
    <w:rsid w:val="00146CC1"/>
    <w:rsid w:val="0015382B"/>
    <w:rsid w:val="00156170"/>
    <w:rsid w:val="00164002"/>
    <w:rsid w:val="001707E2"/>
    <w:rsid w:val="001723C7"/>
    <w:rsid w:val="0017632A"/>
    <w:rsid w:val="00181CCF"/>
    <w:rsid w:val="00184BBE"/>
    <w:rsid w:val="00185052"/>
    <w:rsid w:val="00190338"/>
    <w:rsid w:val="00191EDE"/>
    <w:rsid w:val="00192198"/>
    <w:rsid w:val="00193C70"/>
    <w:rsid w:val="001A1BE7"/>
    <w:rsid w:val="001A2F76"/>
    <w:rsid w:val="001B05CE"/>
    <w:rsid w:val="001B1081"/>
    <w:rsid w:val="001B14B6"/>
    <w:rsid w:val="001B3037"/>
    <w:rsid w:val="001B4E88"/>
    <w:rsid w:val="001C00C9"/>
    <w:rsid w:val="001C599C"/>
    <w:rsid w:val="001E1316"/>
    <w:rsid w:val="001E40DF"/>
    <w:rsid w:val="001E6FA9"/>
    <w:rsid w:val="001F3467"/>
    <w:rsid w:val="001F4F46"/>
    <w:rsid w:val="00215547"/>
    <w:rsid w:val="002164D3"/>
    <w:rsid w:val="00216EE7"/>
    <w:rsid w:val="0022007A"/>
    <w:rsid w:val="00224100"/>
    <w:rsid w:val="002272F7"/>
    <w:rsid w:val="00227714"/>
    <w:rsid w:val="002312E8"/>
    <w:rsid w:val="00232B67"/>
    <w:rsid w:val="00233A2E"/>
    <w:rsid w:val="00240420"/>
    <w:rsid w:val="00242BE1"/>
    <w:rsid w:val="00242E24"/>
    <w:rsid w:val="00244BDC"/>
    <w:rsid w:val="00247B32"/>
    <w:rsid w:val="00247F8C"/>
    <w:rsid w:val="00254DF8"/>
    <w:rsid w:val="00255F0A"/>
    <w:rsid w:val="002613DB"/>
    <w:rsid w:val="002619C8"/>
    <w:rsid w:val="0026417A"/>
    <w:rsid w:val="00277024"/>
    <w:rsid w:val="0027796B"/>
    <w:rsid w:val="00282A7E"/>
    <w:rsid w:val="00292486"/>
    <w:rsid w:val="00297333"/>
    <w:rsid w:val="002A49A0"/>
    <w:rsid w:val="002C46A0"/>
    <w:rsid w:val="002D4366"/>
    <w:rsid w:val="002D4A34"/>
    <w:rsid w:val="002D678A"/>
    <w:rsid w:val="002E0862"/>
    <w:rsid w:val="002E66B1"/>
    <w:rsid w:val="002F16ED"/>
    <w:rsid w:val="00300DB6"/>
    <w:rsid w:val="00301521"/>
    <w:rsid w:val="0030277D"/>
    <w:rsid w:val="003033C5"/>
    <w:rsid w:val="0030397A"/>
    <w:rsid w:val="00303C55"/>
    <w:rsid w:val="00305A22"/>
    <w:rsid w:val="00313B7D"/>
    <w:rsid w:val="003163BB"/>
    <w:rsid w:val="003176C6"/>
    <w:rsid w:val="00323096"/>
    <w:rsid w:val="00327A1B"/>
    <w:rsid w:val="00332AF4"/>
    <w:rsid w:val="00335F06"/>
    <w:rsid w:val="00336D08"/>
    <w:rsid w:val="00346AE0"/>
    <w:rsid w:val="00347C35"/>
    <w:rsid w:val="0035393E"/>
    <w:rsid w:val="003563D3"/>
    <w:rsid w:val="00357511"/>
    <w:rsid w:val="0036205D"/>
    <w:rsid w:val="00382EAA"/>
    <w:rsid w:val="00386AB8"/>
    <w:rsid w:val="00387A6F"/>
    <w:rsid w:val="0039091E"/>
    <w:rsid w:val="003A1B33"/>
    <w:rsid w:val="003A571A"/>
    <w:rsid w:val="003A6238"/>
    <w:rsid w:val="003B0333"/>
    <w:rsid w:val="003B686D"/>
    <w:rsid w:val="003C2B28"/>
    <w:rsid w:val="003C3792"/>
    <w:rsid w:val="003C5277"/>
    <w:rsid w:val="003C5B34"/>
    <w:rsid w:val="003D1307"/>
    <w:rsid w:val="003E0436"/>
    <w:rsid w:val="003E1BD8"/>
    <w:rsid w:val="00404E14"/>
    <w:rsid w:val="00410C13"/>
    <w:rsid w:val="0041773F"/>
    <w:rsid w:val="00436EAC"/>
    <w:rsid w:val="004409F7"/>
    <w:rsid w:val="00441E3B"/>
    <w:rsid w:val="00450985"/>
    <w:rsid w:val="00451570"/>
    <w:rsid w:val="00457A71"/>
    <w:rsid w:val="00465688"/>
    <w:rsid w:val="0046698F"/>
    <w:rsid w:val="00471949"/>
    <w:rsid w:val="004865E6"/>
    <w:rsid w:val="0049266E"/>
    <w:rsid w:val="00492937"/>
    <w:rsid w:val="004A17A0"/>
    <w:rsid w:val="004A220B"/>
    <w:rsid w:val="004A44FD"/>
    <w:rsid w:val="004A632E"/>
    <w:rsid w:val="004B6AEF"/>
    <w:rsid w:val="004C7253"/>
    <w:rsid w:val="004C7549"/>
    <w:rsid w:val="004D377C"/>
    <w:rsid w:val="004D4459"/>
    <w:rsid w:val="004D571B"/>
    <w:rsid w:val="004D5C9C"/>
    <w:rsid w:val="004D6CC8"/>
    <w:rsid w:val="004E5F23"/>
    <w:rsid w:val="004F0199"/>
    <w:rsid w:val="004F043F"/>
    <w:rsid w:val="004F6919"/>
    <w:rsid w:val="005141DF"/>
    <w:rsid w:val="0051671D"/>
    <w:rsid w:val="005346E5"/>
    <w:rsid w:val="00536AB4"/>
    <w:rsid w:val="0054424A"/>
    <w:rsid w:val="00551A32"/>
    <w:rsid w:val="005571EA"/>
    <w:rsid w:val="00557C30"/>
    <w:rsid w:val="0057099D"/>
    <w:rsid w:val="005865F5"/>
    <w:rsid w:val="00590FAC"/>
    <w:rsid w:val="00592B17"/>
    <w:rsid w:val="005932F1"/>
    <w:rsid w:val="005934D6"/>
    <w:rsid w:val="00593BB1"/>
    <w:rsid w:val="005A34FE"/>
    <w:rsid w:val="005A5B0C"/>
    <w:rsid w:val="005B780F"/>
    <w:rsid w:val="005C40FD"/>
    <w:rsid w:val="005D0C78"/>
    <w:rsid w:val="005D7325"/>
    <w:rsid w:val="005E4666"/>
    <w:rsid w:val="005E765E"/>
    <w:rsid w:val="005F52C3"/>
    <w:rsid w:val="00600868"/>
    <w:rsid w:val="006072FE"/>
    <w:rsid w:val="006201C0"/>
    <w:rsid w:val="0062524D"/>
    <w:rsid w:val="00625ED6"/>
    <w:rsid w:val="00626767"/>
    <w:rsid w:val="0062757A"/>
    <w:rsid w:val="0062766E"/>
    <w:rsid w:val="006519B9"/>
    <w:rsid w:val="00651DB4"/>
    <w:rsid w:val="00655656"/>
    <w:rsid w:val="006577B9"/>
    <w:rsid w:val="006577ED"/>
    <w:rsid w:val="00660CF3"/>
    <w:rsid w:val="0066331A"/>
    <w:rsid w:val="006635C8"/>
    <w:rsid w:val="00664AB6"/>
    <w:rsid w:val="006660C8"/>
    <w:rsid w:val="006743C6"/>
    <w:rsid w:val="0067756B"/>
    <w:rsid w:val="006819B3"/>
    <w:rsid w:val="00693D5A"/>
    <w:rsid w:val="00694E40"/>
    <w:rsid w:val="006B2E3E"/>
    <w:rsid w:val="006B2F84"/>
    <w:rsid w:val="006B599F"/>
    <w:rsid w:val="006C0726"/>
    <w:rsid w:val="006C1423"/>
    <w:rsid w:val="006D46B1"/>
    <w:rsid w:val="006D5396"/>
    <w:rsid w:val="006E0599"/>
    <w:rsid w:val="006E2AD9"/>
    <w:rsid w:val="00706C11"/>
    <w:rsid w:val="0070705E"/>
    <w:rsid w:val="007079EB"/>
    <w:rsid w:val="007222D1"/>
    <w:rsid w:val="00722CE7"/>
    <w:rsid w:val="00726B5D"/>
    <w:rsid w:val="00736C27"/>
    <w:rsid w:val="00740180"/>
    <w:rsid w:val="00741F02"/>
    <w:rsid w:val="0074700F"/>
    <w:rsid w:val="0075798A"/>
    <w:rsid w:val="00763B3B"/>
    <w:rsid w:val="00770064"/>
    <w:rsid w:val="007729DF"/>
    <w:rsid w:val="00774FF2"/>
    <w:rsid w:val="00791D9D"/>
    <w:rsid w:val="0079510D"/>
    <w:rsid w:val="007A00C7"/>
    <w:rsid w:val="007A7B11"/>
    <w:rsid w:val="007B69AE"/>
    <w:rsid w:val="007D4063"/>
    <w:rsid w:val="007D639D"/>
    <w:rsid w:val="007E420F"/>
    <w:rsid w:val="007E479E"/>
    <w:rsid w:val="007F02D7"/>
    <w:rsid w:val="007F1615"/>
    <w:rsid w:val="008011B4"/>
    <w:rsid w:val="008059ED"/>
    <w:rsid w:val="00805B78"/>
    <w:rsid w:val="0081086D"/>
    <w:rsid w:val="008124DA"/>
    <w:rsid w:val="00813C3E"/>
    <w:rsid w:val="00831493"/>
    <w:rsid w:val="00844744"/>
    <w:rsid w:val="008455AC"/>
    <w:rsid w:val="00845D3B"/>
    <w:rsid w:val="00847856"/>
    <w:rsid w:val="00855572"/>
    <w:rsid w:val="00856179"/>
    <w:rsid w:val="0086214A"/>
    <w:rsid w:val="00864B2D"/>
    <w:rsid w:val="00870D5F"/>
    <w:rsid w:val="008739AB"/>
    <w:rsid w:val="00874C01"/>
    <w:rsid w:val="00891073"/>
    <w:rsid w:val="00892F07"/>
    <w:rsid w:val="008A2C5E"/>
    <w:rsid w:val="008A51D9"/>
    <w:rsid w:val="008B1718"/>
    <w:rsid w:val="008B76DE"/>
    <w:rsid w:val="008C04E8"/>
    <w:rsid w:val="008C0F2A"/>
    <w:rsid w:val="008C0F33"/>
    <w:rsid w:val="008C17FB"/>
    <w:rsid w:val="008C2259"/>
    <w:rsid w:val="008D36CD"/>
    <w:rsid w:val="008D3C62"/>
    <w:rsid w:val="008D7E79"/>
    <w:rsid w:val="008E1879"/>
    <w:rsid w:val="008E6D95"/>
    <w:rsid w:val="009009E4"/>
    <w:rsid w:val="0090195D"/>
    <w:rsid w:val="00906765"/>
    <w:rsid w:val="00907AF4"/>
    <w:rsid w:val="00907E6B"/>
    <w:rsid w:val="00913DBD"/>
    <w:rsid w:val="00936BCB"/>
    <w:rsid w:val="00937D03"/>
    <w:rsid w:val="0094088A"/>
    <w:rsid w:val="009440B8"/>
    <w:rsid w:val="009463BB"/>
    <w:rsid w:val="0096423A"/>
    <w:rsid w:val="009648DA"/>
    <w:rsid w:val="00964C11"/>
    <w:rsid w:val="00967B9B"/>
    <w:rsid w:val="00975687"/>
    <w:rsid w:val="009841B0"/>
    <w:rsid w:val="00984221"/>
    <w:rsid w:val="00986CD3"/>
    <w:rsid w:val="00987098"/>
    <w:rsid w:val="00987667"/>
    <w:rsid w:val="009927BB"/>
    <w:rsid w:val="00994241"/>
    <w:rsid w:val="00996800"/>
    <w:rsid w:val="00997777"/>
    <w:rsid w:val="009A5CEA"/>
    <w:rsid w:val="009A7CB8"/>
    <w:rsid w:val="009C217F"/>
    <w:rsid w:val="009C4E6F"/>
    <w:rsid w:val="009D2F7E"/>
    <w:rsid w:val="009D4206"/>
    <w:rsid w:val="009F73C3"/>
    <w:rsid w:val="00A04CF4"/>
    <w:rsid w:val="00A1576E"/>
    <w:rsid w:val="00A15953"/>
    <w:rsid w:val="00A20392"/>
    <w:rsid w:val="00A218E2"/>
    <w:rsid w:val="00A2499F"/>
    <w:rsid w:val="00A26342"/>
    <w:rsid w:val="00A35EE1"/>
    <w:rsid w:val="00A35FE0"/>
    <w:rsid w:val="00A41F24"/>
    <w:rsid w:val="00A436B4"/>
    <w:rsid w:val="00A520F0"/>
    <w:rsid w:val="00A53992"/>
    <w:rsid w:val="00A563E3"/>
    <w:rsid w:val="00A570F7"/>
    <w:rsid w:val="00A612FE"/>
    <w:rsid w:val="00A7372E"/>
    <w:rsid w:val="00A7554E"/>
    <w:rsid w:val="00A8357D"/>
    <w:rsid w:val="00A841C9"/>
    <w:rsid w:val="00A8679A"/>
    <w:rsid w:val="00A87EB9"/>
    <w:rsid w:val="00A93A1C"/>
    <w:rsid w:val="00AA12F9"/>
    <w:rsid w:val="00AA57FE"/>
    <w:rsid w:val="00AA5D71"/>
    <w:rsid w:val="00AB63F5"/>
    <w:rsid w:val="00AC0686"/>
    <w:rsid w:val="00AC6B3C"/>
    <w:rsid w:val="00AD3BC7"/>
    <w:rsid w:val="00AD52FB"/>
    <w:rsid w:val="00AD762E"/>
    <w:rsid w:val="00AE6EAE"/>
    <w:rsid w:val="00AE798A"/>
    <w:rsid w:val="00AF1850"/>
    <w:rsid w:val="00AF6082"/>
    <w:rsid w:val="00B014AD"/>
    <w:rsid w:val="00B0664E"/>
    <w:rsid w:val="00B071AE"/>
    <w:rsid w:val="00B12B46"/>
    <w:rsid w:val="00B1463A"/>
    <w:rsid w:val="00B1663F"/>
    <w:rsid w:val="00B16AFA"/>
    <w:rsid w:val="00B17A73"/>
    <w:rsid w:val="00B17B52"/>
    <w:rsid w:val="00B17BD6"/>
    <w:rsid w:val="00B22060"/>
    <w:rsid w:val="00B25680"/>
    <w:rsid w:val="00B33BE4"/>
    <w:rsid w:val="00B43760"/>
    <w:rsid w:val="00B438AF"/>
    <w:rsid w:val="00B43E5C"/>
    <w:rsid w:val="00B444D6"/>
    <w:rsid w:val="00B47FF7"/>
    <w:rsid w:val="00B526E0"/>
    <w:rsid w:val="00B54C97"/>
    <w:rsid w:val="00B63FCF"/>
    <w:rsid w:val="00B668B4"/>
    <w:rsid w:val="00B77A04"/>
    <w:rsid w:val="00B8072E"/>
    <w:rsid w:val="00B83BE6"/>
    <w:rsid w:val="00B95872"/>
    <w:rsid w:val="00B9621E"/>
    <w:rsid w:val="00BA06BD"/>
    <w:rsid w:val="00BB594E"/>
    <w:rsid w:val="00BB69C2"/>
    <w:rsid w:val="00BC18DB"/>
    <w:rsid w:val="00BC38CC"/>
    <w:rsid w:val="00BC4A3E"/>
    <w:rsid w:val="00BC4FBA"/>
    <w:rsid w:val="00BD506C"/>
    <w:rsid w:val="00BD7245"/>
    <w:rsid w:val="00BD7369"/>
    <w:rsid w:val="00BE24FD"/>
    <w:rsid w:val="00BE4DF6"/>
    <w:rsid w:val="00BF1799"/>
    <w:rsid w:val="00BF2CE9"/>
    <w:rsid w:val="00BF4266"/>
    <w:rsid w:val="00BF76FB"/>
    <w:rsid w:val="00C02C93"/>
    <w:rsid w:val="00C11B81"/>
    <w:rsid w:val="00C1221E"/>
    <w:rsid w:val="00C14D87"/>
    <w:rsid w:val="00C16143"/>
    <w:rsid w:val="00C20F1B"/>
    <w:rsid w:val="00C23439"/>
    <w:rsid w:val="00C2359A"/>
    <w:rsid w:val="00C273E1"/>
    <w:rsid w:val="00C315A5"/>
    <w:rsid w:val="00C3341A"/>
    <w:rsid w:val="00C37A36"/>
    <w:rsid w:val="00C413E1"/>
    <w:rsid w:val="00C44785"/>
    <w:rsid w:val="00C44CDC"/>
    <w:rsid w:val="00C51648"/>
    <w:rsid w:val="00C51BF0"/>
    <w:rsid w:val="00C52E6D"/>
    <w:rsid w:val="00C64DCF"/>
    <w:rsid w:val="00C64EDF"/>
    <w:rsid w:val="00C70FEF"/>
    <w:rsid w:val="00C843F6"/>
    <w:rsid w:val="00C91993"/>
    <w:rsid w:val="00C94ECD"/>
    <w:rsid w:val="00C973C8"/>
    <w:rsid w:val="00CA2DEF"/>
    <w:rsid w:val="00CB3647"/>
    <w:rsid w:val="00CB64FE"/>
    <w:rsid w:val="00CB6D78"/>
    <w:rsid w:val="00CC1F03"/>
    <w:rsid w:val="00CC497A"/>
    <w:rsid w:val="00CC6036"/>
    <w:rsid w:val="00CD0A89"/>
    <w:rsid w:val="00CD36C2"/>
    <w:rsid w:val="00CD4728"/>
    <w:rsid w:val="00CD478E"/>
    <w:rsid w:val="00CD52BB"/>
    <w:rsid w:val="00CD59DD"/>
    <w:rsid w:val="00CD67D1"/>
    <w:rsid w:val="00CE33E0"/>
    <w:rsid w:val="00CE4210"/>
    <w:rsid w:val="00CE4D5E"/>
    <w:rsid w:val="00CE6AEC"/>
    <w:rsid w:val="00CF2A71"/>
    <w:rsid w:val="00CF320D"/>
    <w:rsid w:val="00D00071"/>
    <w:rsid w:val="00D12381"/>
    <w:rsid w:val="00D13B14"/>
    <w:rsid w:val="00D175A2"/>
    <w:rsid w:val="00D232CA"/>
    <w:rsid w:val="00D36633"/>
    <w:rsid w:val="00D40D01"/>
    <w:rsid w:val="00D431E9"/>
    <w:rsid w:val="00D43EB2"/>
    <w:rsid w:val="00D46C44"/>
    <w:rsid w:val="00D64F81"/>
    <w:rsid w:val="00D66EC4"/>
    <w:rsid w:val="00D6751A"/>
    <w:rsid w:val="00D715E9"/>
    <w:rsid w:val="00D7171E"/>
    <w:rsid w:val="00D72D56"/>
    <w:rsid w:val="00D74A2B"/>
    <w:rsid w:val="00D83C84"/>
    <w:rsid w:val="00D866E3"/>
    <w:rsid w:val="00D9018B"/>
    <w:rsid w:val="00D903E7"/>
    <w:rsid w:val="00D946C2"/>
    <w:rsid w:val="00D9796C"/>
    <w:rsid w:val="00DB146B"/>
    <w:rsid w:val="00DB5B2B"/>
    <w:rsid w:val="00DB66D1"/>
    <w:rsid w:val="00DB725C"/>
    <w:rsid w:val="00DC08EB"/>
    <w:rsid w:val="00DC1CD5"/>
    <w:rsid w:val="00DC37EF"/>
    <w:rsid w:val="00DC399E"/>
    <w:rsid w:val="00DD00A8"/>
    <w:rsid w:val="00DD0EFC"/>
    <w:rsid w:val="00DD1C59"/>
    <w:rsid w:val="00DE0255"/>
    <w:rsid w:val="00DE1321"/>
    <w:rsid w:val="00DE20B6"/>
    <w:rsid w:val="00DE2551"/>
    <w:rsid w:val="00DF0802"/>
    <w:rsid w:val="00DF1081"/>
    <w:rsid w:val="00DF7DAA"/>
    <w:rsid w:val="00E00D20"/>
    <w:rsid w:val="00E04D77"/>
    <w:rsid w:val="00E04DB8"/>
    <w:rsid w:val="00E1078E"/>
    <w:rsid w:val="00E10821"/>
    <w:rsid w:val="00E15D70"/>
    <w:rsid w:val="00E1706C"/>
    <w:rsid w:val="00E2341D"/>
    <w:rsid w:val="00E243F2"/>
    <w:rsid w:val="00E27EAF"/>
    <w:rsid w:val="00E304B3"/>
    <w:rsid w:val="00E33169"/>
    <w:rsid w:val="00E36CE4"/>
    <w:rsid w:val="00E3789B"/>
    <w:rsid w:val="00E401B8"/>
    <w:rsid w:val="00E43758"/>
    <w:rsid w:val="00E4611F"/>
    <w:rsid w:val="00E47185"/>
    <w:rsid w:val="00E52277"/>
    <w:rsid w:val="00E54AE8"/>
    <w:rsid w:val="00E56612"/>
    <w:rsid w:val="00E62DDE"/>
    <w:rsid w:val="00E65AAE"/>
    <w:rsid w:val="00E710C9"/>
    <w:rsid w:val="00E7561C"/>
    <w:rsid w:val="00E84A36"/>
    <w:rsid w:val="00E87C47"/>
    <w:rsid w:val="00E94A00"/>
    <w:rsid w:val="00E95C7C"/>
    <w:rsid w:val="00E975F8"/>
    <w:rsid w:val="00EA5835"/>
    <w:rsid w:val="00EA5F73"/>
    <w:rsid w:val="00EA6291"/>
    <w:rsid w:val="00EA69E0"/>
    <w:rsid w:val="00EB06BD"/>
    <w:rsid w:val="00EB162D"/>
    <w:rsid w:val="00EB28CD"/>
    <w:rsid w:val="00ED1F6F"/>
    <w:rsid w:val="00ED65AE"/>
    <w:rsid w:val="00EE5A79"/>
    <w:rsid w:val="00EF2E99"/>
    <w:rsid w:val="00EF48BF"/>
    <w:rsid w:val="00F123B4"/>
    <w:rsid w:val="00F137BE"/>
    <w:rsid w:val="00F1724B"/>
    <w:rsid w:val="00F2056E"/>
    <w:rsid w:val="00F2243A"/>
    <w:rsid w:val="00F22CE2"/>
    <w:rsid w:val="00F23CDB"/>
    <w:rsid w:val="00F27949"/>
    <w:rsid w:val="00F27E9C"/>
    <w:rsid w:val="00F31889"/>
    <w:rsid w:val="00F40912"/>
    <w:rsid w:val="00F40B7B"/>
    <w:rsid w:val="00F419FB"/>
    <w:rsid w:val="00F4261A"/>
    <w:rsid w:val="00F43EE7"/>
    <w:rsid w:val="00F443BF"/>
    <w:rsid w:val="00F44C01"/>
    <w:rsid w:val="00F508F8"/>
    <w:rsid w:val="00F52431"/>
    <w:rsid w:val="00F557C8"/>
    <w:rsid w:val="00F5638E"/>
    <w:rsid w:val="00F60339"/>
    <w:rsid w:val="00F70DE5"/>
    <w:rsid w:val="00F7160E"/>
    <w:rsid w:val="00F766AC"/>
    <w:rsid w:val="00F84995"/>
    <w:rsid w:val="00F91068"/>
    <w:rsid w:val="00F932B6"/>
    <w:rsid w:val="00F95F0D"/>
    <w:rsid w:val="00F96C31"/>
    <w:rsid w:val="00FA63FA"/>
    <w:rsid w:val="00FB0FC3"/>
    <w:rsid w:val="00FB4319"/>
    <w:rsid w:val="00FB5CE8"/>
    <w:rsid w:val="00FB76C1"/>
    <w:rsid w:val="00FC2C18"/>
    <w:rsid w:val="00FC5C4D"/>
    <w:rsid w:val="00FC6792"/>
    <w:rsid w:val="00FD22A1"/>
    <w:rsid w:val="00FD46FD"/>
    <w:rsid w:val="00FD524F"/>
    <w:rsid w:val="00FE22DD"/>
    <w:rsid w:val="00FE31AF"/>
    <w:rsid w:val="00FF1834"/>
    <w:rsid w:val="00FF68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rsid w:val="006E2AD9"/>
    <w:rPr>
      <w:rFonts w:asciiTheme="majorHAnsi" w:eastAsiaTheme="majorEastAsia" w:hAnsiTheme="majorHAnsi" w:cstheme="majorBidi"/>
      <w:color w:val="1F3763" w:themeColor="accent1" w:themeShade="7F"/>
      <w:sz w:val="24"/>
      <w:szCs w:val="24"/>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A87EB9"/>
    <w:rPr>
      <w:rFonts w:ascii="Times New Roman" w:eastAsia="Times New Roman" w:hAnsi="Times New Roman" w:cs="Times New Roman"/>
      <w:sz w:val="20"/>
      <w:szCs w:val="20"/>
      <w:lang w:val="en-GB"/>
    </w:rPr>
  </w:style>
  <w:style w:type="character" w:customStyle="1" w:styleId="TACChar">
    <w:name w:val="TAC Char"/>
    <w:link w:val="TAC"/>
    <w:qFormat/>
    <w:locked/>
    <w:rsid w:val="00E65AAE"/>
    <w:rPr>
      <w:rFonts w:ascii="Arial" w:hAnsi="Arial" w:cs="Arial"/>
      <w:sz w:val="18"/>
      <w:lang w:val="en-GB"/>
    </w:rPr>
  </w:style>
  <w:style w:type="paragraph" w:customStyle="1" w:styleId="TAC">
    <w:name w:val="TAC"/>
    <w:basedOn w:val="Normal"/>
    <w:link w:val="TACChar"/>
    <w:qFormat/>
    <w:rsid w:val="00E65AAE"/>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E65AAE"/>
    <w:rPr>
      <w:rFonts w:ascii="Arial" w:hAnsi="Arial" w:cs="Arial"/>
      <w:b/>
      <w:lang w:val="en-GB"/>
    </w:rPr>
  </w:style>
  <w:style w:type="paragraph" w:customStyle="1" w:styleId="TH">
    <w:name w:val="TH"/>
    <w:basedOn w:val="Normal"/>
    <w:link w:val="THChar"/>
    <w:qFormat/>
    <w:rsid w:val="00E65AAE"/>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E65AAE"/>
    <w:rPr>
      <w:b/>
    </w:rPr>
  </w:style>
  <w:style w:type="character" w:customStyle="1" w:styleId="TAHCar">
    <w:name w:val="TAH Car"/>
    <w:link w:val="TAH"/>
    <w:qFormat/>
    <w:locked/>
    <w:rsid w:val="00E65AAE"/>
    <w:rPr>
      <w:rFonts w:ascii="Arial" w:hAnsi="Arial" w:cs="Arial"/>
      <w:b/>
      <w:sz w:val="18"/>
      <w:lang w:val="en-GB"/>
    </w:rPr>
  </w:style>
  <w:style w:type="character" w:customStyle="1" w:styleId="TANChar">
    <w:name w:val="TAN Char"/>
    <w:link w:val="TAN"/>
    <w:qFormat/>
    <w:locked/>
    <w:rsid w:val="00E65AAE"/>
    <w:rPr>
      <w:rFonts w:ascii="Arial" w:hAnsi="Arial" w:cs="Arial"/>
      <w:sz w:val="18"/>
      <w:lang w:val="en-GB"/>
    </w:rPr>
  </w:style>
  <w:style w:type="paragraph" w:customStyle="1" w:styleId="TAN">
    <w:name w:val="TAN"/>
    <w:basedOn w:val="Normal"/>
    <w:link w:val="TANChar"/>
    <w:qFormat/>
    <w:rsid w:val="00E65AAE"/>
    <w:pPr>
      <w:keepNext/>
      <w:keepLines/>
      <w:spacing w:after="0"/>
      <w:ind w:left="851" w:hanging="851"/>
    </w:pPr>
    <w:rPr>
      <w:rFonts w:ascii="Arial" w:eastAsiaTheme="minorHAnsi" w:hAnsi="Arial" w:cs="Arial"/>
      <w:sz w:val="18"/>
      <w:szCs w:val="22"/>
    </w:rPr>
  </w:style>
  <w:style w:type="paragraph" w:customStyle="1" w:styleId="EQ">
    <w:name w:val="EQ"/>
    <w:basedOn w:val="Normal"/>
    <w:next w:val="Normal"/>
    <w:link w:val="EQChar"/>
    <w:qFormat/>
    <w:rsid w:val="00E7561C"/>
    <w:pPr>
      <w:keepLines/>
      <w:tabs>
        <w:tab w:val="center" w:pos="4536"/>
        <w:tab w:val="right" w:pos="9072"/>
      </w:tabs>
    </w:pPr>
    <w:rPr>
      <w:noProof/>
    </w:rPr>
  </w:style>
  <w:style w:type="character" w:customStyle="1" w:styleId="EQChar">
    <w:name w:val="EQ Char"/>
    <w:link w:val="EQ"/>
    <w:qFormat/>
    <w:locked/>
    <w:rsid w:val="00E7561C"/>
    <w:rPr>
      <w:rFonts w:ascii="Times New Roman" w:eastAsia="Times New Roman" w:hAnsi="Times New Roman" w:cs="Times New Roman"/>
      <w:noProof/>
      <w:sz w:val="20"/>
      <w:szCs w:val="20"/>
      <w:lang w:val="en-GB"/>
    </w:rPr>
  </w:style>
  <w:style w:type="character" w:styleId="Hyperlink">
    <w:name w:val="Hyperlink"/>
    <w:basedOn w:val="DefaultParagraphFont"/>
    <w:uiPriority w:val="99"/>
    <w:semiHidden/>
    <w:unhideWhenUsed/>
    <w:rsid w:val="004E5F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76249">
      <w:bodyDiv w:val="1"/>
      <w:marLeft w:val="0"/>
      <w:marRight w:val="0"/>
      <w:marTop w:val="0"/>
      <w:marBottom w:val="0"/>
      <w:divBdr>
        <w:top w:val="none" w:sz="0" w:space="0" w:color="auto"/>
        <w:left w:val="none" w:sz="0" w:space="0" w:color="auto"/>
        <w:bottom w:val="none" w:sz="0" w:space="0" w:color="auto"/>
        <w:right w:val="none" w:sz="0" w:space="0" w:color="auto"/>
      </w:divBdr>
    </w:div>
    <w:div w:id="802385112">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405644996">
      <w:bodyDiv w:val="1"/>
      <w:marLeft w:val="0"/>
      <w:marRight w:val="0"/>
      <w:marTop w:val="0"/>
      <w:marBottom w:val="0"/>
      <w:divBdr>
        <w:top w:val="none" w:sz="0" w:space="0" w:color="auto"/>
        <w:left w:val="none" w:sz="0" w:space="0" w:color="auto"/>
        <w:bottom w:val="none" w:sz="0" w:space="0" w:color="auto"/>
        <w:right w:val="none" w:sz="0" w:space="0" w:color="auto"/>
      </w:divBdr>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hub/publication/R-REG-RR-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D6E4F742-3D1D-406A-ACF1-8A8492A7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2071</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3</cp:revision>
  <dcterms:created xsi:type="dcterms:W3CDTF">2022-02-14T15:53:00Z</dcterms:created>
  <dcterms:modified xsi:type="dcterms:W3CDTF">2022-02-14T15:56:00Z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