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651" w:rsidRPr="00244441" w:rsidRDefault="00DB1651" w:rsidP="00DB1651">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C2361A">
        <w:rPr>
          <w:rFonts w:cs="Arial"/>
          <w:sz w:val="24"/>
          <w:szCs w:val="24"/>
        </w:rPr>
        <w:t xml:space="preserve"> </w:t>
      </w:r>
      <w:bookmarkStart w:id="0" w:name="_GoBack"/>
      <w:bookmarkEnd w:id="0"/>
      <w:r w:rsidR="00C2361A">
        <w:rPr>
          <w:rFonts w:cs="Arial"/>
          <w:sz w:val="24"/>
          <w:szCs w:val="24"/>
        </w:rPr>
        <w:t xml:space="preserve"> </w:t>
      </w:r>
      <w:r w:rsidR="00C2361A" w:rsidRPr="00C2361A">
        <w:rPr>
          <w:rFonts w:cs="Arial"/>
          <w:sz w:val="24"/>
          <w:szCs w:val="24"/>
        </w:rPr>
        <w:t>R4-2204878</w:t>
      </w:r>
    </w:p>
    <w:p w:rsidR="00DB1651" w:rsidRPr="002D2977" w:rsidRDefault="00DB1651" w:rsidP="00DB1651">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B8371C">
        <w:rPr>
          <w:rFonts w:ascii="Arial" w:hAnsi="Arial"/>
          <w:sz w:val="24"/>
          <w:lang w:val="en-US"/>
        </w:rPr>
        <w:t>10.16.8.6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8371C" w:rsidRPr="00B8371C">
        <w:rPr>
          <w:rFonts w:ascii="Arial" w:hAnsi="Arial"/>
          <w:sz w:val="24"/>
          <w:lang w:val="en-US"/>
        </w:rPr>
        <w:t>Discussion on LBT impact on RRM requirements for FR2-2</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AE6C56" w:rsidRPr="00CF5E9E" w:rsidRDefault="00AE6C56" w:rsidP="00DF0231">
      <w:pPr>
        <w:rPr>
          <w:rFonts w:eastAsiaTheme="minorEastAsia"/>
          <w:lang w:val="en-US" w:eastAsia="zh-CN"/>
        </w:rPr>
      </w:pPr>
      <w:r>
        <w:rPr>
          <w:rFonts w:eastAsiaTheme="minorEastAsia"/>
          <w:lang w:val="en-US" w:eastAsia="zh-CN"/>
        </w:rPr>
        <w:t>The LBT impact on RRM requirements for FR2-2 was initially discussed in last meeting with agreements captured in [1]. In this paper, we further provide our views on remaining issues related to LBT operation.</w:t>
      </w:r>
    </w:p>
    <w:p w:rsidR="00DF0231" w:rsidRDefault="00DF0231" w:rsidP="00DF0231">
      <w:pPr>
        <w:pStyle w:val="Heading1"/>
        <w:numPr>
          <w:ilvl w:val="0"/>
          <w:numId w:val="1"/>
        </w:numPr>
        <w:rPr>
          <w:lang w:val="en-US"/>
        </w:rPr>
      </w:pPr>
      <w:r w:rsidRPr="002D2977">
        <w:rPr>
          <w:lang w:val="en-US"/>
        </w:rPr>
        <w:t>Discussion</w:t>
      </w:r>
    </w:p>
    <w:p w:rsidR="00AE6C56" w:rsidRDefault="00AE6C56" w:rsidP="004F344B">
      <w:pPr>
        <w:rPr>
          <w:rFonts w:eastAsiaTheme="minorEastAsia"/>
          <w:lang w:val="en-US" w:eastAsia="zh-CN"/>
        </w:rPr>
      </w:pPr>
      <w:r>
        <w:rPr>
          <w:rFonts w:eastAsiaTheme="minorEastAsia"/>
          <w:lang w:val="en-US" w:eastAsia="zh-CN"/>
        </w:rPr>
        <w:t>Based on the discussion in last meeting, the agreements and remaining issues of LBT impacts for FR2-2 as summarized as follows:</w:t>
      </w:r>
    </w:p>
    <w:tbl>
      <w:tblPr>
        <w:tblStyle w:val="TableGrid"/>
        <w:tblW w:w="0" w:type="auto"/>
        <w:tblLook w:val="04A0" w:firstRow="1" w:lastRow="0" w:firstColumn="1" w:lastColumn="0" w:noHBand="0" w:noVBand="1"/>
      </w:tblPr>
      <w:tblGrid>
        <w:gridCol w:w="9562"/>
      </w:tblGrid>
      <w:tr w:rsidR="00AE6C56" w:rsidTr="00AE6C56">
        <w:tc>
          <w:tcPr>
            <w:tcW w:w="9562" w:type="dxa"/>
          </w:tcPr>
          <w:p w:rsidR="00AE6C56" w:rsidRDefault="00AE6C56" w:rsidP="00AE6C56">
            <w:pPr>
              <w:pStyle w:val="ListParagraph"/>
              <w:numPr>
                <w:ilvl w:val="0"/>
                <w:numId w:val="40"/>
              </w:numPr>
              <w:overflowPunct w:val="0"/>
              <w:autoSpaceDE w:val="0"/>
              <w:autoSpaceDN w:val="0"/>
              <w:adjustRightInd w:val="0"/>
              <w:spacing w:before="240" w:after="240"/>
              <w:ind w:left="714" w:firstLineChars="0" w:hanging="357"/>
              <w:contextualSpacing/>
              <w:rPr>
                <w:rFonts w:eastAsia="宋体"/>
              </w:rPr>
            </w:pPr>
            <w:r>
              <w:t>RAN4 will define FR2-2 RRM requirements with CCA in Rel-17</w:t>
            </w:r>
          </w:p>
          <w:p w:rsidR="00AE6C56" w:rsidRDefault="00AE6C56" w:rsidP="00AE6C56">
            <w:pPr>
              <w:pStyle w:val="ListParagraph"/>
              <w:numPr>
                <w:ilvl w:val="0"/>
                <w:numId w:val="40"/>
              </w:numPr>
              <w:overflowPunct w:val="0"/>
              <w:autoSpaceDE w:val="0"/>
              <w:autoSpaceDN w:val="0"/>
              <w:adjustRightInd w:val="0"/>
              <w:spacing w:before="240" w:after="240"/>
              <w:ind w:left="714" w:firstLineChars="0" w:hanging="357"/>
              <w:contextualSpacing/>
            </w:pPr>
            <w:r>
              <w:t>RAN4 will include the RRM requirements with LBT in FR2-2 in the clauses created for NR-U</w:t>
            </w:r>
          </w:p>
          <w:p w:rsidR="00AE6C56" w:rsidRDefault="00AE6C56" w:rsidP="00AE6C56">
            <w:pPr>
              <w:pStyle w:val="ListParagraph"/>
              <w:numPr>
                <w:ilvl w:val="0"/>
                <w:numId w:val="40"/>
              </w:numPr>
              <w:overflowPunct w:val="0"/>
              <w:autoSpaceDE w:val="0"/>
              <w:autoSpaceDN w:val="0"/>
              <w:adjustRightInd w:val="0"/>
              <w:spacing w:before="240" w:after="240"/>
              <w:ind w:left="714" w:firstLineChars="0" w:hanging="357"/>
              <w:contextualSpacing/>
            </w:pPr>
            <w:r>
              <w:t>Adopt the relaxation methods used in NR-U (core requirements are extended to compensate the missed samples) as a baseline</w:t>
            </w:r>
          </w:p>
          <w:p w:rsidR="00AE6C56" w:rsidRDefault="00AE6C56" w:rsidP="00AE6C56">
            <w:pPr>
              <w:pStyle w:val="ListParagraph"/>
              <w:numPr>
                <w:ilvl w:val="0"/>
                <w:numId w:val="40"/>
              </w:numPr>
              <w:overflowPunct w:val="0"/>
              <w:autoSpaceDE w:val="0"/>
              <w:autoSpaceDN w:val="0"/>
              <w:adjustRightInd w:val="0"/>
              <w:spacing w:before="240" w:after="240"/>
              <w:ind w:left="714" w:firstLineChars="0" w:hanging="357"/>
              <w:contextualSpacing/>
            </w:pPr>
            <w:r>
              <w:t>RAN4 will reflect the LBT failures by extending the RRM requirements by N*SMTC/SSB occasions when there is at least one SMTC/SSB occasion not available at UE within N*SMTC/SSB occasions, where N is:</w:t>
            </w:r>
          </w:p>
          <w:p w:rsidR="00AE6C56" w:rsidRDefault="00AE6C56" w:rsidP="00AE6C56">
            <w:pPr>
              <w:pStyle w:val="ListParagraph"/>
              <w:numPr>
                <w:ilvl w:val="1"/>
                <w:numId w:val="40"/>
              </w:numPr>
              <w:overflowPunct w:val="0"/>
              <w:autoSpaceDE w:val="0"/>
              <w:autoSpaceDN w:val="0"/>
              <w:adjustRightInd w:val="0"/>
              <w:spacing w:before="240" w:after="240"/>
              <w:ind w:left="1434" w:firstLineChars="0" w:hanging="357"/>
              <w:contextualSpacing/>
            </w:pPr>
            <w:r>
              <w:t>Option 1: N is equal to the RX beams sweeping scaling factor</w:t>
            </w:r>
          </w:p>
          <w:p w:rsidR="00AE6C56" w:rsidRDefault="00AE6C56" w:rsidP="00AE6C56">
            <w:pPr>
              <w:pStyle w:val="ListParagraph"/>
              <w:numPr>
                <w:ilvl w:val="1"/>
                <w:numId w:val="40"/>
              </w:numPr>
              <w:overflowPunct w:val="0"/>
              <w:autoSpaceDE w:val="0"/>
              <w:autoSpaceDN w:val="0"/>
              <w:adjustRightInd w:val="0"/>
              <w:spacing w:before="240" w:after="240"/>
              <w:ind w:left="1434" w:firstLineChars="0" w:hanging="357"/>
              <w:contextualSpacing/>
            </w:pPr>
            <w:r>
              <w:t>Option 2: N is defined on case-by-case basis</w:t>
            </w:r>
          </w:p>
          <w:p w:rsidR="00AE6C56" w:rsidRDefault="00AE6C56" w:rsidP="00AE6C56">
            <w:pPr>
              <w:pStyle w:val="ListParagraph"/>
              <w:numPr>
                <w:ilvl w:val="1"/>
                <w:numId w:val="40"/>
              </w:numPr>
              <w:overflowPunct w:val="0"/>
              <w:autoSpaceDE w:val="0"/>
              <w:autoSpaceDN w:val="0"/>
              <w:adjustRightInd w:val="0"/>
              <w:spacing w:before="240" w:after="240"/>
              <w:ind w:left="1434" w:firstLineChars="0" w:hanging="357"/>
              <w:contextualSpacing/>
            </w:pPr>
            <w:r>
              <w:t>Other options are not precluded</w:t>
            </w:r>
          </w:p>
          <w:p w:rsidR="00AE6C56" w:rsidRDefault="00AE6C56" w:rsidP="00AE6C56">
            <w:pPr>
              <w:pStyle w:val="ListParagraph"/>
              <w:numPr>
                <w:ilvl w:val="0"/>
                <w:numId w:val="40"/>
              </w:numPr>
              <w:overflowPunct w:val="0"/>
              <w:autoSpaceDE w:val="0"/>
              <w:autoSpaceDN w:val="0"/>
              <w:adjustRightInd w:val="0"/>
              <w:spacing w:before="240" w:after="240"/>
              <w:ind w:left="714" w:firstLineChars="0" w:hanging="357"/>
              <w:contextualSpacing/>
            </w:pPr>
            <w:r>
              <w:t>Maintain the working assumption on the number of SSB successive candidate positions of the same SSB index that UE is required to monitor for RRM requirements with CCA</w:t>
            </w:r>
          </w:p>
          <w:p w:rsidR="00AE6C56" w:rsidRPr="00AE6C56" w:rsidRDefault="00AE6C56" w:rsidP="004F344B">
            <w:pPr>
              <w:pStyle w:val="ListParagraph"/>
              <w:numPr>
                <w:ilvl w:val="0"/>
                <w:numId w:val="40"/>
              </w:numPr>
              <w:overflowPunct w:val="0"/>
              <w:autoSpaceDE w:val="0"/>
              <w:autoSpaceDN w:val="0"/>
              <w:adjustRightInd w:val="0"/>
              <w:spacing w:before="240" w:after="240"/>
              <w:ind w:left="714" w:firstLineChars="0" w:hanging="357"/>
              <w:contextualSpacing/>
            </w:pPr>
            <w:r>
              <w:t>FFS whether to apply scaling to the maximum number of allowed measurement occasions to be missed due to LBT failure</w:t>
            </w:r>
          </w:p>
        </w:tc>
      </w:tr>
    </w:tbl>
    <w:p w:rsidR="00AE6C56" w:rsidRPr="007667C3" w:rsidRDefault="00AE6C56" w:rsidP="004F344B"/>
    <w:p w:rsidR="00AE6C56" w:rsidRDefault="007667C3" w:rsidP="004F344B">
      <w:r w:rsidRPr="007667C3">
        <w:t xml:space="preserve">RAN 4 agree to extend the RRM requirements by </w:t>
      </w:r>
      <w:r>
        <w:t>N*SMTC/SSB occasions when there is at least one SMTC/SSB occasion not available at UE within N*SMTC/SSB occasions. It is because when UE loss an occasion for measurement, at worst case</w:t>
      </w:r>
      <w:r w:rsidRPr="007667C3">
        <w:t xml:space="preserve">, </w:t>
      </w:r>
      <w:r>
        <w:t>UE may need another N occasions consider beam sweeping. Then, from our understanding, N should be the RX beam seeping scaling factor.</w:t>
      </w:r>
    </w:p>
    <w:p w:rsidR="007667C3" w:rsidRPr="005A0EE5" w:rsidRDefault="007667C3" w:rsidP="004F344B">
      <w:pPr>
        <w:rPr>
          <w:b/>
        </w:rPr>
      </w:pPr>
      <w:r w:rsidRPr="005A0EE5">
        <w:rPr>
          <w:b/>
        </w:rPr>
        <w:t>Proposal 1: N is equal to the RX beams sweeping scaling factor</w:t>
      </w:r>
    </w:p>
    <w:p w:rsidR="007667C3" w:rsidRDefault="007667C3" w:rsidP="004F344B">
      <w:r>
        <w:rPr>
          <w:rFonts w:eastAsiaTheme="minorEastAsia" w:hint="eastAsia"/>
          <w:lang w:val="en-US" w:eastAsia="zh-CN"/>
        </w:rPr>
        <w:t>A</w:t>
      </w:r>
      <w:r>
        <w:rPr>
          <w:rFonts w:eastAsiaTheme="minorEastAsia"/>
          <w:lang w:val="en-US" w:eastAsia="zh-CN"/>
        </w:rPr>
        <w:t xml:space="preserve">nother issues is how to reflect the above delay extension in the spec and whether to apply scaling to the maximum number of missed measurement occasions of LBT failure. We take the requirements for RLM in-sync as example. In Rel-16 NR-U, the requirements of </w:t>
      </w:r>
      <w:proofErr w:type="spellStart"/>
      <w:r w:rsidRPr="008C2EFA">
        <w:t>T</w:t>
      </w:r>
      <w:r w:rsidRPr="008C2EFA">
        <w:rPr>
          <w:vertAlign w:val="subscript"/>
        </w:rPr>
        <w:t>Evaluate_in_SSB</w:t>
      </w:r>
      <w:proofErr w:type="gramStart"/>
      <w:r w:rsidRPr="008C2EFA">
        <w:rPr>
          <w:vertAlign w:val="subscript"/>
        </w:rPr>
        <w:t>,CCA</w:t>
      </w:r>
      <w:proofErr w:type="spellEnd"/>
      <w:proofErr w:type="gramEnd"/>
      <w:r w:rsidRPr="008C2EFA">
        <w:t xml:space="preserve"> (</w:t>
      </w:r>
      <w:proofErr w:type="spellStart"/>
      <w:r w:rsidRPr="008C2EFA">
        <w:t>ms</w:t>
      </w:r>
      <w:proofErr w:type="spellEnd"/>
      <w:r w:rsidRPr="008C2EFA">
        <w:t>)</w:t>
      </w:r>
      <w:r>
        <w:t xml:space="preserve"> is defined as follows.</w:t>
      </w:r>
      <w:r w:rsidR="00AD7E6B">
        <w:t xml:space="preserve"> It could be observed that </w:t>
      </w:r>
      <w:proofErr w:type="spellStart"/>
      <w:r w:rsidR="00AD7E6B" w:rsidRPr="008C2EFA">
        <w:t>T</w:t>
      </w:r>
      <w:r w:rsidR="00AD7E6B" w:rsidRPr="008C2EFA">
        <w:rPr>
          <w:vertAlign w:val="subscript"/>
        </w:rPr>
        <w:t>Evaluate_in_SSB</w:t>
      </w:r>
      <w:proofErr w:type="gramStart"/>
      <w:r w:rsidR="00AD7E6B" w:rsidRPr="008C2EFA">
        <w:rPr>
          <w:vertAlign w:val="subscript"/>
        </w:rPr>
        <w:t>,CCA</w:t>
      </w:r>
      <w:proofErr w:type="spellEnd"/>
      <w:proofErr w:type="gramEnd"/>
      <w:r w:rsidR="00AD7E6B">
        <w:rPr>
          <w:vertAlign w:val="subscript"/>
        </w:rPr>
        <w:t xml:space="preserve"> </w:t>
      </w:r>
      <w:r w:rsidR="00AD7E6B">
        <w:t xml:space="preserve">is extended by Lin, which </w:t>
      </w:r>
      <w:r w:rsidR="00AD7E6B" w:rsidRPr="00272760">
        <w:t>is the number of RLM-RS SSB</w:t>
      </w:r>
      <w:r w:rsidR="00AD7E6B">
        <w:t xml:space="preserve"> occasion</w:t>
      </w:r>
      <w:r w:rsidR="00AD7E6B" w:rsidRPr="00272760">
        <w:t xml:space="preserve">s which are not available at the UE during </w:t>
      </w:r>
      <w:proofErr w:type="spellStart"/>
      <w:r w:rsidR="00AD7E6B" w:rsidRPr="00272760">
        <w:t>T</w:t>
      </w:r>
      <w:r w:rsidR="00AD7E6B" w:rsidRPr="00272760">
        <w:rPr>
          <w:vertAlign w:val="subscript"/>
        </w:rPr>
        <w:t>Evaluate_in_SSB,CCA</w:t>
      </w:r>
      <w:proofErr w:type="spellEnd"/>
      <w:r w:rsidR="004D606F">
        <w:t xml:space="preserve">. </w:t>
      </w:r>
      <w:r w:rsidR="00B30709">
        <w:t>However, i</w:t>
      </w:r>
      <w:r w:rsidR="00C84E52">
        <w:t>f</w:t>
      </w:r>
      <w:r w:rsidR="00B30709">
        <w:t xml:space="preserve"> keep</w:t>
      </w:r>
      <w:r w:rsidR="00C84E52">
        <w:t>ing</w:t>
      </w:r>
      <w:r w:rsidR="00B30709">
        <w:t xml:space="preserve"> the exiting definition of Lin, it could leads to that delay is over extended. For instance, if there is two unavailable SSB occasions within N SSB occasions, the agreement is to extend the delay with another N SSB occasions. But the existing wording of Lin means that the delay will be extended by 2*N SSB occasions. Thus, it is suggested that Lin is defined as the number of SSB/SMTC occasions group not available at UE which consists of N SSB/SMTC occasions. And an SSN/SMTC group is not available when at least one SSB/SMTC occasions </w:t>
      </w:r>
      <w:r w:rsidR="005A0EE5">
        <w:t>is not available in the group.</w:t>
      </w:r>
    </w:p>
    <w:p w:rsidR="000815B0" w:rsidRPr="005C035B" w:rsidRDefault="000815B0" w:rsidP="000815B0">
      <w:pPr>
        <w:pStyle w:val="TH"/>
      </w:pPr>
      <w:r w:rsidRPr="008C2EFA">
        <w:lastRenderedPageBreak/>
        <w:t xml:space="preserve">Table 8.1A.2.2-1: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r>
        <w:rPr>
          <w:vertAlign w:val="subscrip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815B0" w:rsidRPr="008C2EFA" w:rsidTr="00FA1A7B">
        <w:trPr>
          <w:jc w:val="center"/>
        </w:trPr>
        <w:tc>
          <w:tcPr>
            <w:tcW w:w="1413" w:type="dxa"/>
            <w:tcBorders>
              <w:top w:val="single" w:sz="4" w:space="0" w:color="auto"/>
              <w:left w:val="single" w:sz="4" w:space="0" w:color="auto"/>
              <w:bottom w:val="nil"/>
              <w:right w:val="single" w:sz="4" w:space="0" w:color="auto"/>
            </w:tcBorders>
            <w:vAlign w:val="center"/>
          </w:tcPr>
          <w:p w:rsidR="000815B0" w:rsidRPr="008C2EFA" w:rsidRDefault="000815B0" w:rsidP="00FA1A7B">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rsidR="000815B0" w:rsidRPr="008C2EFA" w:rsidRDefault="000815B0" w:rsidP="00FA1A7B">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rsidR="000815B0" w:rsidRPr="008C2EFA" w:rsidRDefault="000815B0" w:rsidP="00FA1A7B">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0815B0" w:rsidRPr="008C2EFA" w:rsidTr="00FA1A7B">
        <w:trPr>
          <w:jc w:val="center"/>
        </w:trPr>
        <w:tc>
          <w:tcPr>
            <w:tcW w:w="1413" w:type="dxa"/>
            <w:tcBorders>
              <w:top w:val="nil"/>
              <w:left w:val="single" w:sz="4" w:space="0" w:color="auto"/>
              <w:right w:val="single" w:sz="4" w:space="0" w:color="auto"/>
            </w:tcBorders>
            <w:vAlign w:val="center"/>
          </w:tcPr>
          <w:p w:rsidR="000815B0" w:rsidRPr="008C2EFA" w:rsidRDefault="000815B0" w:rsidP="00FA1A7B">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rsidR="000815B0" w:rsidRPr="008C2EFA" w:rsidRDefault="000815B0" w:rsidP="00FA1A7B">
            <w:pPr>
              <w:pStyle w:val="TAH"/>
            </w:pPr>
            <w:r>
              <w:t xml:space="preserve">RLM-RS SSB </w:t>
            </w:r>
            <w:proofErr w:type="spellStart"/>
            <w:r>
              <w:t>Es</w:t>
            </w:r>
            <w:proofErr w:type="spellEnd"/>
            <w:r>
              <w:t>/Iot</w:t>
            </w:r>
            <w:r w:rsidRPr="0009307D">
              <w:rPr>
                <w:vertAlign w:val="superscript"/>
              </w:rPr>
              <w:t>Note4</w:t>
            </w:r>
            <w:r>
              <w:t xml:space="preserve"> ≥-7 dB</w:t>
            </w:r>
          </w:p>
        </w:tc>
        <w:tc>
          <w:tcPr>
            <w:tcW w:w="2977" w:type="dxa"/>
            <w:tcBorders>
              <w:top w:val="single" w:sz="4" w:space="0" w:color="auto"/>
              <w:left w:val="single" w:sz="4" w:space="0" w:color="auto"/>
              <w:bottom w:val="single" w:sz="4" w:space="0" w:color="auto"/>
              <w:right w:val="single" w:sz="4" w:space="0" w:color="auto"/>
            </w:tcBorders>
            <w:vAlign w:val="center"/>
          </w:tcPr>
          <w:p w:rsidR="000815B0" w:rsidRPr="008C2EFA" w:rsidRDefault="000815B0" w:rsidP="00FA1A7B">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t xml:space="preserve"> &lt;-7 dB</w:t>
            </w:r>
          </w:p>
        </w:tc>
        <w:tc>
          <w:tcPr>
            <w:tcW w:w="2404" w:type="dxa"/>
            <w:tcBorders>
              <w:top w:val="nil"/>
              <w:left w:val="single" w:sz="4" w:space="0" w:color="auto"/>
              <w:right w:val="single" w:sz="4" w:space="0" w:color="auto"/>
            </w:tcBorders>
            <w:vAlign w:val="center"/>
          </w:tcPr>
          <w:p w:rsidR="000815B0" w:rsidRPr="008C2EFA" w:rsidRDefault="000815B0" w:rsidP="00FA1A7B">
            <w:pPr>
              <w:pStyle w:val="TAH"/>
            </w:pPr>
          </w:p>
        </w:tc>
      </w:tr>
      <w:tr w:rsidR="000815B0" w:rsidRPr="008C2EFA" w:rsidTr="00FA1A7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0815B0" w:rsidRPr="008C2EFA" w:rsidTr="00FA1A7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rsidR="000815B0" w:rsidRPr="007C55F6" w:rsidRDefault="000815B0" w:rsidP="00FA1A7B">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rsidR="000815B0" w:rsidRPr="007C55F6" w:rsidRDefault="000815B0" w:rsidP="00FA1A7B">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0815B0" w:rsidRPr="008C2EFA" w:rsidTr="00FA1A7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Ceil((5+L</w:t>
            </w:r>
            <w:r w:rsidRPr="008C2EFA">
              <w:rPr>
                <w:vertAlign w:val="subscript"/>
              </w:rPr>
              <w:t>in</w:t>
            </w:r>
            <w:r w:rsidRPr="008C2EFA">
              <w:t>)*P)*T</w:t>
            </w:r>
            <w:r w:rsidRPr="008C2EFA">
              <w:rPr>
                <w:vertAlign w:val="subscript"/>
              </w:rPr>
              <w:t>DRX</w:t>
            </w:r>
          </w:p>
        </w:tc>
      </w:tr>
      <w:tr w:rsidR="000815B0" w:rsidRPr="008C2EFA" w:rsidTr="00FA1A7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0815B0" w:rsidRPr="00944908" w:rsidRDefault="000815B0" w:rsidP="00FA1A7B">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rsidR="000815B0" w:rsidRPr="00FA1A7B" w:rsidRDefault="000815B0" w:rsidP="00FA1A7B">
            <w:pPr>
              <w:pStyle w:val="TAN"/>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 xml:space="preserve">s which are not available at the UE during </w:t>
            </w:r>
            <w:proofErr w:type="spellStart"/>
            <w:r w:rsidRPr="00272760">
              <w:t>T</w:t>
            </w:r>
            <w:r w:rsidRPr="00272760">
              <w:rPr>
                <w:vertAlign w:val="subscript"/>
              </w:rPr>
              <w:t>Evaluate_in_SSB</w:t>
            </w:r>
            <w:proofErr w:type="gramStart"/>
            <w:r w:rsidRPr="00272760">
              <w:rPr>
                <w:vertAlign w:val="subscript"/>
              </w:rPr>
              <w:t>,CCA</w:t>
            </w:r>
            <w:proofErr w:type="spellEnd"/>
            <w:proofErr w:type="gramEnd"/>
            <w:r w:rsidRPr="00272760">
              <w:t>, where L</w:t>
            </w:r>
            <w:r w:rsidRPr="00272760">
              <w:rPr>
                <w:vertAlign w:val="subscript"/>
              </w:rPr>
              <w:t>in</w:t>
            </w:r>
            <w:r w:rsidRPr="00272760">
              <w:t xml:space="preserve"> ≤ </w:t>
            </w:r>
            <w:proofErr w:type="spellStart"/>
            <w:r w:rsidRPr="00272760">
              <w:t>L</w:t>
            </w:r>
            <w:r w:rsidRPr="00272760">
              <w:rPr>
                <w:vertAlign w:val="subscript"/>
              </w:rPr>
              <w:t>in,max</w:t>
            </w:r>
            <w:proofErr w:type="spellEnd"/>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w:t>
            </w:r>
            <w:proofErr w:type="spellStart"/>
            <w:r>
              <w:t>T</w:t>
            </w:r>
            <w:r>
              <w:rPr>
                <w:vertAlign w:val="subscript"/>
              </w:rPr>
              <w:t>Evaluate_in_SSB</w:t>
            </w:r>
            <w:proofErr w:type="gramStart"/>
            <w:r>
              <w:rPr>
                <w:vertAlign w:val="subscript"/>
              </w:rPr>
              <w:t>,CCA</w:t>
            </w:r>
            <w:proofErr w:type="spellEnd"/>
            <w:proofErr w:type="gramEnd"/>
            <w:r>
              <w:t>, where L</w:t>
            </w:r>
            <w:r>
              <w:rPr>
                <w:vertAlign w:val="subscript"/>
              </w:rPr>
              <w:t>in</w:t>
            </w:r>
            <w:r>
              <w:t xml:space="preserve"> ≤ </w:t>
            </w:r>
            <w:proofErr w:type="spellStart"/>
            <w:r>
              <w:t>L</w:t>
            </w:r>
            <w:r>
              <w:rPr>
                <w:vertAlign w:val="subscript"/>
              </w:rPr>
              <w:t>in,max</w:t>
            </w:r>
            <w:proofErr w:type="spellEnd"/>
            <w:r>
              <w:t xml:space="preserve">. </w:t>
            </w:r>
            <w:r w:rsidRPr="00420E63">
              <w:t>The UE is not required to determine the availability of SSB occasions more frequent than once per DRX cycle length, when configured with DRX.</w:t>
            </w:r>
          </w:p>
          <w:p w:rsidR="000815B0" w:rsidRPr="00944908" w:rsidRDefault="000815B0" w:rsidP="00FA1A7B">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 40 assuming T</w:t>
            </w:r>
            <w:r w:rsidRPr="00272760">
              <w:rPr>
                <w:vertAlign w:val="subscript"/>
              </w:rPr>
              <w:t>DRX</w:t>
            </w:r>
            <w:r w:rsidRPr="00272760">
              <w:t xml:space="preserve">=0 for non-DRX case, </w:t>
            </w:r>
          </w:p>
          <w:p w:rsidR="000815B0" w:rsidRPr="00944908" w:rsidRDefault="000815B0" w:rsidP="00FA1A7B">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)≤320,</w:t>
            </w:r>
          </w:p>
          <w:p w:rsidR="000815B0" w:rsidRPr="00944908" w:rsidRDefault="000815B0" w:rsidP="00FA1A7B">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rsidR="000815B0" w:rsidRPr="00944908" w:rsidRDefault="000815B0" w:rsidP="00FA1A7B">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rsidR="000815B0" w:rsidRPr="000815B0" w:rsidRDefault="000815B0" w:rsidP="004F344B"/>
    <w:p w:rsidR="005A0EE5" w:rsidRDefault="005A0EE5" w:rsidP="004F344B">
      <w:pPr>
        <w:rPr>
          <w:rFonts w:eastAsiaTheme="minorEastAsia"/>
          <w:lang w:eastAsia="zh-CN"/>
        </w:rPr>
      </w:pPr>
      <w:r>
        <w:rPr>
          <w:rFonts w:eastAsiaTheme="minorEastAsia" w:hint="eastAsia"/>
          <w:lang w:eastAsia="zh-CN"/>
        </w:rPr>
        <w:t>T</w:t>
      </w:r>
      <w:r>
        <w:rPr>
          <w:rFonts w:eastAsiaTheme="minorEastAsia"/>
          <w:lang w:eastAsia="zh-CN"/>
        </w:rPr>
        <w:t xml:space="preserve">hus, L* </w:t>
      </w:r>
      <w:proofErr w:type="gramStart"/>
      <w:r>
        <w:rPr>
          <w:rFonts w:eastAsiaTheme="minorEastAsia"/>
          <w:lang w:eastAsia="zh-CN"/>
        </w:rPr>
        <w:t>and  L</w:t>
      </w:r>
      <w:proofErr w:type="gramEnd"/>
      <w:r>
        <w:rPr>
          <w:rFonts w:eastAsiaTheme="minorEastAsia"/>
          <w:lang w:eastAsia="zh-CN"/>
        </w:rPr>
        <w:t>*, max is the number of unavailable groups, and there is no need to be scaled by beam sweeping factors.</w:t>
      </w:r>
    </w:p>
    <w:p w:rsidR="000815B0" w:rsidRPr="000A29E5" w:rsidRDefault="00827FFD" w:rsidP="004F344B">
      <w:pPr>
        <w:rPr>
          <w:b/>
        </w:rPr>
      </w:pPr>
      <w:r w:rsidRPr="000815B0">
        <w:rPr>
          <w:rFonts w:eastAsiaTheme="minorEastAsia"/>
          <w:b/>
          <w:lang w:eastAsia="zh-CN"/>
        </w:rPr>
        <w:t xml:space="preserve">Proposal 2: </w:t>
      </w:r>
      <w:r w:rsidRPr="000815B0">
        <w:rPr>
          <w:b/>
        </w:rPr>
        <w:t>L</w:t>
      </w:r>
      <w:r w:rsidRPr="00682365">
        <w:rPr>
          <w:b/>
          <w:vertAlign w:val="subscript"/>
        </w:rPr>
        <w:t>*</w:t>
      </w:r>
      <w:r w:rsidRPr="000815B0">
        <w:rPr>
          <w:b/>
        </w:rPr>
        <w:t xml:space="preserve"> and L</w:t>
      </w:r>
      <w:r w:rsidRPr="00682365">
        <w:rPr>
          <w:b/>
          <w:vertAlign w:val="subscript"/>
        </w:rPr>
        <w:t>*, max</w:t>
      </w:r>
      <w:r w:rsidRPr="000815B0">
        <w:rPr>
          <w:b/>
        </w:rPr>
        <w:t xml:space="preserve"> is defined as the number of SSB/SMTC occasions groups not available at UE. An SS</w:t>
      </w:r>
      <w:r w:rsidR="00BF2C54" w:rsidRPr="00BF2C54">
        <w:rPr>
          <w:b/>
        </w:rPr>
        <w:t>B</w:t>
      </w:r>
      <w:r w:rsidRPr="000815B0">
        <w:rPr>
          <w:b/>
        </w:rPr>
        <w:t>/SMTC group consists of N SSB/SMTC occasions, and it is not available when at least one SSB/SMTC occasions is not available in the group.</w:t>
      </w:r>
    </w:p>
    <w:p w:rsidR="007667C3" w:rsidRPr="000A29E5" w:rsidRDefault="000815B0" w:rsidP="004F344B">
      <w:r>
        <w:rPr>
          <w:rFonts w:hint="eastAsia"/>
        </w:rPr>
        <w:t xml:space="preserve">Based on proposal 2, </w:t>
      </w:r>
      <w:r>
        <w:t>the requirements for RLM in-sync is updated as follows:</w:t>
      </w:r>
    </w:p>
    <w:p w:rsidR="000815B0" w:rsidRPr="005C035B" w:rsidRDefault="000815B0" w:rsidP="000815B0">
      <w:pPr>
        <w:pStyle w:val="TH"/>
      </w:pPr>
      <w:r w:rsidRPr="008C2EFA">
        <w:t>Table 8.1A.2.2-</w:t>
      </w:r>
      <w:r>
        <w:t>2</w:t>
      </w:r>
      <w:r w:rsidRPr="008C2EFA">
        <w:t xml:space="preserve">: Evaluation period </w:t>
      </w:r>
      <w:proofErr w:type="spellStart"/>
      <w:r w:rsidRPr="008C2EFA">
        <w:t>T</w:t>
      </w:r>
      <w:r w:rsidRPr="008C2EFA">
        <w:rPr>
          <w:vertAlign w:val="subscript"/>
        </w:rPr>
        <w:t>Evaluate_out_SSB</w:t>
      </w:r>
      <w:proofErr w:type="gramStart"/>
      <w:r w:rsidRPr="008C2EFA">
        <w:rPr>
          <w:vertAlign w:val="subscript"/>
        </w:rPr>
        <w:t>,CCA</w:t>
      </w:r>
      <w:proofErr w:type="spellEnd"/>
      <w:proofErr w:type="gramEnd"/>
      <w:r w:rsidRPr="008C2EFA">
        <w:t xml:space="preserve"> and </w:t>
      </w:r>
      <w:proofErr w:type="spellStart"/>
      <w:r w:rsidRPr="008C2EFA">
        <w:t>T</w:t>
      </w:r>
      <w:r w:rsidRPr="008C2EFA">
        <w:rPr>
          <w:vertAlign w:val="subscript"/>
        </w:rPr>
        <w:t>Evaluate_in_SSB,CCA</w:t>
      </w:r>
      <w:proofErr w:type="spellEnd"/>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0815B0" w:rsidRPr="008C2EFA" w:rsidTr="00FA1A7B">
        <w:trPr>
          <w:jc w:val="center"/>
        </w:trPr>
        <w:tc>
          <w:tcPr>
            <w:tcW w:w="1413" w:type="dxa"/>
            <w:tcBorders>
              <w:top w:val="single" w:sz="4" w:space="0" w:color="auto"/>
              <w:left w:val="single" w:sz="4" w:space="0" w:color="auto"/>
              <w:bottom w:val="nil"/>
              <w:right w:val="single" w:sz="4" w:space="0" w:color="auto"/>
            </w:tcBorders>
            <w:vAlign w:val="center"/>
          </w:tcPr>
          <w:p w:rsidR="000815B0" w:rsidRPr="008C2EFA" w:rsidRDefault="000815B0" w:rsidP="00FA1A7B">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rsidR="000815B0" w:rsidRPr="008C2EFA" w:rsidRDefault="000815B0" w:rsidP="00FA1A7B">
            <w:pPr>
              <w:pStyle w:val="TAH"/>
            </w:pPr>
            <w:proofErr w:type="spellStart"/>
            <w:r w:rsidRPr="008C2EFA">
              <w:t>T</w:t>
            </w:r>
            <w:r w:rsidRPr="008C2EFA">
              <w:rPr>
                <w:vertAlign w:val="subscript"/>
              </w:rPr>
              <w:t>Evaluate_out_SSB,CCA</w:t>
            </w:r>
            <w:proofErr w:type="spellEnd"/>
            <w:r w:rsidRPr="008C2EFA">
              <w:t xml:space="preserve"> (</w:t>
            </w:r>
            <w:proofErr w:type="spellStart"/>
            <w:r w:rsidRPr="008C2EFA">
              <w:t>ms</w:t>
            </w:r>
            <w:proofErr w:type="spellEnd"/>
            <w:r w:rsidRPr="008C2EFA">
              <w:t>)</w:t>
            </w:r>
          </w:p>
        </w:tc>
        <w:tc>
          <w:tcPr>
            <w:tcW w:w="2404" w:type="dxa"/>
            <w:tcBorders>
              <w:top w:val="single" w:sz="4" w:space="0" w:color="auto"/>
              <w:left w:val="single" w:sz="4" w:space="0" w:color="auto"/>
              <w:bottom w:val="nil"/>
              <w:right w:val="single" w:sz="4" w:space="0" w:color="auto"/>
            </w:tcBorders>
            <w:vAlign w:val="center"/>
          </w:tcPr>
          <w:p w:rsidR="000815B0" w:rsidRPr="008C2EFA" w:rsidRDefault="000815B0" w:rsidP="00FA1A7B">
            <w:pPr>
              <w:pStyle w:val="TAH"/>
            </w:pPr>
            <w:proofErr w:type="spellStart"/>
            <w:r w:rsidRPr="008C2EFA">
              <w:t>T</w:t>
            </w:r>
            <w:r w:rsidRPr="008C2EFA">
              <w:rPr>
                <w:vertAlign w:val="subscript"/>
              </w:rPr>
              <w:t>Evaluate_in_SSB,CCA</w:t>
            </w:r>
            <w:proofErr w:type="spellEnd"/>
            <w:r w:rsidRPr="008C2EFA">
              <w:t xml:space="preserve"> (</w:t>
            </w:r>
            <w:proofErr w:type="spellStart"/>
            <w:r w:rsidRPr="008C2EFA">
              <w:t>ms</w:t>
            </w:r>
            <w:proofErr w:type="spellEnd"/>
            <w:r w:rsidRPr="008C2EFA">
              <w:t>)</w:t>
            </w:r>
          </w:p>
        </w:tc>
      </w:tr>
      <w:tr w:rsidR="000815B0" w:rsidRPr="008C2EFA" w:rsidTr="00FA1A7B">
        <w:trPr>
          <w:jc w:val="center"/>
        </w:trPr>
        <w:tc>
          <w:tcPr>
            <w:tcW w:w="1413" w:type="dxa"/>
            <w:tcBorders>
              <w:top w:val="nil"/>
              <w:left w:val="single" w:sz="4" w:space="0" w:color="auto"/>
              <w:right w:val="single" w:sz="4" w:space="0" w:color="auto"/>
            </w:tcBorders>
            <w:vAlign w:val="center"/>
          </w:tcPr>
          <w:p w:rsidR="000815B0" w:rsidRPr="008C2EFA" w:rsidRDefault="000815B0" w:rsidP="00FA1A7B">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rsidR="000815B0" w:rsidRPr="008C2EFA" w:rsidRDefault="000815B0" w:rsidP="00FA1A7B">
            <w:pPr>
              <w:pStyle w:val="TAH"/>
            </w:pPr>
            <w:r>
              <w:t xml:space="preserve">RLM-RS SSB </w:t>
            </w:r>
            <w:proofErr w:type="spellStart"/>
            <w:r>
              <w:t>Es</w:t>
            </w:r>
            <w:proofErr w:type="spellEnd"/>
            <w:r>
              <w:t>/Iot</w:t>
            </w:r>
            <w:r w:rsidRPr="0009307D">
              <w:rPr>
                <w:vertAlign w:val="superscript"/>
              </w:rPr>
              <w:t>Note4</w:t>
            </w:r>
            <w:r>
              <w:t xml:space="preserve"> ≥-7 dB</w:t>
            </w:r>
          </w:p>
        </w:tc>
        <w:tc>
          <w:tcPr>
            <w:tcW w:w="2977" w:type="dxa"/>
            <w:tcBorders>
              <w:top w:val="single" w:sz="4" w:space="0" w:color="auto"/>
              <w:left w:val="single" w:sz="4" w:space="0" w:color="auto"/>
              <w:bottom w:val="single" w:sz="4" w:space="0" w:color="auto"/>
              <w:right w:val="single" w:sz="4" w:space="0" w:color="auto"/>
            </w:tcBorders>
            <w:vAlign w:val="center"/>
          </w:tcPr>
          <w:p w:rsidR="000815B0" w:rsidRPr="008C2EFA" w:rsidRDefault="000815B0" w:rsidP="00FA1A7B">
            <w:pPr>
              <w:pStyle w:val="TAH"/>
            </w:pPr>
            <w:r>
              <w:t xml:space="preserve">RLM-RS SSB </w:t>
            </w:r>
            <w:proofErr w:type="spellStart"/>
            <w:r>
              <w:t>Es</w:t>
            </w:r>
            <w:proofErr w:type="spellEnd"/>
            <w:r>
              <w:t>/</w:t>
            </w:r>
            <w:proofErr w:type="spellStart"/>
            <w:r>
              <w:t>Iot</w:t>
            </w:r>
            <w:proofErr w:type="spellEnd"/>
            <w:r w:rsidRPr="0009307D">
              <w:rPr>
                <w:vertAlign w:val="superscript"/>
              </w:rPr>
              <w:t xml:space="preserve"> Note4</w:t>
            </w:r>
            <w:r>
              <w:t xml:space="preserve"> &lt;-7 dB</w:t>
            </w:r>
          </w:p>
        </w:tc>
        <w:tc>
          <w:tcPr>
            <w:tcW w:w="2404" w:type="dxa"/>
            <w:tcBorders>
              <w:top w:val="nil"/>
              <w:left w:val="single" w:sz="4" w:space="0" w:color="auto"/>
              <w:right w:val="single" w:sz="4" w:space="0" w:color="auto"/>
            </w:tcBorders>
            <w:vAlign w:val="center"/>
          </w:tcPr>
          <w:p w:rsidR="000815B0" w:rsidRPr="008C2EFA" w:rsidRDefault="000815B0" w:rsidP="00FA1A7B">
            <w:pPr>
              <w:pStyle w:val="TAH"/>
            </w:pPr>
          </w:p>
        </w:tc>
      </w:tr>
      <w:tr w:rsidR="000815B0" w:rsidRPr="008C2EFA" w:rsidTr="00FA1A7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Max(200, Ceil(</w:t>
            </w:r>
            <w:r>
              <w:t>17</w:t>
            </w:r>
            <w:r w:rsidRPr="008C2EFA">
              <w:t>*P</w:t>
            </w:r>
            <w:r>
              <w:t>*N</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Max(200, Ceil(</w:t>
            </w:r>
            <w:r>
              <w:t>24</w:t>
            </w:r>
            <w:r w:rsidRPr="008C2EFA">
              <w:t>*P</w:t>
            </w:r>
            <w:r>
              <w:t>*N</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Max(100, Ceil((5+L</w:t>
            </w:r>
            <w:r w:rsidRPr="008C2EFA">
              <w:rPr>
                <w:vertAlign w:val="subscript"/>
              </w:rPr>
              <w:t>in</w:t>
            </w:r>
            <w:r w:rsidRPr="008C2EFA">
              <w:t>)*P</w:t>
            </w:r>
            <w:r>
              <w:t>*N</w:t>
            </w:r>
            <w:r w:rsidRPr="008C2EFA">
              <w:t>)*T</w:t>
            </w:r>
            <w:r w:rsidRPr="008C2EFA">
              <w:rPr>
                <w:vertAlign w:val="subscript"/>
              </w:rPr>
              <w:t>SSB</w:t>
            </w:r>
            <w:r w:rsidRPr="008C2EFA">
              <w:t>)</w:t>
            </w:r>
          </w:p>
        </w:tc>
      </w:tr>
      <w:tr w:rsidR="000815B0" w:rsidRPr="008C2EFA" w:rsidTr="00FA1A7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rsidR="000815B0" w:rsidRPr="007C55F6" w:rsidRDefault="000815B0" w:rsidP="00FA1A7B">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(1.5*15*P</w:t>
            </w:r>
            <w:r>
              <w:rPr>
                <w:lang w:val="fr-FR"/>
              </w:rPr>
              <w:t>*N</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rsidR="000815B0" w:rsidRPr="007C55F6" w:rsidRDefault="000815B0" w:rsidP="00FA1A7B">
            <w:pPr>
              <w:pStyle w:val="TAH"/>
              <w:rPr>
                <w:lang w:val="fr-FR"/>
              </w:rPr>
            </w:pPr>
            <w:proofErr w:type="gramStart"/>
            <w:r w:rsidRPr="007C55F6">
              <w:rPr>
                <w:lang w:val="fr-FR"/>
              </w:rPr>
              <w:t>Max(</w:t>
            </w:r>
            <w:proofErr w:type="gramEnd"/>
            <w:r w:rsidRPr="007C55F6">
              <w:rPr>
                <w:lang w:val="fr-FR"/>
              </w:rPr>
              <w:t xml:space="preserve">200, </w:t>
            </w:r>
            <w:proofErr w:type="spellStart"/>
            <w:r w:rsidRPr="007C55F6">
              <w:rPr>
                <w:lang w:val="fr-FR"/>
              </w:rPr>
              <w:t>Ceil</w:t>
            </w:r>
            <w:proofErr w:type="spellEnd"/>
            <w:r w:rsidRPr="007C55F6">
              <w:rPr>
                <w:lang w:val="fr-FR"/>
              </w:rPr>
              <w:t>(1.5*20*P</w:t>
            </w:r>
            <w:r>
              <w:rPr>
                <w:lang w:val="fr-FR"/>
              </w:rPr>
              <w:t>*N</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Max(100, Ceil(1.5*(5+L</w:t>
            </w:r>
            <w:r w:rsidRPr="008C2EFA">
              <w:rPr>
                <w:vertAlign w:val="subscript"/>
              </w:rPr>
              <w:t>in</w:t>
            </w:r>
            <w:r w:rsidRPr="008C2EFA">
              <w:t>)*P</w:t>
            </w:r>
            <w:r>
              <w:t>*N</w:t>
            </w:r>
            <w:r w:rsidRPr="008C2EFA">
              <w:t>)*Max(T</w:t>
            </w:r>
            <w:r w:rsidRPr="008C2EFA">
              <w:rPr>
                <w:vertAlign w:val="subscript"/>
              </w:rPr>
              <w:t>DRX</w:t>
            </w:r>
            <w:r w:rsidRPr="008C2EFA">
              <w:t>,T</w:t>
            </w:r>
            <w:r w:rsidRPr="008C2EFA">
              <w:rPr>
                <w:vertAlign w:val="subscript"/>
              </w:rPr>
              <w:t>SSB</w:t>
            </w:r>
            <w:r w:rsidRPr="008C2EFA">
              <w:t>))</w:t>
            </w:r>
          </w:p>
        </w:tc>
      </w:tr>
      <w:tr w:rsidR="000815B0" w:rsidRPr="008C2EFA" w:rsidTr="00FA1A7B">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Ceil(</w:t>
            </w:r>
            <w:r>
              <w:t>13</w:t>
            </w:r>
            <w:r w:rsidRPr="008C2EFA">
              <w:t>*P</w:t>
            </w:r>
            <w:r>
              <w:t>*N</w:t>
            </w:r>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rsidR="000815B0" w:rsidRPr="008C2EFA" w:rsidRDefault="000815B0" w:rsidP="00FA1A7B">
            <w:pPr>
              <w:pStyle w:val="TAH"/>
            </w:pPr>
            <w:r w:rsidRPr="008C2EFA">
              <w:t>Ceil(</w:t>
            </w:r>
            <w:r>
              <w:t>16</w:t>
            </w:r>
            <w:r w:rsidRPr="008C2EFA">
              <w:t>*P</w:t>
            </w:r>
            <w:r>
              <w:t>*N</w:t>
            </w:r>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rsidR="000815B0" w:rsidRPr="008C2EFA" w:rsidRDefault="000815B0" w:rsidP="00FA1A7B">
            <w:pPr>
              <w:pStyle w:val="TAH"/>
            </w:pPr>
            <w:r w:rsidRPr="008C2EFA">
              <w:t>Ceil((5+L</w:t>
            </w:r>
            <w:r w:rsidRPr="008C2EFA">
              <w:rPr>
                <w:vertAlign w:val="subscript"/>
              </w:rPr>
              <w:t>in</w:t>
            </w:r>
            <w:r w:rsidRPr="008C2EFA">
              <w:t>)*P</w:t>
            </w:r>
            <w:r>
              <w:t>*N</w:t>
            </w:r>
            <w:r w:rsidRPr="008C2EFA">
              <w:t>)*T</w:t>
            </w:r>
            <w:r w:rsidRPr="008C2EFA">
              <w:rPr>
                <w:vertAlign w:val="subscript"/>
              </w:rPr>
              <w:t>DRX</w:t>
            </w:r>
          </w:p>
        </w:tc>
      </w:tr>
      <w:tr w:rsidR="000815B0" w:rsidRPr="008C2EFA" w:rsidTr="00FA1A7B">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rsidR="000815B0" w:rsidRPr="00944908" w:rsidRDefault="000815B0" w:rsidP="00FA1A7B">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rsidR="000815B0" w:rsidRPr="000A29E5" w:rsidRDefault="000815B0" w:rsidP="000A29E5">
            <w:pPr>
              <w:pStyle w:val="TAN"/>
            </w:pPr>
            <w:r w:rsidRPr="00272760">
              <w:t>NOTE 2:</w:t>
            </w:r>
            <w:r>
              <w:rPr>
                <w:rFonts w:eastAsia="?? ??"/>
              </w:rPr>
              <w:tab/>
            </w:r>
            <w:r w:rsidRPr="00D97BCE">
              <w:rPr>
                <w:rFonts w:eastAsia="?? ??"/>
              </w:rPr>
              <w:t xml:space="preserve">When DRX is not configured, </w:t>
            </w:r>
            <w:r w:rsidRPr="00D97BCE">
              <w:t>L</w:t>
            </w:r>
            <w:r w:rsidRPr="00D97BCE">
              <w:rPr>
                <w:vertAlign w:val="subscript"/>
              </w:rPr>
              <w:t>in</w:t>
            </w:r>
            <w:r w:rsidRPr="00D97BCE">
              <w:t xml:space="preserve"> is the number of RLM-RS SSB occasions group</w:t>
            </w:r>
            <w:r w:rsidR="00BF2C54">
              <w:t>s</w:t>
            </w:r>
            <w:r w:rsidRPr="00D97BCE">
              <w:t xml:space="preserve"> which are not available at the UE during </w:t>
            </w:r>
            <w:proofErr w:type="spellStart"/>
            <w:r w:rsidRPr="00D97BCE">
              <w:t>T</w:t>
            </w:r>
            <w:r w:rsidRPr="00D97BCE">
              <w:rPr>
                <w:vertAlign w:val="subscript"/>
              </w:rPr>
              <w:t>Evaluate_in_SSB</w:t>
            </w:r>
            <w:proofErr w:type="gramStart"/>
            <w:r w:rsidRPr="00D97BCE">
              <w:rPr>
                <w:vertAlign w:val="subscript"/>
              </w:rPr>
              <w:t>,CCA</w:t>
            </w:r>
            <w:proofErr w:type="spellEnd"/>
            <w:proofErr w:type="gramEnd"/>
            <w:r w:rsidRPr="00D97BCE">
              <w:t>, where L</w:t>
            </w:r>
            <w:r w:rsidRPr="00D97BCE">
              <w:rPr>
                <w:vertAlign w:val="subscript"/>
              </w:rPr>
              <w:t>in</w:t>
            </w:r>
            <w:r w:rsidRPr="00D97BCE">
              <w:t xml:space="preserve"> ≤ </w:t>
            </w:r>
            <w:proofErr w:type="spellStart"/>
            <w:r w:rsidRPr="00D97BCE">
              <w:t>L</w:t>
            </w:r>
            <w:r w:rsidRPr="00D97BCE">
              <w:rPr>
                <w:vertAlign w:val="subscript"/>
              </w:rPr>
              <w:t>in,max</w:t>
            </w:r>
            <w:proofErr w:type="spellEnd"/>
            <w:r w:rsidRPr="00D97BCE">
              <w:t>. An RLM-RS SSB occasions group consists of N RLM-RS SSB occasions, and the RLM-RS SSB occasions group is not available at the UE when at least one RLM-SSB occasion is not available in the group. When DRX is configured, L</w:t>
            </w:r>
            <w:r w:rsidRPr="00D97BCE">
              <w:rPr>
                <w:vertAlign w:val="subscript"/>
              </w:rPr>
              <w:t>in</w:t>
            </w:r>
            <w:r w:rsidRPr="00D97BCE">
              <w:t xml:space="preserve"> is the number of</w:t>
            </w:r>
            <w:r w:rsidR="000A29E5" w:rsidRPr="00D97BCE">
              <w:t xml:space="preserve"> </w:t>
            </w:r>
            <w:r w:rsidRPr="00D97BCE">
              <w:t>DRX cycles</w:t>
            </w:r>
            <w:r w:rsidR="000A29E5" w:rsidRPr="00D97BCE">
              <w:t xml:space="preserve"> groups</w:t>
            </w:r>
            <w:r w:rsidRPr="00D97BCE">
              <w:t xml:space="preserve"> </w:t>
            </w:r>
            <w:r w:rsidR="000A29E5" w:rsidRPr="00D97BCE">
              <w:t xml:space="preserve">which are not available </w:t>
            </w:r>
            <w:r w:rsidRPr="00D97BCE">
              <w:t xml:space="preserve">at the UE during </w:t>
            </w:r>
            <w:proofErr w:type="spellStart"/>
            <w:r w:rsidRPr="00D97BCE">
              <w:t>T</w:t>
            </w:r>
            <w:r w:rsidRPr="00D97BCE">
              <w:rPr>
                <w:vertAlign w:val="subscript"/>
              </w:rPr>
              <w:t>Evaluate_in_SSB</w:t>
            </w:r>
            <w:proofErr w:type="gramStart"/>
            <w:r w:rsidRPr="00D97BCE">
              <w:rPr>
                <w:vertAlign w:val="subscript"/>
              </w:rPr>
              <w:t>,CCA</w:t>
            </w:r>
            <w:proofErr w:type="spellEnd"/>
            <w:proofErr w:type="gramEnd"/>
            <w:r w:rsidRPr="00D97BCE">
              <w:t>, where L</w:t>
            </w:r>
            <w:r w:rsidRPr="00D97BCE">
              <w:rPr>
                <w:vertAlign w:val="subscript"/>
              </w:rPr>
              <w:t>in</w:t>
            </w:r>
            <w:r w:rsidRPr="00D97BCE">
              <w:t xml:space="preserve"> ≤ </w:t>
            </w:r>
            <w:proofErr w:type="spellStart"/>
            <w:r w:rsidRPr="00D97BCE">
              <w:t>L</w:t>
            </w:r>
            <w:r w:rsidRPr="00D97BCE">
              <w:rPr>
                <w:vertAlign w:val="subscript"/>
              </w:rPr>
              <w:t>in,max</w:t>
            </w:r>
            <w:proofErr w:type="spellEnd"/>
            <w:r w:rsidRPr="00D97BCE">
              <w:t xml:space="preserve">. </w:t>
            </w:r>
            <w:r w:rsidR="000A29E5" w:rsidRPr="00D97BCE">
              <w:t xml:space="preserve">A DRX group consists of N DRX cycles, and the DRX group is not available when </w:t>
            </w:r>
            <w:r w:rsidR="00FE00DE" w:rsidRPr="00D97BCE">
              <w:t xml:space="preserve">there is </w:t>
            </w:r>
            <w:r w:rsidR="00FE00DE" w:rsidRPr="00D97BCE">
              <w:rPr>
                <w:rFonts w:hint="eastAsia"/>
              </w:rPr>
              <w:t xml:space="preserve">at least one DRX </w:t>
            </w:r>
            <w:r w:rsidR="00FE00DE" w:rsidRPr="00D97BCE">
              <w:t>in which at least one RLM-RS SSB occasion is not available</w:t>
            </w:r>
            <w:r w:rsidR="000A29E5" w:rsidRPr="00D97BCE">
              <w:t>.</w:t>
            </w:r>
            <w:r w:rsidR="000A29E5">
              <w:rPr>
                <w:rFonts w:hint="eastAsia"/>
              </w:rPr>
              <w:t xml:space="preserve"> </w:t>
            </w:r>
            <w:r w:rsidRPr="00420E63">
              <w:t>The UE is not required to determine the availability of SSB occasions more frequent than once per DRX cycle length, when configured with DRX.</w:t>
            </w:r>
          </w:p>
          <w:p w:rsidR="000815B0" w:rsidRPr="00944908" w:rsidRDefault="000815B0" w:rsidP="00FA1A7B">
            <w:pPr>
              <w:pStyle w:val="TAN"/>
              <w:rPr>
                <w:rFonts w:ascii="Times New Roman" w:eastAsia="?? ??" w:hAnsi="Times New Roman"/>
                <w:sz w:val="20"/>
              </w:rPr>
            </w:pPr>
            <w:r w:rsidRPr="00272760">
              <w:t>NOTE 3:</w:t>
            </w:r>
            <w:r>
              <w:rPr>
                <w:rFonts w:eastAsia="?? ??"/>
              </w:rPr>
              <w:tab/>
            </w:r>
            <w:proofErr w:type="spellStart"/>
            <w:r w:rsidRPr="00272760">
              <w:t>L</w:t>
            </w:r>
            <w:r w:rsidRPr="00272760">
              <w:rPr>
                <w:vertAlign w:val="subscript"/>
              </w:rPr>
              <w:t>in,max</w:t>
            </w:r>
            <w:proofErr w:type="spellEnd"/>
            <w:r w:rsidRPr="00272760">
              <w:t>=7 for Max(T</w:t>
            </w:r>
            <w:r w:rsidRPr="00272760">
              <w:rPr>
                <w:vertAlign w:val="subscript"/>
              </w:rPr>
              <w:t>DRX</w:t>
            </w:r>
            <w:r w:rsidRPr="00272760">
              <w:t>,T</w:t>
            </w:r>
            <w:r w:rsidRPr="00272760">
              <w:rPr>
                <w:vertAlign w:val="subscript"/>
              </w:rPr>
              <w:t>SSB</w:t>
            </w:r>
            <w:r w:rsidRPr="00272760">
              <w:t>) ≤ 40 assuming T</w:t>
            </w:r>
            <w:r w:rsidRPr="00272760">
              <w:rPr>
                <w:vertAlign w:val="subscript"/>
              </w:rPr>
              <w:t>DRX</w:t>
            </w:r>
            <w:r w:rsidRPr="00272760">
              <w:t xml:space="preserve">=0 for non-DRX case, </w:t>
            </w:r>
          </w:p>
          <w:p w:rsidR="000815B0" w:rsidRPr="00944908" w:rsidRDefault="000815B0" w:rsidP="00FA1A7B">
            <w:pPr>
              <w:pStyle w:val="TAN"/>
              <w:rPr>
                <w:rFonts w:ascii="Times New Roman" w:eastAsia="?? ??" w:hAnsi="Times New Roman"/>
                <w:sz w:val="20"/>
              </w:rPr>
            </w:pPr>
            <w:r>
              <w:rPr>
                <w:rFonts w:eastAsia="?? ??"/>
              </w:rPr>
              <w:tab/>
            </w:r>
            <w:proofErr w:type="spellStart"/>
            <w:r w:rsidRPr="00272760">
              <w:t>L</w:t>
            </w:r>
            <w:r w:rsidRPr="00272760">
              <w:rPr>
                <w:vertAlign w:val="subscript"/>
              </w:rPr>
              <w:t>in,max</w:t>
            </w:r>
            <w:proofErr w:type="spellEnd"/>
            <w:r w:rsidRPr="00272760">
              <w:t>=5 for 40&lt;Max(T</w:t>
            </w:r>
            <w:r w:rsidRPr="00272760">
              <w:rPr>
                <w:vertAlign w:val="subscript"/>
              </w:rPr>
              <w:t>DRX</w:t>
            </w:r>
            <w:r w:rsidRPr="00272760">
              <w:t>,T</w:t>
            </w:r>
            <w:r w:rsidRPr="00272760">
              <w:rPr>
                <w:vertAlign w:val="subscript"/>
              </w:rPr>
              <w:t>SSB</w:t>
            </w:r>
            <w:r w:rsidRPr="00272760">
              <w:t>)≤320,</w:t>
            </w:r>
          </w:p>
          <w:p w:rsidR="000815B0" w:rsidRPr="00944908" w:rsidRDefault="000815B0" w:rsidP="00FA1A7B">
            <w:pPr>
              <w:pStyle w:val="TAN"/>
              <w:rPr>
                <w:rFonts w:ascii="Times New Roman" w:eastAsia="?? ??" w:hAnsi="Times New Roman"/>
                <w:sz w:val="20"/>
              </w:rPr>
            </w:pPr>
            <w:r>
              <w:rPr>
                <w:rFonts w:eastAsia="?? ??"/>
              </w:rPr>
              <w:tab/>
            </w:r>
            <w:proofErr w:type="spellStart"/>
            <w:r w:rsidRPr="00272760">
              <w:t>L</w:t>
            </w:r>
            <w:r w:rsidRPr="00272760">
              <w:rPr>
                <w:vertAlign w:val="subscript"/>
              </w:rPr>
              <w:t>in</w:t>
            </w:r>
            <w:proofErr w:type="gramStart"/>
            <w:r w:rsidRPr="00272760">
              <w:rPr>
                <w:vertAlign w:val="subscript"/>
              </w:rPr>
              <w:t>,max</w:t>
            </w:r>
            <w:proofErr w:type="spellEnd"/>
            <w:proofErr w:type="gramEnd"/>
            <w:r w:rsidRPr="00272760">
              <w:t>=3 for T</w:t>
            </w:r>
            <w:r w:rsidRPr="00272760">
              <w:rPr>
                <w:vertAlign w:val="subscript"/>
              </w:rPr>
              <w:t>DRX</w:t>
            </w:r>
            <w:r w:rsidRPr="00272760">
              <w:t>&gt;320.</w:t>
            </w:r>
          </w:p>
          <w:p w:rsidR="000815B0" w:rsidRPr="00944908" w:rsidRDefault="000815B0" w:rsidP="00FA1A7B">
            <w:pPr>
              <w:pStyle w:val="TAN"/>
              <w:rPr>
                <w:rFonts w:ascii="Times New Roman" w:eastAsia="?? ??" w:hAnsi="Times New Roman"/>
                <w:sz w:val="20"/>
              </w:rPr>
            </w:pPr>
            <w:r>
              <w:t>NOTE 4:</w:t>
            </w:r>
            <w:r>
              <w:rPr>
                <w:rFonts w:eastAsia="?? ??"/>
              </w:rPr>
              <w:tab/>
            </w:r>
            <w:r w:rsidRPr="006727CB">
              <w:t xml:space="preserve">RLM-RS SSB </w:t>
            </w:r>
            <w:proofErr w:type="spellStart"/>
            <w:r w:rsidRPr="006727CB">
              <w:t>Es</w:t>
            </w:r>
            <w:proofErr w:type="spellEnd"/>
            <w:r w:rsidRPr="006727CB">
              <w:t>/</w:t>
            </w:r>
            <w:proofErr w:type="spellStart"/>
            <w:r w:rsidRPr="006727CB">
              <w:t>Iot</w:t>
            </w:r>
            <w:proofErr w:type="spellEnd"/>
            <w:r>
              <w:t xml:space="preserve"> </w:t>
            </w:r>
            <w:r w:rsidRPr="006727CB">
              <w:t xml:space="preserve">is the averaged </w:t>
            </w:r>
            <w:proofErr w:type="spellStart"/>
            <w:r w:rsidRPr="006727CB">
              <w:t>Es</w:t>
            </w:r>
            <w:proofErr w:type="spellEnd"/>
            <w:r w:rsidRPr="006727CB">
              <w:t>/</w:t>
            </w:r>
            <w:proofErr w:type="spellStart"/>
            <w:r w:rsidRPr="006727CB">
              <w:t>Iot</w:t>
            </w:r>
            <w:proofErr w:type="spellEnd"/>
            <w:r w:rsidRPr="006727CB">
              <w:t xml:space="preserve"> over the most recent previous </w:t>
            </w:r>
            <w:r>
              <w:t xml:space="preserve">out-of-sync </w:t>
            </w:r>
            <w:r w:rsidRPr="006727CB">
              <w:t>evaluation period</w:t>
            </w:r>
            <w:r>
              <w:t>.</w:t>
            </w:r>
          </w:p>
        </w:tc>
      </w:tr>
    </w:tbl>
    <w:p w:rsidR="007667C3" w:rsidRPr="000815B0" w:rsidRDefault="007667C3" w:rsidP="004F344B">
      <w:pPr>
        <w:rPr>
          <w:rFonts w:eastAsiaTheme="minorEastAsia"/>
          <w:lang w:eastAsia="zh-CN"/>
        </w:rPr>
      </w:pPr>
    </w:p>
    <w:p w:rsidR="000815B0" w:rsidRPr="00694B3D" w:rsidRDefault="000815B0" w:rsidP="004F344B">
      <w:pPr>
        <w:rPr>
          <w:rFonts w:eastAsiaTheme="minorEastAsia"/>
          <w:lang w:val="en-US" w:eastAsia="zh-CN"/>
        </w:rPr>
      </w:pPr>
    </w:p>
    <w:p w:rsidR="00DF0231" w:rsidRDefault="00DF0231" w:rsidP="00DF0231">
      <w:pPr>
        <w:pStyle w:val="Heading1"/>
        <w:numPr>
          <w:ilvl w:val="0"/>
          <w:numId w:val="1"/>
        </w:numPr>
        <w:rPr>
          <w:lang w:val="en-US"/>
        </w:rPr>
      </w:pPr>
      <w:r w:rsidRPr="002D2977">
        <w:rPr>
          <w:lang w:val="en-US"/>
        </w:rPr>
        <w:t>Conclusions</w:t>
      </w:r>
    </w:p>
    <w:p w:rsidR="000A29E5" w:rsidRDefault="000A29E5" w:rsidP="00BE194F">
      <w:pPr>
        <w:rPr>
          <w:rFonts w:eastAsiaTheme="minorEastAsia"/>
          <w:b/>
          <w:lang w:val="en-US" w:eastAsia="zh-CN"/>
        </w:rPr>
      </w:pPr>
    </w:p>
    <w:p w:rsidR="000A29E5" w:rsidRDefault="000A29E5" w:rsidP="00BE194F">
      <w:pPr>
        <w:rPr>
          <w:rFonts w:eastAsiaTheme="minorEastAsia"/>
          <w:b/>
          <w:lang w:val="en-US" w:eastAsia="zh-CN"/>
        </w:rPr>
      </w:pPr>
    </w:p>
    <w:p w:rsidR="00682365" w:rsidRPr="005A0EE5" w:rsidRDefault="00682365" w:rsidP="00682365">
      <w:pPr>
        <w:rPr>
          <w:b/>
        </w:rPr>
      </w:pPr>
      <w:r w:rsidRPr="005A0EE5">
        <w:rPr>
          <w:b/>
        </w:rPr>
        <w:lastRenderedPageBreak/>
        <w:t>Proposal 1: N is equal to the RX beams sweeping scaling factor</w:t>
      </w:r>
    </w:p>
    <w:p w:rsidR="000A29E5" w:rsidRPr="00682365" w:rsidRDefault="00682365" w:rsidP="00BE194F">
      <w:pPr>
        <w:rPr>
          <w:b/>
        </w:rPr>
      </w:pPr>
      <w:r w:rsidRPr="000815B0">
        <w:rPr>
          <w:rFonts w:eastAsiaTheme="minorEastAsia"/>
          <w:b/>
          <w:lang w:eastAsia="zh-CN"/>
        </w:rPr>
        <w:t xml:space="preserve">Proposal 2: </w:t>
      </w:r>
      <w:r w:rsidRPr="000815B0">
        <w:rPr>
          <w:b/>
        </w:rPr>
        <w:t>L</w:t>
      </w:r>
      <w:r w:rsidRPr="00682365">
        <w:rPr>
          <w:b/>
          <w:vertAlign w:val="subscript"/>
        </w:rPr>
        <w:t>*</w:t>
      </w:r>
      <w:r w:rsidRPr="000815B0">
        <w:rPr>
          <w:b/>
        </w:rPr>
        <w:t xml:space="preserve"> and L</w:t>
      </w:r>
      <w:r w:rsidRPr="00682365">
        <w:rPr>
          <w:b/>
          <w:vertAlign w:val="subscript"/>
        </w:rPr>
        <w:t>*, max</w:t>
      </w:r>
      <w:r w:rsidRPr="000815B0">
        <w:rPr>
          <w:b/>
        </w:rPr>
        <w:t xml:space="preserve"> is defined as the number of SSB/SMTC occasions groups not available at UE. An SS</w:t>
      </w:r>
      <w:r w:rsidR="00BF2C54">
        <w:rPr>
          <w:b/>
        </w:rPr>
        <w:t>B</w:t>
      </w:r>
      <w:r w:rsidRPr="000815B0">
        <w:rPr>
          <w:b/>
        </w:rPr>
        <w:t>/SMTC group consists of N SSB/SMTC occasions, and it is not available when at least one SSB/SMTC occasions is not available in the group.</w:t>
      </w:r>
    </w:p>
    <w:p w:rsidR="000A29E5" w:rsidRPr="00157BC7" w:rsidRDefault="000A29E5" w:rsidP="00BE194F">
      <w:pPr>
        <w:rPr>
          <w:rFonts w:eastAsiaTheme="minorEastAsia"/>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E72B2" w:rsidRDefault="007E72B2" w:rsidP="00637A49">
      <w:r>
        <w:t>[</w:t>
      </w:r>
      <w:r w:rsidR="00757EDA">
        <w:t>1</w:t>
      </w:r>
      <w:r>
        <w:t xml:space="preserve">] </w:t>
      </w:r>
      <w:r w:rsidR="00DB1651" w:rsidRPr="00DB1651">
        <w:t>R4-2202659</w:t>
      </w:r>
      <w:r>
        <w:t xml:space="preserve"> </w:t>
      </w:r>
      <w:r w:rsidR="00DB1651" w:rsidRPr="00DB1651">
        <w:t>WF on NR extension to 71 GHz RRM requirements (Part 2)</w:t>
      </w:r>
      <w:r w:rsidR="00DB1651">
        <w:t>, Intel</w:t>
      </w:r>
    </w:p>
    <w:p w:rsidR="00157BC7" w:rsidRPr="00637A49" w:rsidRDefault="00157BC7">
      <w:pPr>
        <w:rPr>
          <w:rFonts w:eastAsiaTheme="minorEastAsia"/>
          <w:lang w:val="en-US" w:eastAsia="zh-CN"/>
        </w:rPr>
      </w:pPr>
    </w:p>
    <w:sectPr w:rsidR="00157BC7"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D91" w:rsidRDefault="002A5D91">
      <w:pPr>
        <w:spacing w:after="0"/>
      </w:pPr>
      <w:r>
        <w:separator/>
      </w:r>
    </w:p>
  </w:endnote>
  <w:endnote w:type="continuationSeparator" w:id="0">
    <w:p w:rsidR="002A5D91" w:rsidRDefault="002A5D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6F" w:rsidRDefault="004D60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4D606F" w:rsidRDefault="004D60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6F" w:rsidRDefault="004D60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361A">
      <w:rPr>
        <w:rStyle w:val="PageNumber"/>
      </w:rPr>
      <w:t>3</w:t>
    </w:r>
    <w:r>
      <w:rPr>
        <w:rStyle w:val="PageNumber"/>
      </w:rPr>
      <w:fldChar w:fldCharType="end"/>
    </w:r>
  </w:p>
  <w:p w:rsidR="004D606F" w:rsidRDefault="004D606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D91" w:rsidRDefault="002A5D91">
      <w:pPr>
        <w:spacing w:after="0"/>
      </w:pPr>
      <w:r>
        <w:separator/>
      </w:r>
    </w:p>
  </w:footnote>
  <w:footnote w:type="continuationSeparator" w:id="0">
    <w:p w:rsidR="002A5D91" w:rsidRDefault="002A5D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7B9"/>
    <w:multiLevelType w:val="hybridMultilevel"/>
    <w:tmpl w:val="92FE8F28"/>
    <w:lvl w:ilvl="0" w:tplc="0409000F">
      <w:start w:val="1"/>
      <w:numFmt w:val="decimal"/>
      <w:lvlText w:val="%1."/>
      <w:lvlJc w:val="left"/>
      <w:pPr>
        <w:ind w:left="1005" w:hanging="360"/>
      </w:p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8B41B2"/>
    <w:multiLevelType w:val="hybridMultilevel"/>
    <w:tmpl w:val="42F89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BB1B6C"/>
    <w:multiLevelType w:val="hybridMultilevel"/>
    <w:tmpl w:val="692C2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num w:numId="1">
    <w:abstractNumId w:val="12"/>
  </w:num>
  <w:num w:numId="2">
    <w:abstractNumId w:val="27"/>
  </w:num>
  <w:num w:numId="3">
    <w:abstractNumId w:val="34"/>
  </w:num>
  <w:num w:numId="4">
    <w:abstractNumId w:val="32"/>
  </w:num>
  <w:num w:numId="5">
    <w:abstractNumId w:val="1"/>
  </w:num>
  <w:num w:numId="6">
    <w:abstractNumId w:val="15"/>
  </w:num>
  <w:num w:numId="7">
    <w:abstractNumId w:val="6"/>
  </w:num>
  <w:num w:numId="8">
    <w:abstractNumId w:val="22"/>
  </w:num>
  <w:num w:numId="9">
    <w:abstractNumId w:val="25"/>
  </w:num>
  <w:num w:numId="10">
    <w:abstractNumId w:val="16"/>
  </w:num>
  <w:num w:numId="11">
    <w:abstractNumId w:val="18"/>
  </w:num>
  <w:num w:numId="12">
    <w:abstractNumId w:val="5"/>
  </w:num>
  <w:num w:numId="13">
    <w:abstractNumId w:val="9"/>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30"/>
  </w:num>
  <w:num w:numId="17">
    <w:abstractNumId w:val="29"/>
  </w:num>
  <w:num w:numId="18">
    <w:abstractNumId w:val="11"/>
  </w:num>
  <w:num w:numId="19">
    <w:abstractNumId w:val="2"/>
  </w:num>
  <w:num w:numId="20">
    <w:abstractNumId w:val="10"/>
  </w:num>
  <w:num w:numId="21">
    <w:abstractNumId w:val="26"/>
  </w:num>
  <w:num w:numId="22">
    <w:abstractNumId w:val="21"/>
  </w:num>
  <w:num w:numId="23">
    <w:abstractNumId w:val="20"/>
  </w:num>
  <w:num w:numId="24">
    <w:abstractNumId w:val="20"/>
  </w:num>
  <w:num w:numId="25">
    <w:abstractNumId w:val="24"/>
  </w:num>
  <w:num w:numId="26">
    <w:abstractNumId w:val="4"/>
  </w:num>
  <w:num w:numId="27">
    <w:abstractNumId w:val="23"/>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36"/>
  </w:num>
  <w:num w:numId="30">
    <w:abstractNumId w:val="8"/>
  </w:num>
  <w:num w:numId="31">
    <w:abstractNumId w:val="3"/>
  </w:num>
  <w:num w:numId="32">
    <w:abstractNumId w:val="28"/>
  </w:num>
  <w:num w:numId="33">
    <w:abstractNumId w:val="13"/>
  </w:num>
  <w:num w:numId="34">
    <w:abstractNumId w:val="17"/>
  </w:num>
  <w:num w:numId="35">
    <w:abstractNumId w:val="19"/>
  </w:num>
  <w:num w:numId="36">
    <w:abstractNumId w:val="35"/>
  </w:num>
  <w:num w:numId="37">
    <w:abstractNumId w:val="14"/>
  </w:num>
  <w:num w:numId="38">
    <w:abstractNumId w:val="23"/>
  </w:num>
  <w:num w:numId="39">
    <w:abstractNumId w:val="33"/>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D5D"/>
    <w:rsid w:val="00045F3B"/>
    <w:rsid w:val="00053F7C"/>
    <w:rsid w:val="00055B5D"/>
    <w:rsid w:val="00063E08"/>
    <w:rsid w:val="00066D4C"/>
    <w:rsid w:val="000676A1"/>
    <w:rsid w:val="00067A48"/>
    <w:rsid w:val="00067B89"/>
    <w:rsid w:val="00071B96"/>
    <w:rsid w:val="00076C0A"/>
    <w:rsid w:val="000815B0"/>
    <w:rsid w:val="00081D1B"/>
    <w:rsid w:val="00087858"/>
    <w:rsid w:val="000903D2"/>
    <w:rsid w:val="00096503"/>
    <w:rsid w:val="00097E39"/>
    <w:rsid w:val="000A1878"/>
    <w:rsid w:val="000A29E5"/>
    <w:rsid w:val="000A2ED7"/>
    <w:rsid w:val="000A3820"/>
    <w:rsid w:val="000A4BCB"/>
    <w:rsid w:val="000A5097"/>
    <w:rsid w:val="000A6949"/>
    <w:rsid w:val="000A7A19"/>
    <w:rsid w:val="000B15EC"/>
    <w:rsid w:val="000B1E91"/>
    <w:rsid w:val="000B4B0E"/>
    <w:rsid w:val="000C2147"/>
    <w:rsid w:val="000D2930"/>
    <w:rsid w:val="000D59F6"/>
    <w:rsid w:val="000D6B9B"/>
    <w:rsid w:val="000E0A8A"/>
    <w:rsid w:val="000E2C03"/>
    <w:rsid w:val="000E7A21"/>
    <w:rsid w:val="000F04C6"/>
    <w:rsid w:val="000F1E93"/>
    <w:rsid w:val="000F7DE7"/>
    <w:rsid w:val="0010016B"/>
    <w:rsid w:val="00100360"/>
    <w:rsid w:val="00110BAD"/>
    <w:rsid w:val="0011207E"/>
    <w:rsid w:val="00122847"/>
    <w:rsid w:val="001230FF"/>
    <w:rsid w:val="001241FC"/>
    <w:rsid w:val="00124231"/>
    <w:rsid w:val="00132B63"/>
    <w:rsid w:val="001365E9"/>
    <w:rsid w:val="001406A8"/>
    <w:rsid w:val="0014128A"/>
    <w:rsid w:val="00141870"/>
    <w:rsid w:val="001435CB"/>
    <w:rsid w:val="00151949"/>
    <w:rsid w:val="001531EC"/>
    <w:rsid w:val="00157BC7"/>
    <w:rsid w:val="00161981"/>
    <w:rsid w:val="00165CAB"/>
    <w:rsid w:val="00175B04"/>
    <w:rsid w:val="0017747E"/>
    <w:rsid w:val="0018314E"/>
    <w:rsid w:val="001832CC"/>
    <w:rsid w:val="00183C11"/>
    <w:rsid w:val="00184719"/>
    <w:rsid w:val="00192846"/>
    <w:rsid w:val="00197964"/>
    <w:rsid w:val="001A0A8D"/>
    <w:rsid w:val="001A1E7C"/>
    <w:rsid w:val="001C4240"/>
    <w:rsid w:val="001C5D98"/>
    <w:rsid w:val="001D2931"/>
    <w:rsid w:val="001D3006"/>
    <w:rsid w:val="001E7174"/>
    <w:rsid w:val="001F456A"/>
    <w:rsid w:val="001F4908"/>
    <w:rsid w:val="001F60C4"/>
    <w:rsid w:val="0020033A"/>
    <w:rsid w:val="00215F30"/>
    <w:rsid w:val="00216AAB"/>
    <w:rsid w:val="00217770"/>
    <w:rsid w:val="002204E2"/>
    <w:rsid w:val="002221AC"/>
    <w:rsid w:val="00222A85"/>
    <w:rsid w:val="00222AF7"/>
    <w:rsid w:val="00232120"/>
    <w:rsid w:val="002328DD"/>
    <w:rsid w:val="00234AA1"/>
    <w:rsid w:val="00243552"/>
    <w:rsid w:val="00243BFC"/>
    <w:rsid w:val="0024402A"/>
    <w:rsid w:val="00244441"/>
    <w:rsid w:val="00244C27"/>
    <w:rsid w:val="00245810"/>
    <w:rsid w:val="00254F38"/>
    <w:rsid w:val="00260962"/>
    <w:rsid w:val="00261547"/>
    <w:rsid w:val="002647F7"/>
    <w:rsid w:val="002670B3"/>
    <w:rsid w:val="00267D3F"/>
    <w:rsid w:val="00272F1F"/>
    <w:rsid w:val="0027365E"/>
    <w:rsid w:val="002736F0"/>
    <w:rsid w:val="002760F5"/>
    <w:rsid w:val="00282D3C"/>
    <w:rsid w:val="00294B79"/>
    <w:rsid w:val="002A235C"/>
    <w:rsid w:val="002A2EF8"/>
    <w:rsid w:val="002A5D91"/>
    <w:rsid w:val="002A5E54"/>
    <w:rsid w:val="002B45C3"/>
    <w:rsid w:val="002E0E48"/>
    <w:rsid w:val="002E3A74"/>
    <w:rsid w:val="002E668C"/>
    <w:rsid w:val="002F00F2"/>
    <w:rsid w:val="002F579F"/>
    <w:rsid w:val="002F6A1E"/>
    <w:rsid w:val="00311CF9"/>
    <w:rsid w:val="003158EC"/>
    <w:rsid w:val="00321181"/>
    <w:rsid w:val="00322984"/>
    <w:rsid w:val="00323702"/>
    <w:rsid w:val="0033399F"/>
    <w:rsid w:val="003356E3"/>
    <w:rsid w:val="00336939"/>
    <w:rsid w:val="003422A4"/>
    <w:rsid w:val="00352697"/>
    <w:rsid w:val="00356FB6"/>
    <w:rsid w:val="003622B2"/>
    <w:rsid w:val="00362F43"/>
    <w:rsid w:val="003664ED"/>
    <w:rsid w:val="00377D59"/>
    <w:rsid w:val="0038462A"/>
    <w:rsid w:val="0038557C"/>
    <w:rsid w:val="0039799C"/>
    <w:rsid w:val="003A5CBC"/>
    <w:rsid w:val="003A5E2B"/>
    <w:rsid w:val="003B4A75"/>
    <w:rsid w:val="003C092B"/>
    <w:rsid w:val="003C1D29"/>
    <w:rsid w:val="003C6DC4"/>
    <w:rsid w:val="003D6F09"/>
    <w:rsid w:val="003E63A7"/>
    <w:rsid w:val="003E7C96"/>
    <w:rsid w:val="003F762D"/>
    <w:rsid w:val="00401473"/>
    <w:rsid w:val="00415933"/>
    <w:rsid w:val="004224CE"/>
    <w:rsid w:val="00430F24"/>
    <w:rsid w:val="00434B51"/>
    <w:rsid w:val="00435D65"/>
    <w:rsid w:val="00435EBD"/>
    <w:rsid w:val="00437CD4"/>
    <w:rsid w:val="00451B80"/>
    <w:rsid w:val="00455FD0"/>
    <w:rsid w:val="00466D02"/>
    <w:rsid w:val="00477263"/>
    <w:rsid w:val="00485549"/>
    <w:rsid w:val="0049501A"/>
    <w:rsid w:val="004A0F19"/>
    <w:rsid w:val="004A29B2"/>
    <w:rsid w:val="004A678E"/>
    <w:rsid w:val="004A7CF2"/>
    <w:rsid w:val="004B1ECE"/>
    <w:rsid w:val="004B4633"/>
    <w:rsid w:val="004C11F4"/>
    <w:rsid w:val="004C3B54"/>
    <w:rsid w:val="004C4868"/>
    <w:rsid w:val="004D3C97"/>
    <w:rsid w:val="004D5EAE"/>
    <w:rsid w:val="004D606F"/>
    <w:rsid w:val="004E3732"/>
    <w:rsid w:val="004E5D51"/>
    <w:rsid w:val="004F0167"/>
    <w:rsid w:val="004F344B"/>
    <w:rsid w:val="00502991"/>
    <w:rsid w:val="00514A5F"/>
    <w:rsid w:val="0052002B"/>
    <w:rsid w:val="005235DB"/>
    <w:rsid w:val="00527DD4"/>
    <w:rsid w:val="00530EB0"/>
    <w:rsid w:val="00533C4E"/>
    <w:rsid w:val="005375AA"/>
    <w:rsid w:val="005409B9"/>
    <w:rsid w:val="00540FF8"/>
    <w:rsid w:val="005430A9"/>
    <w:rsid w:val="00545EC2"/>
    <w:rsid w:val="0054734A"/>
    <w:rsid w:val="005546D8"/>
    <w:rsid w:val="00557527"/>
    <w:rsid w:val="005735DA"/>
    <w:rsid w:val="005755A4"/>
    <w:rsid w:val="005763DF"/>
    <w:rsid w:val="00582652"/>
    <w:rsid w:val="005906DB"/>
    <w:rsid w:val="00595A51"/>
    <w:rsid w:val="005A0EE5"/>
    <w:rsid w:val="005A2C70"/>
    <w:rsid w:val="005A456B"/>
    <w:rsid w:val="005B0D68"/>
    <w:rsid w:val="005B6053"/>
    <w:rsid w:val="005C337F"/>
    <w:rsid w:val="005D12CF"/>
    <w:rsid w:val="005D15A2"/>
    <w:rsid w:val="005D231A"/>
    <w:rsid w:val="005D3DC0"/>
    <w:rsid w:val="005D6BEF"/>
    <w:rsid w:val="005E29AA"/>
    <w:rsid w:val="005E4CCD"/>
    <w:rsid w:val="005F5231"/>
    <w:rsid w:val="00604490"/>
    <w:rsid w:val="0060650F"/>
    <w:rsid w:val="00607CE8"/>
    <w:rsid w:val="0061679F"/>
    <w:rsid w:val="00625728"/>
    <w:rsid w:val="00630667"/>
    <w:rsid w:val="00635CD3"/>
    <w:rsid w:val="00637A49"/>
    <w:rsid w:val="006616A5"/>
    <w:rsid w:val="0066186B"/>
    <w:rsid w:val="00672FCE"/>
    <w:rsid w:val="006777B0"/>
    <w:rsid w:val="0068073D"/>
    <w:rsid w:val="00681F59"/>
    <w:rsid w:val="00682365"/>
    <w:rsid w:val="00694B3D"/>
    <w:rsid w:val="006A68E5"/>
    <w:rsid w:val="006A7936"/>
    <w:rsid w:val="006C3D21"/>
    <w:rsid w:val="006C4BDB"/>
    <w:rsid w:val="006D43CD"/>
    <w:rsid w:val="006D4A1C"/>
    <w:rsid w:val="006D7325"/>
    <w:rsid w:val="006E0932"/>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57EDA"/>
    <w:rsid w:val="00763EF7"/>
    <w:rsid w:val="00766048"/>
    <w:rsid w:val="007667C3"/>
    <w:rsid w:val="007711B8"/>
    <w:rsid w:val="0077159B"/>
    <w:rsid w:val="00782C5D"/>
    <w:rsid w:val="00784099"/>
    <w:rsid w:val="00786C50"/>
    <w:rsid w:val="007902A8"/>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E72B2"/>
    <w:rsid w:val="007F045C"/>
    <w:rsid w:val="007F2371"/>
    <w:rsid w:val="007F2E6A"/>
    <w:rsid w:val="007F7E14"/>
    <w:rsid w:val="008001CA"/>
    <w:rsid w:val="00804945"/>
    <w:rsid w:val="00814B83"/>
    <w:rsid w:val="00821B76"/>
    <w:rsid w:val="008265EA"/>
    <w:rsid w:val="008274D9"/>
    <w:rsid w:val="00827FFD"/>
    <w:rsid w:val="008317D1"/>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07B3"/>
    <w:rsid w:val="008C31D2"/>
    <w:rsid w:val="008C355F"/>
    <w:rsid w:val="008C398B"/>
    <w:rsid w:val="008D038D"/>
    <w:rsid w:val="008D115E"/>
    <w:rsid w:val="008D2D3D"/>
    <w:rsid w:val="008D55C5"/>
    <w:rsid w:val="008E2591"/>
    <w:rsid w:val="008E446A"/>
    <w:rsid w:val="008E5C09"/>
    <w:rsid w:val="008E79C6"/>
    <w:rsid w:val="008F37CA"/>
    <w:rsid w:val="008F5FAB"/>
    <w:rsid w:val="008F67CF"/>
    <w:rsid w:val="00904C87"/>
    <w:rsid w:val="009118FA"/>
    <w:rsid w:val="00914A03"/>
    <w:rsid w:val="00915296"/>
    <w:rsid w:val="00915DEA"/>
    <w:rsid w:val="0092386A"/>
    <w:rsid w:val="00923CC3"/>
    <w:rsid w:val="009301A9"/>
    <w:rsid w:val="00931830"/>
    <w:rsid w:val="009333B5"/>
    <w:rsid w:val="009450D8"/>
    <w:rsid w:val="009524AD"/>
    <w:rsid w:val="00957098"/>
    <w:rsid w:val="009661B9"/>
    <w:rsid w:val="009708D0"/>
    <w:rsid w:val="00972D26"/>
    <w:rsid w:val="00973C4C"/>
    <w:rsid w:val="009814D6"/>
    <w:rsid w:val="0099102E"/>
    <w:rsid w:val="009968CF"/>
    <w:rsid w:val="009A5118"/>
    <w:rsid w:val="009A6CC7"/>
    <w:rsid w:val="009A6EE9"/>
    <w:rsid w:val="009B4CB6"/>
    <w:rsid w:val="009B7C4C"/>
    <w:rsid w:val="009C4E39"/>
    <w:rsid w:val="009C5BBA"/>
    <w:rsid w:val="009C6CB9"/>
    <w:rsid w:val="009C6FD7"/>
    <w:rsid w:val="009C7D5E"/>
    <w:rsid w:val="009D03C6"/>
    <w:rsid w:val="009D1A47"/>
    <w:rsid w:val="009D2942"/>
    <w:rsid w:val="009D325A"/>
    <w:rsid w:val="009D4189"/>
    <w:rsid w:val="009D5DBB"/>
    <w:rsid w:val="009D6E6E"/>
    <w:rsid w:val="009D75DF"/>
    <w:rsid w:val="009E6763"/>
    <w:rsid w:val="009E6DC8"/>
    <w:rsid w:val="009F1CEB"/>
    <w:rsid w:val="009F7F10"/>
    <w:rsid w:val="00A0093B"/>
    <w:rsid w:val="00A1597D"/>
    <w:rsid w:val="00A21C97"/>
    <w:rsid w:val="00A22790"/>
    <w:rsid w:val="00A26AB0"/>
    <w:rsid w:val="00A34913"/>
    <w:rsid w:val="00A35F07"/>
    <w:rsid w:val="00A36D03"/>
    <w:rsid w:val="00A42E3A"/>
    <w:rsid w:val="00A657C7"/>
    <w:rsid w:val="00A7739E"/>
    <w:rsid w:val="00A848D0"/>
    <w:rsid w:val="00A87084"/>
    <w:rsid w:val="00A93E0D"/>
    <w:rsid w:val="00AC2317"/>
    <w:rsid w:val="00AC2C97"/>
    <w:rsid w:val="00AC2CD4"/>
    <w:rsid w:val="00AC7A7B"/>
    <w:rsid w:val="00AD65F4"/>
    <w:rsid w:val="00AD69AA"/>
    <w:rsid w:val="00AD7E6B"/>
    <w:rsid w:val="00AE1773"/>
    <w:rsid w:val="00AE3383"/>
    <w:rsid w:val="00AE384C"/>
    <w:rsid w:val="00AE67DF"/>
    <w:rsid w:val="00AE6BE0"/>
    <w:rsid w:val="00AE6C56"/>
    <w:rsid w:val="00AF02CB"/>
    <w:rsid w:val="00AF5966"/>
    <w:rsid w:val="00B02A13"/>
    <w:rsid w:val="00B07979"/>
    <w:rsid w:val="00B10C6E"/>
    <w:rsid w:val="00B1402B"/>
    <w:rsid w:val="00B22016"/>
    <w:rsid w:val="00B23292"/>
    <w:rsid w:val="00B26D02"/>
    <w:rsid w:val="00B30709"/>
    <w:rsid w:val="00B343A3"/>
    <w:rsid w:val="00B41E6D"/>
    <w:rsid w:val="00B42B06"/>
    <w:rsid w:val="00B450D5"/>
    <w:rsid w:val="00B51F58"/>
    <w:rsid w:val="00B55463"/>
    <w:rsid w:val="00B605D6"/>
    <w:rsid w:val="00B60998"/>
    <w:rsid w:val="00B64B1D"/>
    <w:rsid w:val="00B70F7A"/>
    <w:rsid w:val="00B71C35"/>
    <w:rsid w:val="00B72BEC"/>
    <w:rsid w:val="00B73A82"/>
    <w:rsid w:val="00B76F4D"/>
    <w:rsid w:val="00B77412"/>
    <w:rsid w:val="00B77752"/>
    <w:rsid w:val="00B8371C"/>
    <w:rsid w:val="00B83BC0"/>
    <w:rsid w:val="00B87A6F"/>
    <w:rsid w:val="00BA4C0A"/>
    <w:rsid w:val="00BB2A32"/>
    <w:rsid w:val="00BB6484"/>
    <w:rsid w:val="00BC24F8"/>
    <w:rsid w:val="00BC3920"/>
    <w:rsid w:val="00BC47AB"/>
    <w:rsid w:val="00BD2AB1"/>
    <w:rsid w:val="00BE09C1"/>
    <w:rsid w:val="00BE194F"/>
    <w:rsid w:val="00BE1FD4"/>
    <w:rsid w:val="00BE677A"/>
    <w:rsid w:val="00BE6A2E"/>
    <w:rsid w:val="00BF00A7"/>
    <w:rsid w:val="00BF2C54"/>
    <w:rsid w:val="00BF33D9"/>
    <w:rsid w:val="00C075BD"/>
    <w:rsid w:val="00C11B10"/>
    <w:rsid w:val="00C15E40"/>
    <w:rsid w:val="00C2361A"/>
    <w:rsid w:val="00C338CA"/>
    <w:rsid w:val="00C50A0A"/>
    <w:rsid w:val="00C5232D"/>
    <w:rsid w:val="00C572D7"/>
    <w:rsid w:val="00C60016"/>
    <w:rsid w:val="00C638D8"/>
    <w:rsid w:val="00C63D6B"/>
    <w:rsid w:val="00C64128"/>
    <w:rsid w:val="00C74442"/>
    <w:rsid w:val="00C76E52"/>
    <w:rsid w:val="00C83525"/>
    <w:rsid w:val="00C84E52"/>
    <w:rsid w:val="00C91338"/>
    <w:rsid w:val="00CA1729"/>
    <w:rsid w:val="00CA1984"/>
    <w:rsid w:val="00CA1DAE"/>
    <w:rsid w:val="00CA234E"/>
    <w:rsid w:val="00CA7429"/>
    <w:rsid w:val="00CB6216"/>
    <w:rsid w:val="00CC3973"/>
    <w:rsid w:val="00CC4578"/>
    <w:rsid w:val="00CD0284"/>
    <w:rsid w:val="00CD0A91"/>
    <w:rsid w:val="00CD160F"/>
    <w:rsid w:val="00CE0DA0"/>
    <w:rsid w:val="00CF030B"/>
    <w:rsid w:val="00CF1B66"/>
    <w:rsid w:val="00CF1DFC"/>
    <w:rsid w:val="00CF2856"/>
    <w:rsid w:val="00CF5CE7"/>
    <w:rsid w:val="00CF5E9E"/>
    <w:rsid w:val="00CF5EF5"/>
    <w:rsid w:val="00CF7481"/>
    <w:rsid w:val="00CF7EE3"/>
    <w:rsid w:val="00D13FC8"/>
    <w:rsid w:val="00D14019"/>
    <w:rsid w:val="00D3442D"/>
    <w:rsid w:val="00D34F1B"/>
    <w:rsid w:val="00D41D2D"/>
    <w:rsid w:val="00D463A3"/>
    <w:rsid w:val="00D51833"/>
    <w:rsid w:val="00D57BE5"/>
    <w:rsid w:val="00D62A9C"/>
    <w:rsid w:val="00D67ABE"/>
    <w:rsid w:val="00D71462"/>
    <w:rsid w:val="00D73373"/>
    <w:rsid w:val="00D828E1"/>
    <w:rsid w:val="00D8441F"/>
    <w:rsid w:val="00D94E39"/>
    <w:rsid w:val="00D9789C"/>
    <w:rsid w:val="00D97BCE"/>
    <w:rsid w:val="00DB10D2"/>
    <w:rsid w:val="00DB1651"/>
    <w:rsid w:val="00DB1DD4"/>
    <w:rsid w:val="00DB61B3"/>
    <w:rsid w:val="00DC7BCE"/>
    <w:rsid w:val="00DD0915"/>
    <w:rsid w:val="00DD1DFF"/>
    <w:rsid w:val="00DD2FAE"/>
    <w:rsid w:val="00DE3428"/>
    <w:rsid w:val="00DE3896"/>
    <w:rsid w:val="00DE5BB8"/>
    <w:rsid w:val="00DF0231"/>
    <w:rsid w:val="00DF1084"/>
    <w:rsid w:val="00DF6E96"/>
    <w:rsid w:val="00E04C43"/>
    <w:rsid w:val="00E07128"/>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15B6"/>
    <w:rsid w:val="00EF2DE4"/>
    <w:rsid w:val="00EF653C"/>
    <w:rsid w:val="00EF66B2"/>
    <w:rsid w:val="00F0497C"/>
    <w:rsid w:val="00F05199"/>
    <w:rsid w:val="00F076D1"/>
    <w:rsid w:val="00F0770B"/>
    <w:rsid w:val="00F10653"/>
    <w:rsid w:val="00F14670"/>
    <w:rsid w:val="00F1617A"/>
    <w:rsid w:val="00F2033F"/>
    <w:rsid w:val="00F204E8"/>
    <w:rsid w:val="00F20D63"/>
    <w:rsid w:val="00F22DF5"/>
    <w:rsid w:val="00F2531A"/>
    <w:rsid w:val="00F30313"/>
    <w:rsid w:val="00F303F4"/>
    <w:rsid w:val="00F31FA7"/>
    <w:rsid w:val="00F34526"/>
    <w:rsid w:val="00F372E8"/>
    <w:rsid w:val="00F413E7"/>
    <w:rsid w:val="00F41965"/>
    <w:rsid w:val="00F42BFC"/>
    <w:rsid w:val="00F52FE8"/>
    <w:rsid w:val="00F543C6"/>
    <w:rsid w:val="00F54B63"/>
    <w:rsid w:val="00F5790A"/>
    <w:rsid w:val="00F609CD"/>
    <w:rsid w:val="00F76B81"/>
    <w:rsid w:val="00FA1581"/>
    <w:rsid w:val="00FA4943"/>
    <w:rsid w:val="00FB6BD9"/>
    <w:rsid w:val="00FC0544"/>
    <w:rsid w:val="00FC0F9D"/>
    <w:rsid w:val="00FC3492"/>
    <w:rsid w:val="00FD093B"/>
    <w:rsid w:val="00FD518E"/>
    <w:rsid w:val="00FE00DE"/>
    <w:rsid w:val="00FE1A35"/>
    <w:rsid w:val="00FE3A7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D54A0-C41F-4B7C-BB34-920EE6BB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51"/>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F5E9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character" w:customStyle="1" w:styleId="Heading5Char">
    <w:name w:val="Heading 5 Char"/>
    <w:basedOn w:val="DefaultParagraphFont"/>
    <w:link w:val="Heading5"/>
    <w:uiPriority w:val="9"/>
    <w:semiHidden/>
    <w:rsid w:val="00CF5E9E"/>
    <w:rPr>
      <w:rFonts w:ascii="Times New Roman" w:eastAsia="MS Mincho" w:hAnsi="Times New Roman" w:cs="Times New Roman"/>
      <w:b/>
      <w:bCs/>
      <w:kern w:val="0"/>
      <w:sz w:val="28"/>
      <w:szCs w:val="28"/>
      <w:lang w:val="en-GB" w:eastAsia="en-US"/>
    </w:rPr>
  </w:style>
  <w:style w:type="paragraph" w:styleId="BodyText">
    <w:name w:val="Body Text"/>
    <w:aliases w:val="bt,正 文 文 本,본 문"/>
    <w:basedOn w:val="Normal"/>
    <w:link w:val="BodyTextChar"/>
    <w:qFormat/>
    <w:rsid w:val="004C3B54"/>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4C3B54"/>
    <w:rPr>
      <w:rFonts w:ascii="Times" w:eastAsia="Batang" w:hAnsi="Times" w:cs="Times New Roman"/>
      <w:kern w:val="0"/>
      <w:sz w:val="20"/>
      <w:szCs w:val="24"/>
      <w:lang w:val="en-GB" w:eastAsia="x-none"/>
    </w:rPr>
  </w:style>
  <w:style w:type="paragraph" w:customStyle="1" w:styleId="B2">
    <w:name w:val="B2"/>
    <w:basedOn w:val="List2"/>
    <w:rsid w:val="0039799C"/>
    <w:pPr>
      <w:ind w:leftChars="0" w:left="851" w:firstLineChars="0" w:hanging="284"/>
      <w:contextualSpacing w:val="0"/>
    </w:pPr>
    <w:rPr>
      <w:rFonts w:eastAsia="宋体"/>
    </w:rPr>
  </w:style>
  <w:style w:type="paragraph" w:styleId="List2">
    <w:name w:val="List 2"/>
    <w:basedOn w:val="Normal"/>
    <w:uiPriority w:val="99"/>
    <w:semiHidden/>
    <w:unhideWhenUsed/>
    <w:rsid w:val="0039799C"/>
    <w:pPr>
      <w:ind w:leftChars="200" w:left="100" w:hangingChars="200" w:hanging="200"/>
      <w:contextualSpacing/>
    </w:pPr>
  </w:style>
  <w:style w:type="paragraph" w:customStyle="1" w:styleId="TAL">
    <w:name w:val="TAL"/>
    <w:basedOn w:val="Normal"/>
    <w:link w:val="TALChar"/>
    <w:qFormat/>
    <w:rsid w:val="002670B3"/>
    <w:pPr>
      <w:keepNext/>
      <w:keepLines/>
      <w:spacing w:after="0"/>
    </w:pPr>
    <w:rPr>
      <w:rFonts w:ascii="Arial" w:eastAsia="宋体" w:hAnsi="Arial"/>
      <w:sz w:val="18"/>
      <w:lang w:val="zh-CN"/>
    </w:rPr>
  </w:style>
  <w:style w:type="character" w:customStyle="1" w:styleId="TALChar">
    <w:name w:val="TAL Char"/>
    <w:link w:val="TAL"/>
    <w:rsid w:val="002670B3"/>
    <w:rPr>
      <w:rFonts w:ascii="Arial" w:eastAsia="宋体" w:hAnsi="Arial" w:cs="Times New Roman"/>
      <w:kern w:val="0"/>
      <w:sz w:val="18"/>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02525726">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44728895">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4168843">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744966">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15267059">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12346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65789654">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2624475">
      <w:bodyDiv w:val="1"/>
      <w:marLeft w:val="0"/>
      <w:marRight w:val="0"/>
      <w:marTop w:val="0"/>
      <w:marBottom w:val="0"/>
      <w:divBdr>
        <w:top w:val="none" w:sz="0" w:space="0" w:color="auto"/>
        <w:left w:val="none" w:sz="0" w:space="0" w:color="auto"/>
        <w:bottom w:val="none" w:sz="0" w:space="0" w:color="auto"/>
        <w:right w:val="none" w:sz="0" w:space="0" w:color="auto"/>
      </w:divBdr>
    </w:div>
    <w:div w:id="791363078">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211124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3778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586669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5493262">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3892778">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42182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29243914">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8600882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05082370">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1524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20765821">
      <w:bodyDiv w:val="1"/>
      <w:marLeft w:val="0"/>
      <w:marRight w:val="0"/>
      <w:marTop w:val="0"/>
      <w:marBottom w:val="0"/>
      <w:divBdr>
        <w:top w:val="none" w:sz="0" w:space="0" w:color="auto"/>
        <w:left w:val="none" w:sz="0" w:space="0" w:color="auto"/>
        <w:bottom w:val="none" w:sz="0" w:space="0" w:color="auto"/>
        <w:right w:val="none" w:sz="0" w:space="0" w:color="auto"/>
      </w:divBdr>
    </w:div>
    <w:div w:id="2025400252">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DCEAD-07A6-4096-8A90-519248AA8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11113</TotalTime>
  <Pages>1</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67</cp:revision>
  <dcterms:created xsi:type="dcterms:W3CDTF">2019-09-18T02:52:00Z</dcterms:created>
  <dcterms:modified xsi:type="dcterms:W3CDTF">2022-02-14T12:43:00Z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(3)IGXd0fKbrfH2+WOj7bO01HUZoVRBm2r5kp0VlZ8+pHuKww9Re4x660Hxqs931H/NYvFaFbb9
ICrkmvpaSEDLTf33R8vDywpAd+aIbSTWSD9WYp3dTk2iJnEMHavutqmlhtHYu2+ly8oF6+fk
8BVnuRE7cJo1ghHcyI+uGLXR0IPNvhNkCfTOOK+ONsd32UwTFALJrlCxX1fOAdwvRXb/A/QE
aKtLTLaqMTOnUPhCeS</vt:lpwstr>
  </property>
  <property fmtid="{D5CDD505-2E9C-101B-9397-08002B2CF9AE}" pid="3" name="_2015_ms_pID_7253431">
    <vt:lpwstr>1CQoAoilOTedMYk2qarnDfekZjS82XL34QId5Hc7aDDWXTkq9grX9P
cGth8+hd0QmUWLp+WSyizjXODRrEjHYJMzDPf38roUcWOALKrHnlnFYvlp7UyMLRwRImc8oa
cBzSj4I1ohzd4avKe4MMzFesLjxpF2wox9uBdMExa1QHxlXtlgU3S4VvtiFRZHUMhBnj1Ydn
9hrA5ebLe54YW2CofWr83nqLStgxlz0j/aou</vt:lpwstr>
  </property>
  <property fmtid="{D5CDD505-2E9C-101B-9397-08002B2CF9AE}" pid="4" name="_2015_ms_pID_7253432">
    <vt:lpwstr>egUHu3RJA1bhNcIkk9MmRkU=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