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20024" w14:textId="28BF4E7B" w:rsidR="00E55C56" w:rsidRPr="00E55C56" w:rsidRDefault="00E55C56" w:rsidP="00E55C56">
      <w:pPr>
        <w:rPr>
          <w:rFonts w:eastAsia="Malgun Gothic"/>
          <w:b/>
          <w:bCs/>
          <w:sz w:val="28"/>
        </w:rPr>
      </w:pPr>
      <w:r w:rsidRPr="00E55C56">
        <w:rPr>
          <w:rFonts w:eastAsia="Malgun Gothic"/>
          <w:b/>
          <w:bCs/>
          <w:sz w:val="28"/>
          <w:lang w:val="en-GB"/>
        </w:rPr>
        <w:t>3GPP TSG-RAN WG4 Meeting #10</w:t>
      </w:r>
      <w:r w:rsidR="009329DE">
        <w:rPr>
          <w:rFonts w:eastAsia="Malgun Gothic"/>
          <w:b/>
          <w:bCs/>
          <w:sz w:val="28"/>
          <w:lang w:val="en-GB"/>
        </w:rPr>
        <w:t>2</w:t>
      </w:r>
      <w:r w:rsidRPr="00E55C56">
        <w:rPr>
          <w:rFonts w:eastAsia="Malgun Gothic"/>
          <w:b/>
          <w:bCs/>
          <w:sz w:val="28"/>
          <w:lang w:val="en-GB"/>
        </w:rPr>
        <w:t>-e</w:t>
      </w:r>
      <w:r w:rsidRPr="00E55C56">
        <w:rPr>
          <w:rFonts w:eastAsia="Malgun Gothic"/>
          <w:b/>
          <w:bCs/>
          <w:i/>
          <w:sz w:val="28"/>
          <w:lang w:val="en-GB"/>
        </w:rPr>
        <w:tab/>
      </w:r>
      <w:r w:rsidRPr="00E55C56">
        <w:rPr>
          <w:rFonts w:eastAsia="Malgun Gothic"/>
          <w:b/>
          <w:bCs/>
          <w:i/>
          <w:sz w:val="28"/>
          <w:lang w:val="en-GB"/>
        </w:rPr>
        <w:tab/>
        <w:t xml:space="preserve">                    </w:t>
      </w:r>
      <w:r w:rsidRPr="00E55C56">
        <w:rPr>
          <w:rFonts w:eastAsia="Malgun Gothic"/>
          <w:b/>
          <w:bCs/>
          <w:sz w:val="28"/>
          <w:lang w:val="en-GB"/>
        </w:rPr>
        <w:t>R4-</w:t>
      </w:r>
      <w:r w:rsidRPr="00E55C56">
        <w:rPr>
          <w:rFonts w:eastAsia="Malgun Gothic"/>
          <w:b/>
          <w:bCs/>
          <w:sz w:val="28"/>
        </w:rPr>
        <w:t>2</w:t>
      </w:r>
      <w:r w:rsidR="002D554D">
        <w:rPr>
          <w:rFonts w:eastAsia="Malgun Gothic"/>
          <w:b/>
          <w:bCs/>
          <w:sz w:val="28"/>
        </w:rPr>
        <w:t>20</w:t>
      </w:r>
      <w:r w:rsidR="001D1E2C">
        <w:rPr>
          <w:rFonts w:eastAsia="Malgun Gothic"/>
          <w:b/>
          <w:bCs/>
          <w:sz w:val="28"/>
        </w:rPr>
        <w:t>4332</w:t>
      </w:r>
    </w:p>
    <w:p w14:paraId="550C3ED7" w14:textId="20077040" w:rsidR="00E55C56" w:rsidRPr="00E55C56" w:rsidRDefault="00E55C56" w:rsidP="00E55C56">
      <w:pPr>
        <w:rPr>
          <w:rFonts w:eastAsia="Malgun Gothic"/>
          <w:b/>
          <w:bCs/>
          <w:iCs/>
          <w:sz w:val="28"/>
          <w:lang w:val="en-GB"/>
        </w:rPr>
      </w:pPr>
      <w:r w:rsidRPr="00E55C56">
        <w:rPr>
          <w:rFonts w:eastAsia="Malgun Gothic"/>
          <w:b/>
          <w:bCs/>
          <w:sz w:val="28"/>
        </w:rPr>
        <w:t xml:space="preserve">Online, </w:t>
      </w:r>
      <w:r w:rsidR="002415CE">
        <w:rPr>
          <w:rFonts w:eastAsia="Malgun Gothic"/>
          <w:b/>
          <w:bCs/>
          <w:sz w:val="28"/>
        </w:rPr>
        <w:t>21</w:t>
      </w:r>
      <w:proofErr w:type="spellStart"/>
      <w:r w:rsidRPr="00E55C56">
        <w:rPr>
          <w:rFonts w:eastAsia="Malgun Gothic"/>
          <w:b/>
          <w:bCs/>
          <w:sz w:val="28"/>
          <w:lang w:val="en-GB"/>
        </w:rPr>
        <w:t>th</w:t>
      </w:r>
      <w:proofErr w:type="spellEnd"/>
      <w:r w:rsidRPr="00E55C56">
        <w:rPr>
          <w:rFonts w:eastAsia="Malgun Gothic"/>
          <w:b/>
          <w:bCs/>
          <w:sz w:val="28"/>
          <w:lang w:val="en-GB"/>
        </w:rPr>
        <w:t xml:space="preserve"> </w:t>
      </w:r>
      <w:r w:rsidR="002415CE">
        <w:rPr>
          <w:rFonts w:eastAsia="Malgun Gothic"/>
          <w:b/>
          <w:bCs/>
          <w:sz w:val="28"/>
          <w:lang w:val="en-GB"/>
        </w:rPr>
        <w:t>February</w:t>
      </w:r>
      <w:r w:rsidRPr="00E55C56">
        <w:rPr>
          <w:rFonts w:eastAsia="Malgun Gothic"/>
          <w:b/>
          <w:bCs/>
          <w:sz w:val="28"/>
          <w:lang w:val="en-GB"/>
        </w:rPr>
        <w:t xml:space="preserve"> – </w:t>
      </w:r>
      <w:r w:rsidR="002415CE">
        <w:rPr>
          <w:rFonts w:eastAsia="Malgun Gothic"/>
          <w:b/>
          <w:bCs/>
          <w:sz w:val="28"/>
          <w:lang w:val="en-GB"/>
        </w:rPr>
        <w:t>3</w:t>
      </w:r>
      <w:r w:rsidR="002415CE" w:rsidRPr="002415CE">
        <w:rPr>
          <w:rFonts w:eastAsia="Malgun Gothic"/>
          <w:b/>
          <w:bCs/>
          <w:sz w:val="28"/>
          <w:vertAlign w:val="superscript"/>
          <w:lang w:val="en-GB"/>
        </w:rPr>
        <w:t>rd</w:t>
      </w:r>
      <w:r w:rsidR="002415CE">
        <w:rPr>
          <w:rFonts w:eastAsia="Malgun Gothic"/>
          <w:b/>
          <w:bCs/>
          <w:sz w:val="28"/>
          <w:lang w:val="en-GB"/>
        </w:rPr>
        <w:t xml:space="preserve"> March</w:t>
      </w:r>
      <w:r w:rsidRPr="00E55C56">
        <w:rPr>
          <w:rFonts w:eastAsia="Malgun Gothic"/>
          <w:b/>
          <w:bCs/>
          <w:sz w:val="28"/>
          <w:lang w:val="en-GB"/>
        </w:rPr>
        <w:t>, 202</w:t>
      </w:r>
      <w:r w:rsidR="002415CE">
        <w:rPr>
          <w:rFonts w:eastAsia="Malgun Gothic"/>
          <w:b/>
          <w:bCs/>
          <w:sz w:val="28"/>
          <w:lang w:val="en-GB"/>
        </w:rPr>
        <w:t>2</w:t>
      </w:r>
    </w:p>
    <w:p w14:paraId="38A11C1B" w14:textId="7DDC1AB1" w:rsidR="003E1A65" w:rsidRPr="00E55C56" w:rsidRDefault="003E1A65" w:rsidP="003E1A65">
      <w:pPr>
        <w:rPr>
          <w:bCs/>
        </w:rPr>
      </w:pPr>
      <w:r w:rsidRPr="00E55C56">
        <w:rPr>
          <w:b/>
        </w:rPr>
        <w:t>Source:</w:t>
      </w:r>
      <w:r w:rsidRPr="00E55C56">
        <w:rPr>
          <w:b/>
        </w:rPr>
        <w:tab/>
      </w:r>
      <w:r w:rsidRPr="00E55C56">
        <w:rPr>
          <w:b/>
        </w:rPr>
        <w:tab/>
      </w:r>
      <w:r w:rsidR="00DB29DE" w:rsidRPr="00E55C56">
        <w:t>Rohde</w:t>
      </w:r>
      <w:r w:rsidR="00CA42E6" w:rsidRPr="00E55C56">
        <w:t xml:space="preserve"> </w:t>
      </w:r>
      <w:r w:rsidR="00DB29DE" w:rsidRPr="00E55C56">
        <w:t>&amp;</w:t>
      </w:r>
      <w:r w:rsidR="00CA42E6" w:rsidRPr="00E55C56">
        <w:t xml:space="preserve"> </w:t>
      </w:r>
      <w:r w:rsidRPr="00E55C56">
        <w:t>Schwarz</w:t>
      </w:r>
      <w:r w:rsidR="00761214">
        <w:t>, Keysight</w:t>
      </w:r>
    </w:p>
    <w:p w14:paraId="422DE63C" w14:textId="6B70B150" w:rsidR="00B81FC7" w:rsidRPr="00DE4417" w:rsidRDefault="00B81FC7" w:rsidP="008159B1">
      <w:pPr>
        <w:ind w:left="2160" w:hanging="2160"/>
        <w:rPr>
          <w:b/>
          <w:lang w:val="en-GB"/>
        </w:rPr>
      </w:pPr>
      <w:r w:rsidRPr="00DE4417">
        <w:rPr>
          <w:b/>
          <w:lang w:val="en-GB"/>
        </w:rPr>
        <w:t>Title:</w:t>
      </w:r>
      <w:r w:rsidRPr="00DE4417">
        <w:rPr>
          <w:b/>
          <w:lang w:val="en-GB"/>
        </w:rPr>
        <w:tab/>
      </w:r>
      <w:r w:rsidR="006B42E6" w:rsidRPr="006B42E6">
        <w:rPr>
          <w:lang w:val="en-GB"/>
        </w:rPr>
        <w:t>Discussion on l</w:t>
      </w:r>
      <w:r w:rsidR="00E55C56" w:rsidRPr="006B42E6">
        <w:t>imitation</w:t>
      </w:r>
      <w:r w:rsidR="00E55C56">
        <w:t xml:space="preserve"> of the measurement interval for the determination of the averaged EVM for FR2-2</w:t>
      </w:r>
      <w:r w:rsidR="006B42E6">
        <w:t xml:space="preserve"> and </w:t>
      </w:r>
      <w:r w:rsidR="009600C9">
        <w:t xml:space="preserve">possible </w:t>
      </w:r>
      <w:r w:rsidR="006B42E6">
        <w:t xml:space="preserve">test time </w:t>
      </w:r>
      <w:r w:rsidR="00A67500">
        <w:t>improvements</w:t>
      </w:r>
      <w:r w:rsidR="00F3069A">
        <w:t xml:space="preserve"> and possible impact on measuring </w:t>
      </w:r>
      <w:r w:rsidR="00B93FCB">
        <w:t>uncertainties</w:t>
      </w:r>
      <w:r w:rsidR="006B42E6">
        <w:t>.</w:t>
      </w:r>
    </w:p>
    <w:p w14:paraId="75E65FB7" w14:textId="420CEEB8"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761214">
        <w:rPr>
          <w:rFonts w:ascii="Calibri" w:hAnsi="Calibri" w:cs="Calibri"/>
        </w:rPr>
        <w:t>10.</w:t>
      </w:r>
      <w:bookmarkStart w:id="0" w:name="_GoBack"/>
      <w:bookmarkEnd w:id="0"/>
      <w:r w:rsidR="00761214">
        <w:rPr>
          <w:rFonts w:ascii="Calibri" w:hAnsi="Calibri" w:cs="Calibri"/>
        </w:rPr>
        <w:t>6.5</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47527458" w:rsidR="00B81FC7" w:rsidRDefault="00B81FC7" w:rsidP="00B81FC7">
      <w:pPr>
        <w:pStyle w:val="Heading1"/>
        <w:rPr>
          <w:rFonts w:cs="Arial"/>
        </w:rPr>
      </w:pPr>
      <w:r w:rsidRPr="00DE4417">
        <w:rPr>
          <w:rFonts w:cs="Arial"/>
        </w:rPr>
        <w:t>Introduction</w:t>
      </w:r>
    </w:p>
    <w:p w14:paraId="4146341A" w14:textId="77777777" w:rsidR="001663B1" w:rsidRPr="001663B1" w:rsidRDefault="001663B1" w:rsidP="001663B1">
      <w:pPr>
        <w:rPr>
          <w:lang w:val="en-GB" w:eastAsia="en-US"/>
        </w:rPr>
      </w:pPr>
    </w:p>
    <w:p w14:paraId="4F1E1A3C" w14:textId="77777777" w:rsidR="00E55C56" w:rsidRDefault="00E55C56" w:rsidP="00E55C56">
      <w:bookmarkStart w:id="1" w:name="OLE_LINK10"/>
      <w:bookmarkStart w:id="2" w:name="OLE_LINK11"/>
      <w:r>
        <w:t xml:space="preserve">The 5G application of the spectrum analyzer needs to calculate EVM and check signals against the EVM limits defined by 3GPP. </w:t>
      </w:r>
    </w:p>
    <w:p w14:paraId="50E15BEB" w14:textId="5DA6C8BD" w:rsidR="00E55C56" w:rsidRDefault="00E55C56" w:rsidP="00E55C56">
      <w:r>
        <w:t xml:space="preserve"> With latest developments and use of very wide BW, it needs to demodulate all 320 / 640 slots by default resulting in a very long analysis time (&gt; 1 minute for 640 slots, 960kHz SCS, 2GHz channel bandwidth).</w:t>
      </w:r>
    </w:p>
    <w:p w14:paraId="626FD5D9" w14:textId="6E902FF6" w:rsidR="00F3069A" w:rsidRDefault="00441EF3" w:rsidP="00E55C56">
      <w:r>
        <w:t xml:space="preserve">In this paper, </w:t>
      </w:r>
      <w:r w:rsidR="00D60821">
        <w:t>w</w:t>
      </w:r>
      <w:r w:rsidR="00F3069A">
        <w:t xml:space="preserve">e want to address </w:t>
      </w:r>
      <w:r w:rsidR="00882BEE">
        <w:t>questions about</w:t>
      </w:r>
      <w:r w:rsidR="00F3069A">
        <w:t xml:space="preserve"> possible increase in MU.</w:t>
      </w:r>
    </w:p>
    <w:p w14:paraId="158C4B1D" w14:textId="421C8E10" w:rsidR="00F3069A" w:rsidRDefault="0020445A" w:rsidP="00E55C56">
      <w:r>
        <w:t>As result</w:t>
      </w:r>
      <w:r w:rsidR="00F15622">
        <w:t xml:space="preserve"> of analysis</w:t>
      </w:r>
      <w:r>
        <w:t xml:space="preserve">, </w:t>
      </w:r>
      <w:r w:rsidR="00F3069A">
        <w:t xml:space="preserve">Measurements made with </w:t>
      </w:r>
      <w:r w:rsidR="00E20C55">
        <w:t>proposed</w:t>
      </w:r>
      <w:r w:rsidR="00F3069A">
        <w:t xml:space="preserve"> method show </w:t>
      </w:r>
      <w:r w:rsidR="00DF6DCF">
        <w:t xml:space="preserve">very </w:t>
      </w:r>
      <w:r w:rsidR="00F3069A">
        <w:t>minimal increase in MU</w:t>
      </w:r>
      <w:r w:rsidR="00B93FCB">
        <w:t xml:space="preserve"> and great benefit in </w:t>
      </w:r>
      <w:r w:rsidR="00DF6DCF">
        <w:t xml:space="preserve">EVM </w:t>
      </w:r>
      <w:r w:rsidR="00B93FCB">
        <w:t xml:space="preserve">measurement time </w:t>
      </w:r>
      <w:r w:rsidR="00DF6DCF">
        <w:t>improvements</w:t>
      </w:r>
      <w:r w:rsidR="00B93FCB">
        <w:t>.</w:t>
      </w:r>
    </w:p>
    <w:p w14:paraId="59D92B3E" w14:textId="64196180" w:rsidR="00FC45FA" w:rsidRDefault="002A659B" w:rsidP="00FC45FA">
      <w:pPr>
        <w:pStyle w:val="Heading1"/>
        <w:rPr>
          <w:rFonts w:cs="Arial"/>
        </w:rPr>
      </w:pPr>
      <w:r w:rsidRPr="00DE4417">
        <w:rPr>
          <w:rFonts w:cs="Arial"/>
        </w:rPr>
        <w:t>Discussion</w:t>
      </w:r>
    </w:p>
    <w:bookmarkEnd w:id="1"/>
    <w:bookmarkEnd w:id="2"/>
    <w:p w14:paraId="28BC17D5" w14:textId="3FB35409" w:rsidR="00895736" w:rsidRDefault="00A1133A" w:rsidP="00895736">
      <w:r>
        <w:t xml:space="preserve"> </w:t>
      </w:r>
      <w:r w:rsidR="00895736" w:rsidRPr="00BB43DE">
        <w:t>For FR2-2, higher channel bandwidths (800MHz, 1600MHz, 2000MHz) and subcarrier spacings (480kHz, 960kHz) are introduced. For 480kHz / 960kHz subcarrier spacing, the number of slots per frame is 320 / 640.</w:t>
      </w:r>
      <w:r>
        <w:t xml:space="preserve"> </w:t>
      </w:r>
      <w:r w:rsidR="00895736">
        <w:t>EVM measurement interval of 10ms over 320 / 640 slots is considered unnecessary to determine a reliable EVM.</w:t>
      </w:r>
    </w:p>
    <w:p w14:paraId="5DABA31A" w14:textId="1C9D0160" w:rsidR="00731AB2" w:rsidRDefault="00731AB2" w:rsidP="00895736"/>
    <w:p w14:paraId="20F324AF" w14:textId="0EF774FB" w:rsidR="00731AB2" w:rsidRPr="00A42A23" w:rsidRDefault="00731AB2" w:rsidP="00731AB2">
      <w:r>
        <w:rPr>
          <w:color w:val="003E76"/>
        </w:rPr>
        <w:t xml:space="preserve"> </w:t>
      </w:r>
      <w:r w:rsidRPr="00A42A23">
        <w:t>To compare the MUs of FR2-1 and FR2-2 - we have measured at a center frequency of 28GHz, since 120kHz SCS might not be suitable for 65GHz center frequency.</w:t>
      </w:r>
      <w:r w:rsidRPr="00A42A23">
        <w:br/>
        <w:t xml:space="preserve"> For all measurements, the absolute value of the resulting EVM was the same. For FR2-1, AWGN was added to obtain the about same EVM as for the FR2-2 settings.</w:t>
      </w:r>
    </w:p>
    <w:p w14:paraId="4E4A8D0D" w14:textId="77777777" w:rsidR="00731AB2" w:rsidRDefault="00731AB2" w:rsidP="00895736"/>
    <w:p w14:paraId="52EB1188" w14:textId="77777777" w:rsidR="00895736" w:rsidRDefault="00895736" w:rsidP="00895736"/>
    <w:p w14:paraId="6A30F3C3" w14:textId="13A8DB7E" w:rsidR="00EE0AC3" w:rsidRPr="00DE4417" w:rsidRDefault="00F71811" w:rsidP="00E45333">
      <w:pPr>
        <w:pStyle w:val="Heading1"/>
        <w:rPr>
          <w:rFonts w:cs="Arial"/>
        </w:rPr>
      </w:pPr>
      <w:r w:rsidRPr="00DE4417">
        <w:rPr>
          <w:rFonts w:cs="Arial"/>
        </w:rPr>
        <w:lastRenderedPageBreak/>
        <w:t>Proposals</w:t>
      </w:r>
    </w:p>
    <w:p w14:paraId="7380CB21" w14:textId="77777777" w:rsidR="00731AB2" w:rsidRPr="00A42A23" w:rsidRDefault="00731AB2" w:rsidP="00731AB2">
      <w:pPr>
        <w:rPr>
          <w:sz w:val="20"/>
          <w:szCs w:val="20"/>
          <w:lang w:eastAsia="en-US"/>
        </w:rPr>
      </w:pPr>
      <w:r w:rsidRPr="00A42A23">
        <w:rPr>
          <w:b/>
          <w:bCs/>
          <w:u w:val="single"/>
        </w:rPr>
        <w:t>Annotations</w:t>
      </w:r>
      <w:r w:rsidRPr="00A42A23">
        <w:br/>
        <w:t>To compare the MUs of FR2-1 and FR2-2, we have measured at a center frequency of 28GHz, since 120kHz SCS might not be suitable for e.g. 65GHz center frequency.</w:t>
      </w:r>
      <w:r w:rsidRPr="00A42A23">
        <w:br/>
        <w:t>For all measurements, the absolute value of the resulting EVM was the same. For FR2-1, AWGN was added to obtain the about same EVM as for the FR2-2 settings.</w:t>
      </w:r>
    </w:p>
    <w:p w14:paraId="2EFD9911" w14:textId="77777777" w:rsidR="00731AB2" w:rsidRPr="00A42A23" w:rsidRDefault="00731AB2" w:rsidP="00731AB2">
      <w:r w:rsidRPr="00A42A23">
        <w:rPr>
          <w:b/>
          <w:bCs/>
          <w:u w:val="single"/>
        </w:rPr>
        <w:t>Measurement routine</w:t>
      </w:r>
      <w:r w:rsidRPr="00A42A23">
        <w:rPr>
          <w:b/>
          <w:bCs/>
        </w:rPr>
        <w:br/>
      </w:r>
      <w:r w:rsidRPr="00A42A23">
        <w:t>We have acquired 300 signal captures at various analysis lengths, which correspond to our CR proposal. This is:</w:t>
      </w:r>
    </w:p>
    <w:p w14:paraId="51E5E031" w14:textId="77777777" w:rsidR="00731AB2" w:rsidRPr="00A42A23" w:rsidRDefault="00731AB2" w:rsidP="00731AB2">
      <w:pPr>
        <w:pStyle w:val="ListParagraph"/>
        <w:numPr>
          <w:ilvl w:val="0"/>
          <w:numId w:val="49"/>
        </w:numPr>
        <w:tabs>
          <w:tab w:val="clear" w:pos="425"/>
        </w:tabs>
        <w:spacing w:line="264" w:lineRule="auto"/>
        <w:rPr>
          <w:rFonts w:eastAsia="Times New Roman"/>
        </w:rPr>
      </w:pPr>
      <w:r w:rsidRPr="00A42A23">
        <w:rPr>
          <w:rFonts w:eastAsia="Times New Roman"/>
        </w:rPr>
        <w:t xml:space="preserve">1 frame </w:t>
      </w:r>
    </w:p>
    <w:p w14:paraId="7AD6886C" w14:textId="77777777" w:rsidR="00731AB2" w:rsidRPr="00A42A23" w:rsidRDefault="00731AB2" w:rsidP="00731AB2">
      <w:pPr>
        <w:pStyle w:val="ListParagraph"/>
        <w:numPr>
          <w:ilvl w:val="0"/>
          <w:numId w:val="49"/>
        </w:numPr>
        <w:tabs>
          <w:tab w:val="clear" w:pos="425"/>
        </w:tabs>
        <w:spacing w:line="264" w:lineRule="auto"/>
        <w:rPr>
          <w:rFonts w:eastAsia="Times New Roman"/>
          <w:lang w:val="en-US"/>
        </w:rPr>
      </w:pPr>
      <w:r w:rsidRPr="00A42A23">
        <w:rPr>
          <w:rFonts w:eastAsia="Times New Roman"/>
          <w:lang w:val="en-US"/>
        </w:rPr>
        <w:t>80 slots à 10ms @120kHz SCS, 2.5ms @480kHz SCS, 1.25ms @960kHz SCS</w:t>
      </w:r>
    </w:p>
    <w:p w14:paraId="133C8229" w14:textId="77777777" w:rsidR="00731AB2" w:rsidRPr="00A42A23" w:rsidRDefault="00731AB2" w:rsidP="00731AB2">
      <w:pPr>
        <w:pStyle w:val="ListParagraph"/>
        <w:numPr>
          <w:ilvl w:val="0"/>
          <w:numId w:val="49"/>
        </w:numPr>
        <w:tabs>
          <w:tab w:val="clear" w:pos="425"/>
        </w:tabs>
        <w:spacing w:line="264" w:lineRule="auto"/>
        <w:rPr>
          <w:rFonts w:eastAsia="Times New Roman"/>
          <w:lang w:val="en-US"/>
        </w:rPr>
      </w:pPr>
      <w:r w:rsidRPr="00A42A23">
        <w:rPr>
          <w:rFonts w:eastAsia="Times New Roman"/>
          <w:lang w:val="en-US"/>
        </w:rPr>
        <w:t>1 subframe à 1ms = 8slots @120kHz SCS, 1ms = 32slots @480kHz SCS, 1ms = 64slots @960kHz SCS</w:t>
      </w:r>
    </w:p>
    <w:p w14:paraId="135A1A2A" w14:textId="77777777" w:rsidR="00731AB2" w:rsidRPr="00A42A23" w:rsidRDefault="00731AB2" w:rsidP="00731AB2">
      <w:pPr>
        <w:rPr>
          <w:rFonts w:eastAsiaTheme="minorHAnsi"/>
        </w:rPr>
      </w:pPr>
      <w:r w:rsidRPr="00A42A23">
        <w:t>Determining the standard deviation and the mean of each EVM distribution.</w:t>
      </w:r>
      <w:r w:rsidRPr="00A42A23">
        <w:br/>
        <w:t>To get a better overview, the std deviation was plotted against the analysis length.</w:t>
      </w:r>
      <w:r w:rsidRPr="00A42A23">
        <w:br/>
        <w:t>In addition, I provide a graph showing the increase of the analyzer measurement times (</w:t>
      </w:r>
      <w:proofErr w:type="spellStart"/>
      <w:r w:rsidRPr="00A42A23">
        <w:t>acquisition+signal</w:t>
      </w:r>
      <w:proofErr w:type="spellEnd"/>
      <w:r w:rsidRPr="00A42A23">
        <w:t xml:space="preserve"> analysis) with the analysis length.</w:t>
      </w:r>
    </w:p>
    <w:p w14:paraId="02AA8ABD" w14:textId="7781F529" w:rsidR="00731AB2" w:rsidRDefault="00731AB2" w:rsidP="00731AB2">
      <w:pPr>
        <w:rPr>
          <w:color w:val="003E76"/>
        </w:rPr>
      </w:pPr>
      <w:r w:rsidRPr="00A42A23">
        <w:rPr>
          <w:b/>
          <w:bCs/>
          <w:u w:val="single"/>
        </w:rPr>
        <w:t>Results</w:t>
      </w:r>
      <w:r w:rsidRPr="00A42A23">
        <w:br/>
      </w:r>
      <w:r>
        <w:rPr>
          <w:b/>
          <w:bCs/>
          <w:noProof/>
          <w:color w:val="003E76"/>
        </w:rPr>
        <w:drawing>
          <wp:inline distT="0" distB="0" distL="0" distR="0" wp14:anchorId="1B637ACB" wp14:editId="736B53FD">
            <wp:extent cx="4975860" cy="4389120"/>
            <wp:effectExtent l="0" t="0" r="0" b="0"/>
            <wp:docPr id="5" name="Picture 5" descr="cid:image001.png@01D80671.31F9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80671.31F991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975860" cy="4389120"/>
                    </a:xfrm>
                    <a:prstGeom prst="rect">
                      <a:avLst/>
                    </a:prstGeom>
                    <a:noFill/>
                    <a:ln>
                      <a:noFill/>
                    </a:ln>
                  </pic:spPr>
                </pic:pic>
              </a:graphicData>
            </a:graphic>
          </wp:inline>
        </w:drawing>
      </w:r>
      <w:r>
        <w:rPr>
          <w:noProof/>
          <w:color w:val="003E76"/>
        </w:rPr>
        <w:lastRenderedPageBreak/>
        <w:drawing>
          <wp:inline distT="0" distB="0" distL="0" distR="0" wp14:anchorId="526A8D05" wp14:editId="5A165714">
            <wp:extent cx="5364480" cy="4389120"/>
            <wp:effectExtent l="0" t="0" r="7620" b="0"/>
            <wp:docPr id="4" name="Picture 4" descr="cid:image002.png@01D80671.31F9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80671.31F9916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364480" cy="4389120"/>
                    </a:xfrm>
                    <a:prstGeom prst="rect">
                      <a:avLst/>
                    </a:prstGeom>
                    <a:noFill/>
                    <a:ln>
                      <a:noFill/>
                    </a:ln>
                  </pic:spPr>
                </pic:pic>
              </a:graphicData>
            </a:graphic>
          </wp:inline>
        </w:drawing>
      </w:r>
      <w:r>
        <w:rPr>
          <w:noProof/>
          <w:color w:val="003E76"/>
        </w:rPr>
        <w:lastRenderedPageBreak/>
        <w:drawing>
          <wp:inline distT="0" distB="0" distL="0" distR="0" wp14:anchorId="5CB0D966" wp14:editId="146E6404">
            <wp:extent cx="5013960" cy="4404360"/>
            <wp:effectExtent l="0" t="0" r="0" b="0"/>
            <wp:docPr id="3" name="Picture 3" descr="cid:image003.png@01D80671.31F9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80671.31F9916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013960" cy="4404360"/>
                    </a:xfrm>
                    <a:prstGeom prst="rect">
                      <a:avLst/>
                    </a:prstGeom>
                    <a:noFill/>
                    <a:ln>
                      <a:noFill/>
                    </a:ln>
                  </pic:spPr>
                </pic:pic>
              </a:graphicData>
            </a:graphic>
          </wp:inline>
        </w:drawing>
      </w:r>
    </w:p>
    <w:p w14:paraId="63992117" w14:textId="177F9A0E" w:rsidR="00731AB2" w:rsidRDefault="00731AB2" w:rsidP="00731AB2">
      <w:pPr>
        <w:rPr>
          <w:color w:val="003E76"/>
        </w:rPr>
      </w:pPr>
      <w:r>
        <w:rPr>
          <w:noProof/>
          <w:color w:val="003E76"/>
        </w:rPr>
        <w:lastRenderedPageBreak/>
        <w:drawing>
          <wp:inline distT="0" distB="0" distL="0" distR="0" wp14:anchorId="0790FD11" wp14:editId="0433C65C">
            <wp:extent cx="4884420" cy="4351020"/>
            <wp:effectExtent l="0" t="0" r="0" b="0"/>
            <wp:docPr id="2" name="Picture 2" descr="cid:image004.png@01D80671.31F9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80671.31F9916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884420" cy="4351020"/>
                    </a:xfrm>
                    <a:prstGeom prst="rect">
                      <a:avLst/>
                    </a:prstGeom>
                    <a:noFill/>
                    <a:ln>
                      <a:noFill/>
                    </a:ln>
                  </pic:spPr>
                </pic:pic>
              </a:graphicData>
            </a:graphic>
          </wp:inline>
        </w:drawing>
      </w:r>
      <w:r>
        <w:rPr>
          <w:color w:val="003E76"/>
        </w:rPr>
        <w:t xml:space="preserve">                  </w:t>
      </w:r>
      <w:r>
        <w:rPr>
          <w:noProof/>
          <w:color w:val="003E76"/>
        </w:rPr>
        <w:lastRenderedPageBreak/>
        <w:drawing>
          <wp:inline distT="0" distB="0" distL="0" distR="0" wp14:anchorId="604934F0" wp14:editId="6EAFA474">
            <wp:extent cx="5288280" cy="4328160"/>
            <wp:effectExtent l="0" t="0" r="7620" b="0"/>
            <wp:docPr id="1" name="Picture 1" descr="cid:image005.png@01D80671.31F9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80671.31F9916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288280" cy="4328160"/>
                    </a:xfrm>
                    <a:prstGeom prst="rect">
                      <a:avLst/>
                    </a:prstGeom>
                    <a:noFill/>
                    <a:ln>
                      <a:noFill/>
                    </a:ln>
                  </pic:spPr>
                </pic:pic>
              </a:graphicData>
            </a:graphic>
          </wp:inline>
        </w:drawing>
      </w:r>
    </w:p>
    <w:p w14:paraId="0497648D" w14:textId="77777777" w:rsidR="00731AB2" w:rsidRPr="00A42A23" w:rsidRDefault="00731AB2" w:rsidP="00731AB2">
      <w:r w:rsidRPr="00A42A23">
        <w:rPr>
          <w:b/>
          <w:bCs/>
          <w:u w:val="single"/>
        </w:rPr>
        <w:t>Interpretation</w:t>
      </w:r>
      <w:r w:rsidRPr="00A42A23">
        <w:rPr>
          <w:b/>
          <w:bCs/>
          <w:u w:val="single"/>
        </w:rPr>
        <w:br/>
      </w:r>
      <w:r w:rsidRPr="00A42A23">
        <w:t xml:space="preserve">When reducing the analysis length for FR2-2, the MU increases to a certain extend relative to the MU of the full frame analysis in FR2-1, but only moderately compared to the factor by which the analysis length is reduced. </w:t>
      </w:r>
    </w:p>
    <w:p w14:paraId="3EF91CA3" w14:textId="77777777" w:rsidR="00731AB2" w:rsidRPr="00A42A23" w:rsidRDefault="00731AB2" w:rsidP="00731AB2">
      <w:r w:rsidRPr="00A42A23">
        <w:t>For 80 slots, the uncertainties, that we need to compare, are:</w:t>
      </w:r>
    </w:p>
    <w:tbl>
      <w:tblPr>
        <w:tblW w:w="0" w:type="auto"/>
        <w:tblCellMar>
          <w:left w:w="0" w:type="dxa"/>
          <w:right w:w="0" w:type="dxa"/>
        </w:tblCellMar>
        <w:tblLook w:val="04A0" w:firstRow="1" w:lastRow="0" w:firstColumn="1" w:lastColumn="0" w:noHBand="0" w:noVBand="1"/>
      </w:tblPr>
      <w:tblGrid>
        <w:gridCol w:w="1763"/>
        <w:gridCol w:w="1601"/>
        <w:gridCol w:w="1763"/>
        <w:gridCol w:w="1940"/>
        <w:gridCol w:w="2273"/>
      </w:tblGrid>
      <w:tr w:rsidR="00F06D1B" w:rsidRPr="00F06D1B" w14:paraId="242B98DC" w14:textId="77777777" w:rsidTr="00731AB2">
        <w:tc>
          <w:tcPr>
            <w:tcW w:w="23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5CC6185" w14:textId="77777777" w:rsidR="00731AB2" w:rsidRPr="00A42A23" w:rsidRDefault="00731AB2">
            <w:r w:rsidRPr="00A42A23">
              <w:t>Channel BW</w:t>
            </w:r>
          </w:p>
        </w:tc>
        <w:tc>
          <w:tcPr>
            <w:tcW w:w="23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C61005" w14:textId="77777777" w:rsidR="00731AB2" w:rsidRPr="00A42A23" w:rsidRDefault="00731AB2">
            <w:r w:rsidRPr="00A42A23">
              <w:t>SCS</w:t>
            </w:r>
          </w:p>
        </w:tc>
        <w:tc>
          <w:tcPr>
            <w:tcW w:w="23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5616E74" w14:textId="77777777" w:rsidR="00731AB2" w:rsidRPr="00A42A23" w:rsidRDefault="00731AB2">
            <w:r w:rsidRPr="00A42A23">
              <w:t>Analysis length</w:t>
            </w:r>
          </w:p>
        </w:tc>
        <w:tc>
          <w:tcPr>
            <w:tcW w:w="2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5D71B6D" w14:textId="77777777" w:rsidR="00731AB2" w:rsidRPr="00A42A23" w:rsidRDefault="00731AB2">
            <w:r w:rsidRPr="00A42A23">
              <w:t>MU (of the mean EVM)</w:t>
            </w: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84402C9" w14:textId="77777777" w:rsidR="00731AB2" w:rsidRPr="00A42A23" w:rsidRDefault="00731AB2">
            <w:r w:rsidRPr="00A42A23">
              <w:t>Analyzer Measurement time</w:t>
            </w:r>
          </w:p>
        </w:tc>
      </w:tr>
      <w:tr w:rsidR="00F06D1B" w:rsidRPr="00F06D1B" w14:paraId="1C95CA23"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7940078" w14:textId="77777777" w:rsidR="00731AB2" w:rsidRPr="00A42A23" w:rsidRDefault="00731AB2">
            <w:r w:rsidRPr="00A42A23">
              <w:t>100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3E2DF8C" w14:textId="77777777" w:rsidR="00731AB2" w:rsidRPr="00A42A23" w:rsidRDefault="00731AB2">
            <w:r w:rsidRPr="00A42A23">
              <w:t>120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71A6E389" w14:textId="77777777" w:rsidR="00731AB2" w:rsidRPr="00A42A23" w:rsidRDefault="00731AB2">
            <w:r w:rsidRPr="00A42A23">
              <w:t xml:space="preserve">10 </w:t>
            </w:r>
            <w:proofErr w:type="spellStart"/>
            <w:r w:rsidRPr="00A42A23">
              <w:t>ms</w:t>
            </w:r>
            <w:proofErr w:type="spellEnd"/>
            <w:r w:rsidRPr="00A42A23">
              <w:t xml:space="preserve"> (1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2A73EB44" w14:textId="77777777" w:rsidR="00731AB2" w:rsidRPr="00A42A23" w:rsidRDefault="00731AB2">
            <w:r w:rsidRPr="00A42A23">
              <w:t>0.20 %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C156A24" w14:textId="77777777" w:rsidR="00731AB2" w:rsidRPr="00A42A23" w:rsidRDefault="00731AB2">
            <w:r w:rsidRPr="00A42A23">
              <w:t>--</w:t>
            </w:r>
          </w:p>
        </w:tc>
      </w:tr>
      <w:tr w:rsidR="00F06D1B" w:rsidRPr="00F06D1B" w14:paraId="4446E1F0"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9785923" w14:textId="77777777" w:rsidR="00731AB2" w:rsidRPr="00A42A23" w:rsidRDefault="00731AB2">
            <w:r w:rsidRPr="00A42A23">
              <w:t>1600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90064F0" w14:textId="77777777" w:rsidR="00731AB2" w:rsidRPr="00A42A23" w:rsidRDefault="00731AB2">
            <w:r w:rsidRPr="00A42A23">
              <w:t>480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7F2D2120" w14:textId="77777777" w:rsidR="00731AB2" w:rsidRPr="00A42A23" w:rsidRDefault="00731AB2">
            <w:r w:rsidRPr="00A42A23">
              <w:t xml:space="preserve">2.5 </w:t>
            </w:r>
            <w:proofErr w:type="spellStart"/>
            <w:r w:rsidRPr="00A42A23">
              <w:t>ms</w:t>
            </w:r>
            <w:proofErr w:type="spellEnd"/>
            <w:r w:rsidRPr="00A42A23">
              <w:t xml:space="preserve"> (1/4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015CD5F2" w14:textId="77777777" w:rsidR="00731AB2" w:rsidRPr="00A42A23" w:rsidRDefault="00731AB2">
            <w:r w:rsidRPr="00A42A23">
              <w:t>0.26 %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1884834" w14:textId="77777777" w:rsidR="00731AB2" w:rsidRPr="00A42A23" w:rsidRDefault="00731AB2">
            <w:r w:rsidRPr="00A42A23">
              <w:t>11.2 s</w:t>
            </w:r>
          </w:p>
        </w:tc>
      </w:tr>
      <w:tr w:rsidR="00F06D1B" w:rsidRPr="00F06D1B" w14:paraId="1696AF1C"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E567A78" w14:textId="77777777" w:rsidR="00731AB2" w:rsidRPr="00A42A23" w:rsidRDefault="00731AB2">
            <w:r w:rsidRPr="00A42A23">
              <w:t>2000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06A535F9" w14:textId="77777777" w:rsidR="00731AB2" w:rsidRPr="00A42A23" w:rsidRDefault="00731AB2">
            <w:r w:rsidRPr="00A42A23">
              <w:t>960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0B1445FC" w14:textId="77777777" w:rsidR="00731AB2" w:rsidRPr="00A42A23" w:rsidRDefault="00731AB2">
            <w:r w:rsidRPr="00A42A23">
              <w:t xml:space="preserve">1.25 </w:t>
            </w:r>
            <w:proofErr w:type="spellStart"/>
            <w:r w:rsidRPr="00A42A23">
              <w:t>ms</w:t>
            </w:r>
            <w:proofErr w:type="spellEnd"/>
            <w:r w:rsidRPr="00A42A23">
              <w:t xml:space="preserve"> (1/8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23CD94B0" w14:textId="77777777" w:rsidR="00731AB2" w:rsidRPr="00A42A23" w:rsidRDefault="00731AB2">
            <w:r w:rsidRPr="00A42A23">
              <w:t>0.28 %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0CDE9FF" w14:textId="77777777" w:rsidR="00731AB2" w:rsidRPr="00A42A23" w:rsidRDefault="00731AB2">
            <w:r w:rsidRPr="00A42A23">
              <w:t>8.0 s</w:t>
            </w:r>
          </w:p>
        </w:tc>
      </w:tr>
    </w:tbl>
    <w:p w14:paraId="2DC885FC" w14:textId="77777777" w:rsidR="00731AB2" w:rsidRPr="00A42A23" w:rsidRDefault="00731AB2" w:rsidP="00731AB2">
      <w:pPr>
        <w:rPr>
          <w:rFonts w:eastAsiaTheme="minorHAnsi"/>
          <w:sz w:val="20"/>
          <w:szCs w:val="20"/>
        </w:rPr>
      </w:pPr>
      <w:r>
        <w:rPr>
          <w:color w:val="003E76"/>
        </w:rPr>
        <w:br/>
      </w:r>
      <w:r w:rsidRPr="00A42A23">
        <w:t>For 1 subframe in FR2-2, the uncertainties, that we need to compare, are:</w:t>
      </w:r>
    </w:p>
    <w:tbl>
      <w:tblPr>
        <w:tblW w:w="0" w:type="auto"/>
        <w:tblCellMar>
          <w:left w:w="0" w:type="dxa"/>
          <w:right w:w="0" w:type="dxa"/>
        </w:tblCellMar>
        <w:tblLook w:val="04A0" w:firstRow="1" w:lastRow="0" w:firstColumn="1" w:lastColumn="0" w:noHBand="0" w:noVBand="1"/>
      </w:tblPr>
      <w:tblGrid>
        <w:gridCol w:w="1776"/>
        <w:gridCol w:w="1619"/>
        <w:gridCol w:w="1698"/>
        <w:gridCol w:w="1960"/>
        <w:gridCol w:w="2287"/>
      </w:tblGrid>
      <w:tr w:rsidR="00F06D1B" w:rsidRPr="00F06D1B" w14:paraId="792E9538" w14:textId="77777777" w:rsidTr="00731AB2">
        <w:tc>
          <w:tcPr>
            <w:tcW w:w="23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0C8F2F6" w14:textId="77777777" w:rsidR="00731AB2" w:rsidRPr="00A42A23" w:rsidRDefault="00731AB2">
            <w:r w:rsidRPr="00A42A23">
              <w:lastRenderedPageBreak/>
              <w:t>Channel BW</w:t>
            </w:r>
          </w:p>
        </w:tc>
        <w:tc>
          <w:tcPr>
            <w:tcW w:w="23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81D75C0" w14:textId="77777777" w:rsidR="00731AB2" w:rsidRPr="00A42A23" w:rsidRDefault="00731AB2">
            <w:r w:rsidRPr="00A42A23">
              <w:t>SCS</w:t>
            </w:r>
          </w:p>
        </w:tc>
        <w:tc>
          <w:tcPr>
            <w:tcW w:w="23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D3B0AEF" w14:textId="77777777" w:rsidR="00731AB2" w:rsidRPr="00A42A23" w:rsidRDefault="00731AB2">
            <w:r w:rsidRPr="00A42A23">
              <w:t># Slots</w:t>
            </w:r>
          </w:p>
        </w:tc>
        <w:tc>
          <w:tcPr>
            <w:tcW w:w="2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D1F635E" w14:textId="77777777" w:rsidR="00731AB2" w:rsidRPr="00A42A23" w:rsidRDefault="00731AB2">
            <w:r w:rsidRPr="00A42A23">
              <w:t>MU (of the mean EVM)</w:t>
            </w: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833E03E" w14:textId="77777777" w:rsidR="00731AB2" w:rsidRPr="00A42A23" w:rsidRDefault="00731AB2">
            <w:r w:rsidRPr="00A42A23">
              <w:t>Analyzer Measurement time</w:t>
            </w:r>
          </w:p>
        </w:tc>
      </w:tr>
      <w:tr w:rsidR="00F06D1B" w:rsidRPr="00F06D1B" w14:paraId="61183F73"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1F785D" w14:textId="77777777" w:rsidR="00731AB2" w:rsidRPr="00A42A23" w:rsidRDefault="00731AB2">
            <w:r w:rsidRPr="00A42A23">
              <w:t>100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159345E" w14:textId="77777777" w:rsidR="00731AB2" w:rsidRPr="00A42A23" w:rsidRDefault="00731AB2">
            <w:r w:rsidRPr="00A42A23">
              <w:t>120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63AD6E8" w14:textId="77777777" w:rsidR="00731AB2" w:rsidRPr="00A42A23" w:rsidRDefault="00731AB2">
            <w:r w:rsidRPr="00A42A23">
              <w:t>80 (1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7A537D89" w14:textId="77777777" w:rsidR="00731AB2" w:rsidRPr="00A42A23" w:rsidRDefault="00731AB2">
            <w:r w:rsidRPr="00A42A23">
              <w:t>0.20 %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003E940" w14:textId="77777777" w:rsidR="00731AB2" w:rsidRPr="00A42A23" w:rsidRDefault="00731AB2">
            <w:r w:rsidRPr="00A42A23">
              <w:t>--</w:t>
            </w:r>
          </w:p>
        </w:tc>
      </w:tr>
      <w:tr w:rsidR="00F06D1B" w:rsidRPr="00F06D1B" w14:paraId="3AD01911"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A46FAB6" w14:textId="77777777" w:rsidR="00731AB2" w:rsidRPr="00A42A23" w:rsidRDefault="00731AB2">
            <w:r w:rsidRPr="00A42A23">
              <w:t>1600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100D1374" w14:textId="77777777" w:rsidR="00731AB2" w:rsidRPr="00A42A23" w:rsidRDefault="00731AB2">
            <w:r w:rsidRPr="00A42A23">
              <w:t>480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0AFFC04" w14:textId="77777777" w:rsidR="00731AB2" w:rsidRPr="00A42A23" w:rsidRDefault="00731AB2">
            <w:r w:rsidRPr="00A42A23">
              <w:t>32 (1/10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5A640C1B" w14:textId="77777777" w:rsidR="00731AB2" w:rsidRPr="00A42A23" w:rsidRDefault="00731AB2">
            <w:r w:rsidRPr="00A42A23">
              <w:t>0.45 %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B313BCE" w14:textId="77777777" w:rsidR="00731AB2" w:rsidRPr="00A42A23" w:rsidRDefault="00731AB2">
            <w:r w:rsidRPr="00A42A23">
              <w:t>4.3 s</w:t>
            </w:r>
          </w:p>
        </w:tc>
      </w:tr>
      <w:tr w:rsidR="00F06D1B" w:rsidRPr="00F06D1B" w14:paraId="42761A05"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C5E62BD" w14:textId="77777777" w:rsidR="00731AB2" w:rsidRPr="00A42A23" w:rsidRDefault="00731AB2">
            <w:r w:rsidRPr="00A42A23">
              <w:t>2000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2BFEC407" w14:textId="77777777" w:rsidR="00731AB2" w:rsidRPr="00A42A23" w:rsidRDefault="00731AB2">
            <w:r w:rsidRPr="00A42A23">
              <w:t>960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7B31270" w14:textId="77777777" w:rsidR="00731AB2" w:rsidRPr="00A42A23" w:rsidRDefault="00731AB2">
            <w:r w:rsidRPr="00A42A23">
              <w:t>64 (1/10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5BD740FB" w14:textId="77777777" w:rsidR="00731AB2" w:rsidRPr="00A42A23" w:rsidRDefault="00731AB2">
            <w:r w:rsidRPr="00A42A23">
              <w:t>0.32 %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BE4C568" w14:textId="77777777" w:rsidR="00731AB2" w:rsidRPr="00A42A23" w:rsidRDefault="00731AB2">
            <w:r w:rsidRPr="00A42A23">
              <w:t>6.4 s</w:t>
            </w:r>
          </w:p>
        </w:tc>
      </w:tr>
    </w:tbl>
    <w:p w14:paraId="47D119BE" w14:textId="77777777" w:rsidR="00731AB2" w:rsidRPr="00621D36" w:rsidRDefault="00731AB2" w:rsidP="00731AB2">
      <w:pPr>
        <w:rPr>
          <w:rFonts w:eastAsiaTheme="minorHAnsi"/>
          <w:sz w:val="20"/>
          <w:szCs w:val="20"/>
        </w:rPr>
      </w:pPr>
      <w:r w:rsidRPr="00A42A23">
        <w:br/>
      </w:r>
      <w:r w:rsidRPr="00621D36">
        <w:t xml:space="preserve">Furthermore, in absolute numbers, the uncertainty is quite small (e.g. only 0.28 percent of the mean EVM value for 2000MHz Channel BW and 960kHz SCS) </w:t>
      </w:r>
    </w:p>
    <w:p w14:paraId="3BD56564" w14:textId="79ABFF25" w:rsidR="00731AB2" w:rsidRPr="00621D36" w:rsidRDefault="00731AB2" w:rsidP="00731AB2">
      <w:r w:rsidRPr="00621D36">
        <w:t>In contrast to this the analyzer measurement speed improvement for determining a spec conformal EVM is substantial (compare analyzer measurement time in the above tables to the table below</w:t>
      </w:r>
      <w:r w:rsidR="00621D36" w:rsidRPr="00621D36">
        <w:t>)</w:t>
      </w:r>
      <w:r w:rsidR="00621D36">
        <w:t>:</w:t>
      </w:r>
    </w:p>
    <w:tbl>
      <w:tblPr>
        <w:tblW w:w="0" w:type="auto"/>
        <w:tblCellMar>
          <w:left w:w="0" w:type="dxa"/>
          <w:right w:w="0" w:type="dxa"/>
        </w:tblCellMar>
        <w:tblLook w:val="04A0" w:firstRow="1" w:lastRow="0" w:firstColumn="1" w:lastColumn="0" w:noHBand="0" w:noVBand="1"/>
      </w:tblPr>
      <w:tblGrid>
        <w:gridCol w:w="2218"/>
        <w:gridCol w:w="2184"/>
        <w:gridCol w:w="2219"/>
        <w:gridCol w:w="2719"/>
      </w:tblGrid>
      <w:tr w:rsidR="00731AB2" w14:paraId="5A3DA88F" w14:textId="77777777" w:rsidTr="00731AB2">
        <w:tc>
          <w:tcPr>
            <w:tcW w:w="23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9F7F3B" w14:textId="77777777" w:rsidR="00731AB2" w:rsidRPr="00A42A23" w:rsidRDefault="00731AB2">
            <w:r w:rsidRPr="00A42A23">
              <w:t>Channel BW</w:t>
            </w:r>
          </w:p>
        </w:tc>
        <w:tc>
          <w:tcPr>
            <w:tcW w:w="23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E09C00" w14:textId="77777777" w:rsidR="00731AB2" w:rsidRPr="00A42A23" w:rsidRDefault="00731AB2">
            <w:r w:rsidRPr="00A42A23">
              <w:t>SCS</w:t>
            </w:r>
          </w:p>
        </w:tc>
        <w:tc>
          <w:tcPr>
            <w:tcW w:w="23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4CD943A" w14:textId="77777777" w:rsidR="00731AB2" w:rsidRPr="00A42A23" w:rsidRDefault="00731AB2">
            <w:r w:rsidRPr="00A42A23">
              <w:t>Analysis length</w:t>
            </w: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DBC4206" w14:textId="77777777" w:rsidR="00731AB2" w:rsidRPr="00A42A23" w:rsidRDefault="00731AB2">
            <w:r w:rsidRPr="00A42A23">
              <w:t>Analyzer Measurement time</w:t>
            </w:r>
          </w:p>
        </w:tc>
      </w:tr>
      <w:tr w:rsidR="00731AB2" w14:paraId="0C6FF270"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7861A0" w14:textId="77777777" w:rsidR="00731AB2" w:rsidRPr="00A42A23" w:rsidRDefault="00731AB2">
            <w:r w:rsidRPr="00A42A23">
              <w:t>1600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745EB46" w14:textId="77777777" w:rsidR="00731AB2" w:rsidRPr="00A42A23" w:rsidRDefault="00731AB2">
            <w:r w:rsidRPr="00A42A23">
              <w:t>480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05FC674" w14:textId="77777777" w:rsidR="00731AB2" w:rsidRPr="00A42A23" w:rsidRDefault="00731AB2">
            <w:r w:rsidRPr="00A42A23">
              <w:t xml:space="preserve">10 </w:t>
            </w:r>
            <w:proofErr w:type="spellStart"/>
            <w:r w:rsidRPr="00A42A23">
              <w:t>ms</w:t>
            </w:r>
            <w:proofErr w:type="spellEnd"/>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54D2ACE" w14:textId="77777777" w:rsidR="00731AB2" w:rsidRPr="00A42A23" w:rsidRDefault="00731AB2">
            <w:r w:rsidRPr="00A42A23">
              <w:t>57.4 s</w:t>
            </w:r>
          </w:p>
        </w:tc>
      </w:tr>
      <w:tr w:rsidR="00731AB2" w14:paraId="4FC35375"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DB45EBF" w14:textId="77777777" w:rsidR="00731AB2" w:rsidRPr="00A42A23" w:rsidRDefault="00731AB2">
            <w:r w:rsidRPr="00A42A23">
              <w:t>2000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BA397BC" w14:textId="77777777" w:rsidR="00731AB2" w:rsidRPr="00A42A23" w:rsidRDefault="00731AB2">
            <w:r w:rsidRPr="00A42A23">
              <w:t>960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E00D2AC" w14:textId="77777777" w:rsidR="00731AB2" w:rsidRPr="00A42A23" w:rsidRDefault="00731AB2">
            <w:r w:rsidRPr="00A42A23">
              <w:t xml:space="preserve">10 </w:t>
            </w:r>
            <w:proofErr w:type="spellStart"/>
            <w:r w:rsidRPr="00A42A23">
              <w:t>ms</w:t>
            </w:r>
            <w:proofErr w:type="spellEnd"/>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09F0658" w14:textId="10B2D89C" w:rsidR="00731AB2" w:rsidRPr="00A42A23" w:rsidRDefault="00731AB2" w:rsidP="00D60821">
            <w:pPr>
              <w:ind w:left="360" w:hanging="360"/>
            </w:pPr>
            <w:r w:rsidRPr="00A42A23">
              <w:t>90.7 s</w:t>
            </w:r>
          </w:p>
        </w:tc>
      </w:tr>
    </w:tbl>
    <w:p w14:paraId="13658227" w14:textId="75F9957C" w:rsidR="00731AB2" w:rsidRDefault="00731AB2" w:rsidP="00731AB2">
      <w:pPr>
        <w:rPr>
          <w:rFonts w:eastAsiaTheme="minorHAnsi"/>
          <w:color w:val="003E76"/>
          <w:sz w:val="20"/>
          <w:szCs w:val="20"/>
        </w:rPr>
      </w:pPr>
    </w:p>
    <w:p w14:paraId="42C597FD" w14:textId="621AF27E" w:rsidR="00434AC3" w:rsidRDefault="00E670AE" w:rsidP="00434AC3">
      <w:pPr>
        <w:pStyle w:val="Heading1"/>
      </w:pPr>
      <w:r>
        <w:t>Conclusion</w:t>
      </w:r>
    </w:p>
    <w:p w14:paraId="02E89CC7" w14:textId="77777777" w:rsidR="00434AC3" w:rsidRDefault="00434AC3" w:rsidP="00731AB2">
      <w:pPr>
        <w:rPr>
          <w:rFonts w:eastAsiaTheme="minorHAnsi"/>
          <w:color w:val="003E76"/>
          <w:sz w:val="20"/>
          <w:szCs w:val="20"/>
        </w:rPr>
      </w:pPr>
    </w:p>
    <w:p w14:paraId="383ED30F" w14:textId="1FA34C1D" w:rsidR="00731AB2" w:rsidRPr="00F77C54" w:rsidRDefault="00731AB2" w:rsidP="00731AB2">
      <w:r w:rsidRPr="00F77C54">
        <w:t>A reduction of the analysis length for determining a spec conformal EVM seems justified.</w:t>
      </w:r>
      <w:r w:rsidRPr="00F77C54">
        <w:br/>
        <w:t>The 80 slots option provides a good balance between MU and measurements speed.</w:t>
      </w:r>
      <w:r w:rsidRPr="00F77C54">
        <w:br/>
        <w:t>The 1ms provides the best measurements speed performance while increasing the MU some more.</w:t>
      </w:r>
    </w:p>
    <w:p w14:paraId="47D2718C" w14:textId="77777777" w:rsidR="00895736" w:rsidRDefault="00895736" w:rsidP="00895736">
      <w:pPr>
        <w:pStyle w:val="Heading1"/>
      </w:pPr>
      <w:r>
        <w:t>References</w:t>
      </w:r>
    </w:p>
    <w:p w14:paraId="6F5ADFE6" w14:textId="70C26DED" w:rsidR="00895736" w:rsidRDefault="00895736" w:rsidP="00895736">
      <w:r>
        <w:t>[1]  TR38.104</w:t>
      </w:r>
    </w:p>
    <w:p w14:paraId="0C4C64CE" w14:textId="273612E1" w:rsidR="00895736" w:rsidRDefault="00895736" w:rsidP="00895736">
      <w:bookmarkStart w:id="3" w:name="_Hlk95328342"/>
      <w:r>
        <w:t>[2</w:t>
      </w:r>
      <w:proofErr w:type="gramStart"/>
      <w:r>
        <w:t>]  TR</w:t>
      </w:r>
      <w:proofErr w:type="gramEnd"/>
      <w:r>
        <w:t>38.101</w:t>
      </w:r>
    </w:p>
    <w:bookmarkEnd w:id="3"/>
    <w:p w14:paraId="607F0E3D" w14:textId="4D451E49" w:rsidR="00C401D8" w:rsidRDefault="00C401D8" w:rsidP="00895736">
      <w:r>
        <w:t xml:space="preserve">[3] </w:t>
      </w:r>
      <w:r w:rsidRPr="00C401D8">
        <w:rPr>
          <w:rFonts w:eastAsia="Malgun Gothic"/>
          <w:bCs/>
          <w:lang w:val="en-GB"/>
        </w:rPr>
        <w:t>R4-</w:t>
      </w:r>
      <w:r w:rsidRPr="00C401D8">
        <w:rPr>
          <w:rFonts w:eastAsia="Malgun Gothic"/>
          <w:bCs/>
        </w:rPr>
        <w:t>2111749</w:t>
      </w:r>
    </w:p>
    <w:p w14:paraId="1C1B9EE4" w14:textId="77777777" w:rsidR="00847261" w:rsidRPr="00847261" w:rsidRDefault="00847261" w:rsidP="00895736">
      <w:pPr>
        <w:rPr>
          <w:lang w:val="en-GB"/>
        </w:rPr>
      </w:pPr>
    </w:p>
    <w:sectPr w:rsidR="00847261" w:rsidRPr="00847261" w:rsidSect="003838EA">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134"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A20A" w16cex:dateUtc="2022-02-10T05:39:00Z"/>
  <w16cex:commentExtensible w16cex:durableId="25AFA25C" w16cex:dateUtc="2022-02-10T05:40:00Z"/>
  <w16cex:commentExtensible w16cex:durableId="25AFA2BA" w16cex:dateUtc="2022-02-10T05: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EADD2" w14:textId="77777777" w:rsidR="002A3619" w:rsidRDefault="002A3619" w:rsidP="00371D7D">
      <w:r>
        <w:separator/>
      </w:r>
    </w:p>
  </w:endnote>
  <w:endnote w:type="continuationSeparator" w:id="0">
    <w:p w14:paraId="00160BA5" w14:textId="77777777" w:rsidR="002A3619" w:rsidRDefault="002A361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D011FC" w:rsidRDefault="00D01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D011FC" w:rsidRPr="000E7B1E" w:rsidRDefault="00D011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E134B">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D011FC" w:rsidRDefault="00D01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9DDFF" w14:textId="77777777" w:rsidR="002A3619" w:rsidRDefault="002A3619" w:rsidP="00371D7D">
      <w:r>
        <w:separator/>
      </w:r>
    </w:p>
  </w:footnote>
  <w:footnote w:type="continuationSeparator" w:id="0">
    <w:p w14:paraId="5F6BAD2E" w14:textId="77777777" w:rsidR="002A3619" w:rsidRDefault="002A361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D011FC" w:rsidRDefault="00D01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D011FC" w:rsidRDefault="00D01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D011FC" w:rsidRDefault="00D01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066141"/>
    <w:multiLevelType w:val="hybridMultilevel"/>
    <w:tmpl w:val="8B4EB8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DC62402"/>
    <w:multiLevelType w:val="hybridMultilevel"/>
    <w:tmpl w:val="0E2E4F2C"/>
    <w:lvl w:ilvl="0" w:tplc="A368629E">
      <w:start w:val="1"/>
      <w:numFmt w:val="bullet"/>
      <w:lvlText w:val="•"/>
      <w:lvlJc w:val="left"/>
      <w:pPr>
        <w:tabs>
          <w:tab w:val="num" w:pos="720"/>
        </w:tabs>
        <w:ind w:left="720" w:hanging="360"/>
      </w:pPr>
      <w:rPr>
        <w:rFonts w:ascii="Arial" w:hAnsi="Arial" w:hint="default"/>
      </w:rPr>
    </w:lvl>
    <w:lvl w:ilvl="1" w:tplc="C372746C">
      <w:start w:val="1"/>
      <w:numFmt w:val="bullet"/>
      <w:lvlText w:val="•"/>
      <w:lvlJc w:val="left"/>
      <w:pPr>
        <w:tabs>
          <w:tab w:val="num" w:pos="1440"/>
        </w:tabs>
        <w:ind w:left="1440" w:hanging="360"/>
      </w:pPr>
      <w:rPr>
        <w:rFonts w:ascii="Arial" w:hAnsi="Arial" w:hint="default"/>
      </w:rPr>
    </w:lvl>
    <w:lvl w:ilvl="2" w:tplc="F75A01B6">
      <w:start w:val="78"/>
      <w:numFmt w:val="bullet"/>
      <w:lvlText w:val="•"/>
      <w:lvlJc w:val="left"/>
      <w:pPr>
        <w:tabs>
          <w:tab w:val="num" w:pos="2160"/>
        </w:tabs>
        <w:ind w:left="2160" w:hanging="360"/>
      </w:pPr>
      <w:rPr>
        <w:rFonts w:ascii="Arial" w:hAnsi="Arial" w:hint="default"/>
      </w:rPr>
    </w:lvl>
    <w:lvl w:ilvl="3" w:tplc="DE8ADE86">
      <w:start w:val="78"/>
      <w:numFmt w:val="bullet"/>
      <w:lvlText w:val="•"/>
      <w:lvlJc w:val="left"/>
      <w:pPr>
        <w:tabs>
          <w:tab w:val="num" w:pos="2880"/>
        </w:tabs>
        <w:ind w:left="2880" w:hanging="360"/>
      </w:pPr>
      <w:rPr>
        <w:rFonts w:ascii="Arial" w:hAnsi="Arial" w:hint="default"/>
      </w:rPr>
    </w:lvl>
    <w:lvl w:ilvl="4" w:tplc="55925832" w:tentative="1">
      <w:start w:val="1"/>
      <w:numFmt w:val="bullet"/>
      <w:lvlText w:val="•"/>
      <w:lvlJc w:val="left"/>
      <w:pPr>
        <w:tabs>
          <w:tab w:val="num" w:pos="3600"/>
        </w:tabs>
        <w:ind w:left="3600" w:hanging="360"/>
      </w:pPr>
      <w:rPr>
        <w:rFonts w:ascii="Arial" w:hAnsi="Arial" w:hint="default"/>
      </w:rPr>
    </w:lvl>
    <w:lvl w:ilvl="5" w:tplc="F04AC768" w:tentative="1">
      <w:start w:val="1"/>
      <w:numFmt w:val="bullet"/>
      <w:lvlText w:val="•"/>
      <w:lvlJc w:val="left"/>
      <w:pPr>
        <w:tabs>
          <w:tab w:val="num" w:pos="4320"/>
        </w:tabs>
        <w:ind w:left="4320" w:hanging="360"/>
      </w:pPr>
      <w:rPr>
        <w:rFonts w:ascii="Arial" w:hAnsi="Arial" w:hint="default"/>
      </w:rPr>
    </w:lvl>
    <w:lvl w:ilvl="6" w:tplc="7C54387C" w:tentative="1">
      <w:start w:val="1"/>
      <w:numFmt w:val="bullet"/>
      <w:lvlText w:val="•"/>
      <w:lvlJc w:val="left"/>
      <w:pPr>
        <w:tabs>
          <w:tab w:val="num" w:pos="5040"/>
        </w:tabs>
        <w:ind w:left="5040" w:hanging="360"/>
      </w:pPr>
      <w:rPr>
        <w:rFonts w:ascii="Arial" w:hAnsi="Arial" w:hint="default"/>
      </w:rPr>
    </w:lvl>
    <w:lvl w:ilvl="7" w:tplc="558E91BA" w:tentative="1">
      <w:start w:val="1"/>
      <w:numFmt w:val="bullet"/>
      <w:lvlText w:val="•"/>
      <w:lvlJc w:val="left"/>
      <w:pPr>
        <w:tabs>
          <w:tab w:val="num" w:pos="5760"/>
        </w:tabs>
        <w:ind w:left="5760" w:hanging="360"/>
      </w:pPr>
      <w:rPr>
        <w:rFonts w:ascii="Arial" w:hAnsi="Arial" w:hint="default"/>
      </w:rPr>
    </w:lvl>
    <w:lvl w:ilvl="8" w:tplc="29B0C73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2AF7E07"/>
    <w:multiLevelType w:val="multilevel"/>
    <w:tmpl w:val="47586E72"/>
    <w:lvl w:ilvl="0">
      <w:start w:val="90"/>
      <w:numFmt w:val="decimal"/>
      <w:lvlText w:val="%1"/>
      <w:lvlJc w:val="left"/>
      <w:pPr>
        <w:ind w:left="420" w:hanging="4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4"/>
  </w:num>
  <w:num w:numId="3">
    <w:abstractNumId w:val="19"/>
  </w:num>
  <w:num w:numId="4">
    <w:abstractNumId w:val="32"/>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6"/>
  </w:num>
  <w:num w:numId="14">
    <w:abstractNumId w:val="19"/>
  </w:num>
  <w:num w:numId="15">
    <w:abstractNumId w:val="27"/>
  </w:num>
  <w:num w:numId="16">
    <w:abstractNumId w:val="13"/>
  </w:num>
  <w:num w:numId="17">
    <w:abstractNumId w:val="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3"/>
  </w:num>
  <w:num w:numId="23">
    <w:abstractNumId w:val="19"/>
  </w:num>
  <w:num w:numId="24">
    <w:abstractNumId w:val="10"/>
  </w:num>
  <w:num w:numId="25">
    <w:abstractNumId w:val="11"/>
  </w:num>
  <w:num w:numId="26">
    <w:abstractNumId w:val="19"/>
  </w:num>
  <w:num w:numId="27">
    <w:abstractNumId w:val="21"/>
  </w:num>
  <w:num w:numId="28">
    <w:abstractNumId w:val="3"/>
  </w:num>
  <w:num w:numId="29">
    <w:abstractNumId w:val="25"/>
  </w:num>
  <w:num w:numId="30">
    <w:abstractNumId w:val="30"/>
  </w:num>
  <w:num w:numId="31">
    <w:abstractNumId w:val="29"/>
  </w:num>
  <w:num w:numId="32">
    <w:abstractNumId w:val="7"/>
  </w:num>
  <w:num w:numId="33">
    <w:abstractNumId w:val="39"/>
  </w:num>
  <w:num w:numId="34">
    <w:abstractNumId w:val="2"/>
  </w:num>
  <w:num w:numId="35">
    <w:abstractNumId w:val="15"/>
  </w:num>
  <w:num w:numId="36">
    <w:abstractNumId w:val="28"/>
  </w:num>
  <w:num w:numId="37">
    <w:abstractNumId w:val="23"/>
  </w:num>
  <w:num w:numId="38">
    <w:abstractNumId w:val="37"/>
  </w:num>
  <w:num w:numId="39">
    <w:abstractNumId w:val="26"/>
  </w:num>
  <w:num w:numId="40">
    <w:abstractNumId w:val="34"/>
  </w:num>
  <w:num w:numId="41">
    <w:abstractNumId w:val="24"/>
  </w:num>
  <w:num w:numId="42">
    <w:abstractNumId w:val="19"/>
  </w:num>
  <w:num w:numId="43">
    <w:abstractNumId w:val="19"/>
  </w:num>
  <w:num w:numId="44">
    <w:abstractNumId w:val="1"/>
  </w:num>
  <w:num w:numId="45">
    <w:abstractNumId w:val="6"/>
  </w:num>
  <w:num w:numId="46">
    <w:abstractNumId w:val="8"/>
  </w:num>
  <w:num w:numId="47">
    <w:abstractNumId w:val="38"/>
  </w:num>
  <w:num w:numId="48">
    <w:abstractNumId w:val="31"/>
  </w:num>
  <w:num w:numId="49">
    <w:abstractNumId w:val="12"/>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26EF"/>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473A7"/>
    <w:rsid w:val="0015068F"/>
    <w:rsid w:val="00152E2F"/>
    <w:rsid w:val="001530C0"/>
    <w:rsid w:val="00153604"/>
    <w:rsid w:val="00153AC1"/>
    <w:rsid w:val="001553DE"/>
    <w:rsid w:val="0015692F"/>
    <w:rsid w:val="0016379A"/>
    <w:rsid w:val="00164040"/>
    <w:rsid w:val="001663B1"/>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70B"/>
    <w:rsid w:val="001A2E0D"/>
    <w:rsid w:val="001B0670"/>
    <w:rsid w:val="001B0742"/>
    <w:rsid w:val="001B137F"/>
    <w:rsid w:val="001B2191"/>
    <w:rsid w:val="001C0307"/>
    <w:rsid w:val="001C0EA6"/>
    <w:rsid w:val="001C1D01"/>
    <w:rsid w:val="001C4E17"/>
    <w:rsid w:val="001C6A9C"/>
    <w:rsid w:val="001C766E"/>
    <w:rsid w:val="001D1D1A"/>
    <w:rsid w:val="001D1E2C"/>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445A"/>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853"/>
    <w:rsid w:val="00234DAE"/>
    <w:rsid w:val="002363CC"/>
    <w:rsid w:val="00237EE7"/>
    <w:rsid w:val="00240D2A"/>
    <w:rsid w:val="002415CE"/>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3619"/>
    <w:rsid w:val="002A5BF3"/>
    <w:rsid w:val="002A659B"/>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54D"/>
    <w:rsid w:val="002D5691"/>
    <w:rsid w:val="002E0D1B"/>
    <w:rsid w:val="002E1075"/>
    <w:rsid w:val="002E134B"/>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33F8"/>
    <w:rsid w:val="00315F9F"/>
    <w:rsid w:val="00316376"/>
    <w:rsid w:val="00316F3F"/>
    <w:rsid w:val="003200D8"/>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A16D1"/>
    <w:rsid w:val="003A1A60"/>
    <w:rsid w:val="003A1D27"/>
    <w:rsid w:val="003A4D3A"/>
    <w:rsid w:val="003A575F"/>
    <w:rsid w:val="003A7774"/>
    <w:rsid w:val="003B0EF9"/>
    <w:rsid w:val="003B1E3D"/>
    <w:rsid w:val="003B1E59"/>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4AC3"/>
    <w:rsid w:val="004353D1"/>
    <w:rsid w:val="004372AD"/>
    <w:rsid w:val="00441EF3"/>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041A"/>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531E"/>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1D36"/>
    <w:rsid w:val="00626288"/>
    <w:rsid w:val="00627053"/>
    <w:rsid w:val="00627B10"/>
    <w:rsid w:val="00630334"/>
    <w:rsid w:val="0063332F"/>
    <w:rsid w:val="00633773"/>
    <w:rsid w:val="0063395B"/>
    <w:rsid w:val="00635940"/>
    <w:rsid w:val="006366AD"/>
    <w:rsid w:val="00640E01"/>
    <w:rsid w:val="00641EC6"/>
    <w:rsid w:val="00645237"/>
    <w:rsid w:val="006466C9"/>
    <w:rsid w:val="00654178"/>
    <w:rsid w:val="006554F2"/>
    <w:rsid w:val="00657B78"/>
    <w:rsid w:val="0066196E"/>
    <w:rsid w:val="00664F1A"/>
    <w:rsid w:val="00666913"/>
    <w:rsid w:val="00667A9C"/>
    <w:rsid w:val="00674D96"/>
    <w:rsid w:val="00675624"/>
    <w:rsid w:val="00680FDD"/>
    <w:rsid w:val="00682781"/>
    <w:rsid w:val="0068305A"/>
    <w:rsid w:val="00683E9D"/>
    <w:rsid w:val="00690408"/>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42E6"/>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AB2"/>
    <w:rsid w:val="00731B27"/>
    <w:rsid w:val="007327DA"/>
    <w:rsid w:val="00733D87"/>
    <w:rsid w:val="00734ADB"/>
    <w:rsid w:val="00735D1F"/>
    <w:rsid w:val="0073610E"/>
    <w:rsid w:val="00736A55"/>
    <w:rsid w:val="00742FAF"/>
    <w:rsid w:val="00744D61"/>
    <w:rsid w:val="00746B62"/>
    <w:rsid w:val="007477D2"/>
    <w:rsid w:val="00747FFE"/>
    <w:rsid w:val="007510C4"/>
    <w:rsid w:val="00757245"/>
    <w:rsid w:val="0075744E"/>
    <w:rsid w:val="00757D7D"/>
    <w:rsid w:val="00761214"/>
    <w:rsid w:val="00761AED"/>
    <w:rsid w:val="007636DE"/>
    <w:rsid w:val="00765F55"/>
    <w:rsid w:val="007706D0"/>
    <w:rsid w:val="00772685"/>
    <w:rsid w:val="00773BDA"/>
    <w:rsid w:val="00773C96"/>
    <w:rsid w:val="00773DCA"/>
    <w:rsid w:val="007742E7"/>
    <w:rsid w:val="00776D6B"/>
    <w:rsid w:val="007827F7"/>
    <w:rsid w:val="00783931"/>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63B8"/>
    <w:rsid w:val="00802A02"/>
    <w:rsid w:val="00802F82"/>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3AA7"/>
    <w:rsid w:val="0083554F"/>
    <w:rsid w:val="00836315"/>
    <w:rsid w:val="00837DB8"/>
    <w:rsid w:val="00844428"/>
    <w:rsid w:val="008457F2"/>
    <w:rsid w:val="00846CBA"/>
    <w:rsid w:val="00847261"/>
    <w:rsid w:val="00856DA3"/>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BEE"/>
    <w:rsid w:val="00882F18"/>
    <w:rsid w:val="00887996"/>
    <w:rsid w:val="008919FA"/>
    <w:rsid w:val="00894205"/>
    <w:rsid w:val="008948CA"/>
    <w:rsid w:val="00895736"/>
    <w:rsid w:val="008966F6"/>
    <w:rsid w:val="008A4F4D"/>
    <w:rsid w:val="008A5259"/>
    <w:rsid w:val="008A581D"/>
    <w:rsid w:val="008B0514"/>
    <w:rsid w:val="008B12D0"/>
    <w:rsid w:val="008B3E44"/>
    <w:rsid w:val="008B4257"/>
    <w:rsid w:val="008B4263"/>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29DE"/>
    <w:rsid w:val="00933994"/>
    <w:rsid w:val="00933A16"/>
    <w:rsid w:val="00933C7C"/>
    <w:rsid w:val="00933CE4"/>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00C9"/>
    <w:rsid w:val="00962E59"/>
    <w:rsid w:val="00965D58"/>
    <w:rsid w:val="00966E9B"/>
    <w:rsid w:val="00971759"/>
    <w:rsid w:val="009750F0"/>
    <w:rsid w:val="0097543A"/>
    <w:rsid w:val="00975F20"/>
    <w:rsid w:val="00976B03"/>
    <w:rsid w:val="00982819"/>
    <w:rsid w:val="00984C8B"/>
    <w:rsid w:val="00985B20"/>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5A9F"/>
    <w:rsid w:val="009E6538"/>
    <w:rsid w:val="009E7AB5"/>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133A"/>
    <w:rsid w:val="00A130E4"/>
    <w:rsid w:val="00A14783"/>
    <w:rsid w:val="00A14EBC"/>
    <w:rsid w:val="00A15983"/>
    <w:rsid w:val="00A24150"/>
    <w:rsid w:val="00A32070"/>
    <w:rsid w:val="00A33D3A"/>
    <w:rsid w:val="00A353DC"/>
    <w:rsid w:val="00A36515"/>
    <w:rsid w:val="00A40BA0"/>
    <w:rsid w:val="00A42596"/>
    <w:rsid w:val="00A42A23"/>
    <w:rsid w:val="00A43DCF"/>
    <w:rsid w:val="00A43FEB"/>
    <w:rsid w:val="00A44C02"/>
    <w:rsid w:val="00A4537F"/>
    <w:rsid w:val="00A55AF2"/>
    <w:rsid w:val="00A57C7C"/>
    <w:rsid w:val="00A60934"/>
    <w:rsid w:val="00A62362"/>
    <w:rsid w:val="00A63A28"/>
    <w:rsid w:val="00A64C86"/>
    <w:rsid w:val="00A67500"/>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26F"/>
    <w:rsid w:val="00AD1373"/>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6373"/>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4445"/>
    <w:rsid w:val="00B65660"/>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3FCB"/>
    <w:rsid w:val="00B96064"/>
    <w:rsid w:val="00B9692F"/>
    <w:rsid w:val="00B97827"/>
    <w:rsid w:val="00BA02E0"/>
    <w:rsid w:val="00BA1072"/>
    <w:rsid w:val="00BB0FAA"/>
    <w:rsid w:val="00BB1E78"/>
    <w:rsid w:val="00BB2028"/>
    <w:rsid w:val="00BB2E34"/>
    <w:rsid w:val="00BB43DE"/>
    <w:rsid w:val="00BB4461"/>
    <w:rsid w:val="00BB567F"/>
    <w:rsid w:val="00BB601B"/>
    <w:rsid w:val="00BB61DB"/>
    <w:rsid w:val="00BB6A4C"/>
    <w:rsid w:val="00BB7535"/>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01D8"/>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7B2F"/>
    <w:rsid w:val="00C802EE"/>
    <w:rsid w:val="00C8107C"/>
    <w:rsid w:val="00C829FB"/>
    <w:rsid w:val="00C8381D"/>
    <w:rsid w:val="00C83A62"/>
    <w:rsid w:val="00C85E97"/>
    <w:rsid w:val="00C91897"/>
    <w:rsid w:val="00C94068"/>
    <w:rsid w:val="00C97B69"/>
    <w:rsid w:val="00CA1045"/>
    <w:rsid w:val="00CA2954"/>
    <w:rsid w:val="00CA2C9E"/>
    <w:rsid w:val="00CA42E6"/>
    <w:rsid w:val="00CA4CB3"/>
    <w:rsid w:val="00CA5316"/>
    <w:rsid w:val="00CB0D44"/>
    <w:rsid w:val="00CB415C"/>
    <w:rsid w:val="00CB63DF"/>
    <w:rsid w:val="00CB6C80"/>
    <w:rsid w:val="00CB6E4C"/>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5D50"/>
    <w:rsid w:val="00D27579"/>
    <w:rsid w:val="00D3301A"/>
    <w:rsid w:val="00D33E05"/>
    <w:rsid w:val="00D34A16"/>
    <w:rsid w:val="00D36BEA"/>
    <w:rsid w:val="00D4043B"/>
    <w:rsid w:val="00D4068F"/>
    <w:rsid w:val="00D40BF2"/>
    <w:rsid w:val="00D424E3"/>
    <w:rsid w:val="00D42662"/>
    <w:rsid w:val="00D42AF3"/>
    <w:rsid w:val="00D512B6"/>
    <w:rsid w:val="00D52C2F"/>
    <w:rsid w:val="00D60821"/>
    <w:rsid w:val="00D60B40"/>
    <w:rsid w:val="00D6276B"/>
    <w:rsid w:val="00D63D63"/>
    <w:rsid w:val="00D66E80"/>
    <w:rsid w:val="00D674F3"/>
    <w:rsid w:val="00D6756B"/>
    <w:rsid w:val="00D6770A"/>
    <w:rsid w:val="00D701BC"/>
    <w:rsid w:val="00D71543"/>
    <w:rsid w:val="00D75F8F"/>
    <w:rsid w:val="00D76632"/>
    <w:rsid w:val="00D76B20"/>
    <w:rsid w:val="00D7749F"/>
    <w:rsid w:val="00D77AE7"/>
    <w:rsid w:val="00D8000F"/>
    <w:rsid w:val="00D81F96"/>
    <w:rsid w:val="00D821C8"/>
    <w:rsid w:val="00D834B0"/>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6BA8"/>
    <w:rsid w:val="00DC755B"/>
    <w:rsid w:val="00DD1B9D"/>
    <w:rsid w:val="00DD44FC"/>
    <w:rsid w:val="00DD6B39"/>
    <w:rsid w:val="00DD6E41"/>
    <w:rsid w:val="00DD74FF"/>
    <w:rsid w:val="00DE1186"/>
    <w:rsid w:val="00DE3025"/>
    <w:rsid w:val="00DE4417"/>
    <w:rsid w:val="00DE4E25"/>
    <w:rsid w:val="00DE5E87"/>
    <w:rsid w:val="00DE6819"/>
    <w:rsid w:val="00DF19E8"/>
    <w:rsid w:val="00DF1EFF"/>
    <w:rsid w:val="00DF2014"/>
    <w:rsid w:val="00DF6DCF"/>
    <w:rsid w:val="00E03811"/>
    <w:rsid w:val="00E03F84"/>
    <w:rsid w:val="00E10AF0"/>
    <w:rsid w:val="00E10B00"/>
    <w:rsid w:val="00E11816"/>
    <w:rsid w:val="00E13759"/>
    <w:rsid w:val="00E13D12"/>
    <w:rsid w:val="00E15476"/>
    <w:rsid w:val="00E15AC0"/>
    <w:rsid w:val="00E173CA"/>
    <w:rsid w:val="00E17716"/>
    <w:rsid w:val="00E2017F"/>
    <w:rsid w:val="00E2075D"/>
    <w:rsid w:val="00E20C55"/>
    <w:rsid w:val="00E248CC"/>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1F6"/>
    <w:rsid w:val="00E52D1B"/>
    <w:rsid w:val="00E5457D"/>
    <w:rsid w:val="00E55C56"/>
    <w:rsid w:val="00E617F3"/>
    <w:rsid w:val="00E61903"/>
    <w:rsid w:val="00E66596"/>
    <w:rsid w:val="00E670AE"/>
    <w:rsid w:val="00E72F0A"/>
    <w:rsid w:val="00E735F1"/>
    <w:rsid w:val="00E736DC"/>
    <w:rsid w:val="00E740C8"/>
    <w:rsid w:val="00E74300"/>
    <w:rsid w:val="00E74332"/>
    <w:rsid w:val="00E74BB0"/>
    <w:rsid w:val="00E74BBE"/>
    <w:rsid w:val="00E76211"/>
    <w:rsid w:val="00E762B1"/>
    <w:rsid w:val="00E80312"/>
    <w:rsid w:val="00E80403"/>
    <w:rsid w:val="00E80CFB"/>
    <w:rsid w:val="00E8179E"/>
    <w:rsid w:val="00E84BDC"/>
    <w:rsid w:val="00E852E1"/>
    <w:rsid w:val="00E8563B"/>
    <w:rsid w:val="00E86372"/>
    <w:rsid w:val="00E910A0"/>
    <w:rsid w:val="00E925DB"/>
    <w:rsid w:val="00E92C72"/>
    <w:rsid w:val="00E932CE"/>
    <w:rsid w:val="00E94563"/>
    <w:rsid w:val="00E9528C"/>
    <w:rsid w:val="00E960CD"/>
    <w:rsid w:val="00E971E7"/>
    <w:rsid w:val="00E97618"/>
    <w:rsid w:val="00E9771D"/>
    <w:rsid w:val="00EA3129"/>
    <w:rsid w:val="00EA33A5"/>
    <w:rsid w:val="00EA42C4"/>
    <w:rsid w:val="00EA4D76"/>
    <w:rsid w:val="00EA5264"/>
    <w:rsid w:val="00EA56F3"/>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6D1B"/>
    <w:rsid w:val="00F07012"/>
    <w:rsid w:val="00F0740A"/>
    <w:rsid w:val="00F12AF0"/>
    <w:rsid w:val="00F15622"/>
    <w:rsid w:val="00F21777"/>
    <w:rsid w:val="00F222B3"/>
    <w:rsid w:val="00F2354A"/>
    <w:rsid w:val="00F23C22"/>
    <w:rsid w:val="00F24631"/>
    <w:rsid w:val="00F254A4"/>
    <w:rsid w:val="00F25CC5"/>
    <w:rsid w:val="00F3069A"/>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77C54"/>
    <w:rsid w:val="00F81859"/>
    <w:rsid w:val="00F85F78"/>
    <w:rsid w:val="00F86B37"/>
    <w:rsid w:val="00F90336"/>
    <w:rsid w:val="00F92924"/>
    <w:rsid w:val="00F92DD8"/>
    <w:rsid w:val="00F957A4"/>
    <w:rsid w:val="00F95D29"/>
    <w:rsid w:val="00F97BFF"/>
    <w:rsid w:val="00FA124E"/>
    <w:rsid w:val="00FA1560"/>
    <w:rsid w:val="00FA25C9"/>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213"/>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6413"/>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customStyle="1" w:styleId="EQ">
    <w:name w:val="EQ"/>
    <w:basedOn w:val="Normal"/>
    <w:next w:val="Normal"/>
    <w:link w:val="EQChar"/>
    <w:rsid w:val="00895736"/>
    <w:pPr>
      <w:keepLines/>
      <w:tabs>
        <w:tab w:val="center" w:pos="4536"/>
        <w:tab w:val="right" w:pos="9072"/>
      </w:tabs>
      <w:spacing w:after="180" w:line="240" w:lineRule="auto"/>
    </w:pPr>
    <w:rPr>
      <w:rFonts w:ascii="Times New Roman" w:hAnsi="Times New Roman" w:cs="Times New Roman"/>
      <w:noProof/>
      <w:sz w:val="20"/>
      <w:szCs w:val="20"/>
      <w:lang w:eastAsia="en-US"/>
    </w:rPr>
  </w:style>
  <w:style w:type="character" w:customStyle="1" w:styleId="EQChar">
    <w:name w:val="EQ Char"/>
    <w:link w:val="EQ"/>
    <w:qFormat/>
    <w:locked/>
    <w:rsid w:val="00895736"/>
    <w:rPr>
      <w:rFonts w:ascii="Times New Roman" w:hAnsi="Times New Roman"/>
      <w:noProof/>
      <w:lang w:val="en-US" w:eastAsia="en-US"/>
    </w:rPr>
  </w:style>
  <w:style w:type="paragraph" w:styleId="Revision">
    <w:name w:val="Revision"/>
    <w:hidden/>
    <w:uiPriority w:val="99"/>
    <w:semiHidden/>
    <w:rsid w:val="00D60821"/>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7241475">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15536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0671.31F9916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05.png@01D80671.31F9916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0671.31F9916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image004.png@01D80671.31F99160" TargetMode="Externa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cid:image001.png@01D80671.31F99160" TargetMode="External"/><Relationship Id="rId14" Type="http://schemas.openxmlformats.org/officeDocument/2006/relationships/image" Target="media/image4.png"/><Relationship Id="rId22"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2B141-A257-480E-8D6C-303A358DE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622</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Tkatch Alex GF-M1</dc:creator>
  <cp:keywords/>
  <dc:description/>
  <cp:lastModifiedBy>Tkatch Alex GF-M1</cp:lastModifiedBy>
  <cp:revision>3</cp:revision>
  <cp:lastPrinted>2018-08-10T06:24:00Z</cp:lastPrinted>
  <dcterms:created xsi:type="dcterms:W3CDTF">2022-02-14T04:58:00Z</dcterms:created>
  <dcterms:modified xsi:type="dcterms:W3CDTF">2022-02-14T05:00:00Z</dcterms:modified>
  <cp:category/>
</cp:coreProperties>
</file>