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05" w:rsidRPr="00B23518" w:rsidRDefault="00A51ED9" w:rsidP="006D2805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OLE_LINK1"/>
      <w:bookmarkStart w:id="1" w:name="OLE_LINK2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 w:rsidRPr="004A029C"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 w:rsidR="006D280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6D2805" w:rsidRPr="00B23518">
        <w:rPr>
          <w:rFonts w:ascii="Arial" w:hAnsi="Arial" w:cs="Arial"/>
          <w:b/>
          <w:sz w:val="24"/>
          <w:szCs w:val="24"/>
        </w:rPr>
        <w:t>R4-</w:t>
      </w:r>
      <w:r w:rsidR="005C68EF">
        <w:rPr>
          <w:rFonts w:ascii="Arial" w:hAnsi="Arial" w:cs="Arial"/>
          <w:b/>
          <w:sz w:val="24"/>
          <w:szCs w:val="24"/>
        </w:rPr>
        <w:t>22</w:t>
      </w:r>
      <w:r w:rsidR="0014475B">
        <w:rPr>
          <w:rFonts w:ascii="Arial" w:hAnsi="Arial" w:cs="Arial"/>
          <w:b/>
          <w:sz w:val="24"/>
          <w:szCs w:val="24"/>
        </w:rPr>
        <w:t>03900</w:t>
      </w:r>
    </w:p>
    <w:bookmarkEnd w:id="0"/>
    <w:bookmarkEnd w:id="1"/>
    <w:p w:rsidR="006D2805" w:rsidRPr="00C53146" w:rsidRDefault="00A51ED9" w:rsidP="006D2805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Electronic Meeting, February 21 – March 3, 2022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853549">
        <w:rPr>
          <w:rFonts w:ascii="Arial" w:hAnsi="Arial" w:cs="Arial"/>
          <w:b w:val="0"/>
        </w:rPr>
        <w:t>10.9.3.4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853549" w:rsidRPr="00853549">
        <w:rPr>
          <w:rFonts w:ascii="Arial" w:hAnsi="Arial" w:cs="Arial"/>
          <w:b w:val="0"/>
        </w:rPr>
        <w:t>Discussion on TCI switching delay for FR2 HST</w:t>
      </w:r>
      <w:r w:rsidR="009E4760" w:rsidRPr="009E4760">
        <w:rPr>
          <w:rFonts w:ascii="Arial" w:hAnsi="Arial" w:cs="Arial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2" w:name="DocumentFor"/>
      <w:bookmarkEnd w:id="2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096F66" w:rsidRDefault="00096F66" w:rsidP="00096F66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were extensive discussions for FR2 HST during the past RAN4 meetings and a WF on</w:t>
      </w:r>
      <w:r>
        <w:rPr>
          <w:rFonts w:eastAsia="宋体"/>
          <w:lang w:eastAsia="zh-CN"/>
        </w:rPr>
        <w:t xml:space="preserve"> RRM requirements for NR FR2 HST was approved </w:t>
      </w:r>
      <w:r>
        <w:rPr>
          <w:lang w:eastAsia="zh-CN"/>
        </w:rPr>
        <w:t>[1]</w:t>
      </w:r>
      <w:r>
        <w:rPr>
          <w:rFonts w:eastAsiaTheme="minorEastAsia"/>
          <w:lang w:val="en-US" w:eastAsia="zh-CN"/>
        </w:rPr>
        <w:t xml:space="preserve"> in RAN4#101-</w:t>
      </w:r>
      <w:r>
        <w:rPr>
          <w:rFonts w:eastAsiaTheme="minorEastAsia" w:hint="eastAsia"/>
          <w:lang w:val="en-US" w:eastAsia="zh-CN"/>
        </w:rPr>
        <w:t>bis</w:t>
      </w:r>
      <w:r>
        <w:rPr>
          <w:rFonts w:eastAsiaTheme="minorEastAsia"/>
          <w:lang w:val="en-US" w:eastAsia="zh-CN"/>
        </w:rPr>
        <w:t>-e meeting</w:t>
      </w:r>
      <w:r>
        <w:rPr>
          <w:lang w:eastAsia="zh-CN"/>
        </w:rPr>
        <w:t xml:space="preserve">. </w:t>
      </w:r>
    </w:p>
    <w:p w:rsidR="00096F66" w:rsidRDefault="00096F66" w:rsidP="00096F66">
      <w:pPr>
        <w:spacing w:after="120"/>
        <w:rPr>
          <w:lang w:val="en-US" w:eastAsia="zh-CN"/>
        </w:rPr>
      </w:pPr>
      <w:r>
        <w:t>In this contribution</w:t>
      </w:r>
      <w:r>
        <w:rPr>
          <w:lang w:eastAsia="zh-CN"/>
        </w:rPr>
        <w:t xml:space="preserve">, we provide our consideration of </w:t>
      </w:r>
      <w:r w:rsidR="0014475B">
        <w:rPr>
          <w:lang w:eastAsia="zh-CN"/>
        </w:rPr>
        <w:t>the</w:t>
      </w:r>
      <w:r>
        <w:rPr>
          <w:lang w:eastAsia="zh-CN"/>
        </w:rPr>
        <w:t xml:space="preserve"> open issue </w:t>
      </w:r>
      <w:r>
        <w:t xml:space="preserve">and </w:t>
      </w:r>
      <w:r>
        <w:rPr>
          <w:lang w:eastAsia="zh-CN"/>
        </w:rPr>
        <w:t>give our proposal.</w:t>
      </w:r>
    </w:p>
    <w:p w:rsidR="00FD73FA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14475B" w:rsidRDefault="0014475B" w:rsidP="0014475B">
      <w:pPr>
        <w:rPr>
          <w:rFonts w:eastAsiaTheme="minorEastAsia"/>
          <w:lang w:val="en-US" w:eastAsia="zh-CN"/>
        </w:rPr>
      </w:pPr>
      <w:r>
        <w:rPr>
          <w:rFonts w:eastAsia="MS Mincho"/>
          <w:lang w:val="en-US"/>
        </w:rPr>
        <w:t xml:space="preserve">In RAN4#101-bis-e meeting, all other open issues for </w:t>
      </w:r>
      <w:r>
        <w:rPr>
          <w:lang w:val="en-US" w:eastAsia="ja-JP"/>
        </w:rPr>
        <w:t xml:space="preserve">signaling characteristics have been resolved. </w:t>
      </w:r>
    </w:p>
    <w:p w:rsidR="0014475B" w:rsidRPr="0014475B" w:rsidRDefault="0014475B" w:rsidP="0014475B">
      <w:pPr>
        <w:rPr>
          <w:rFonts w:eastAsia="MS Mincho"/>
          <w:lang w:val="en-US"/>
        </w:rPr>
      </w:pPr>
      <w:r>
        <w:rPr>
          <w:rFonts w:eastAsiaTheme="minorEastAsia"/>
          <w:lang w:val="en-US" w:eastAsia="zh-CN"/>
        </w:rPr>
        <w:t xml:space="preserve">There is </w:t>
      </w:r>
      <w:r w:rsidR="00DC6B02">
        <w:rPr>
          <w:rFonts w:eastAsiaTheme="minorEastAsia"/>
          <w:lang w:val="en-US" w:eastAsia="zh-CN"/>
        </w:rPr>
        <w:t>just one</w:t>
      </w:r>
      <w:r>
        <w:rPr>
          <w:rFonts w:eastAsiaTheme="minorEastAsia"/>
          <w:lang w:val="en-US" w:eastAsia="zh-CN"/>
        </w:rPr>
        <w:t xml:space="preserve"> remaining issue included in WF [1] shown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853549" w:rsidTr="00853549">
        <w:tc>
          <w:tcPr>
            <w:tcW w:w="8856" w:type="dxa"/>
          </w:tcPr>
          <w:p w:rsidR="00853549" w:rsidRDefault="00853549" w:rsidP="00853549">
            <w:pP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  <w:t>Issue 3-1-2: TCI switching delay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8630"/>
            </w:tblGrid>
            <w:tr w:rsidR="00853549" w:rsidTr="00853549">
              <w:tc>
                <w:tcPr>
                  <w:tcW w:w="9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3549" w:rsidRDefault="00853549">
                  <w:pPr>
                    <w:spacing w:after="120"/>
                    <w:textAlignment w:val="baseline"/>
                    <w:rPr>
                      <w:b/>
                      <w:bCs/>
                      <w:szCs w:val="24"/>
                      <w:lang w:val="en-US" w:eastAsia="zh-CN"/>
                    </w:rPr>
                  </w:pPr>
                  <w:r>
                    <w:rPr>
                      <w:b/>
                      <w:bCs/>
                      <w:szCs w:val="24"/>
                      <w:lang w:val="en-US" w:eastAsia="zh-CN"/>
                    </w:rPr>
                    <w:t>Way forward:</w:t>
                  </w:r>
                </w:p>
                <w:p w:rsidR="00853549" w:rsidRDefault="00853549">
                  <w:pPr>
                    <w:spacing w:line="256" w:lineRule="auto"/>
                    <w:ind w:left="284"/>
                    <w:textAlignment w:val="baseline"/>
                    <w:rPr>
                      <w:rFonts w:eastAsiaTheme="minorEastAsia"/>
                      <w:iCs/>
                      <w:lang w:val="en-US" w:eastAsia="zh-CN"/>
                    </w:rPr>
                  </w:pPr>
                  <w:r>
                    <w:rPr>
                      <w:rFonts w:eastAsiaTheme="minorEastAsia"/>
                      <w:lang w:val="en-US" w:eastAsia="zh-CN"/>
                    </w:rPr>
                    <w:t xml:space="preserve">FFS how to avoid inter-symbol interference </w:t>
                  </w:r>
                  <w:r>
                    <w:rPr>
                      <w:rFonts w:eastAsiaTheme="minorEastAsia"/>
                      <w:iCs/>
                      <w:lang w:val="en-US" w:eastAsia="zh-CN"/>
                    </w:rPr>
                    <w:t>during TCI switching for FR2 HST scenario.</w:t>
                  </w:r>
                </w:p>
              </w:tc>
            </w:tr>
          </w:tbl>
          <w:p w:rsidR="00853549" w:rsidRDefault="00853549" w:rsidP="00576D66">
            <w:pPr>
              <w:rPr>
                <w:rFonts w:eastAsiaTheme="minorEastAsia"/>
                <w:lang w:val="en-US" w:eastAsia="zh-CN"/>
              </w:rPr>
            </w:pPr>
          </w:p>
        </w:tc>
      </w:tr>
    </w:tbl>
    <w:p w:rsidR="00853549" w:rsidRDefault="00853549" w:rsidP="00576D66">
      <w:pPr>
        <w:rPr>
          <w:rFonts w:eastAsiaTheme="minorEastAsia"/>
          <w:lang w:val="en-US" w:eastAsia="zh-CN"/>
        </w:rPr>
      </w:pPr>
    </w:p>
    <w:p w:rsidR="006C0D21" w:rsidRDefault="00622744" w:rsidP="00576D66">
      <w:pPr>
        <w:rPr>
          <w:rFonts w:eastAsiaTheme="minorEastAsia" w:hint="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When TCI is switched, the timing is </w:t>
      </w:r>
      <w:r w:rsidR="006C0D21">
        <w:rPr>
          <w:rFonts w:eastAsiaTheme="minorEastAsia" w:hint="eastAsia"/>
          <w:lang w:val="en-US" w:eastAsia="zh-CN"/>
        </w:rPr>
        <w:t xml:space="preserve">from current RRH and next RRH is about the propagation delay between the RRHs. </w:t>
      </w:r>
      <w:r w:rsidR="006C0D21">
        <w:rPr>
          <w:rFonts w:eastAsiaTheme="minorEastAsia"/>
          <w:lang w:val="en-US" w:eastAsia="zh-CN"/>
        </w:rPr>
        <w:t>B</w:t>
      </w:r>
      <w:r w:rsidR="006C0D21">
        <w:rPr>
          <w:rFonts w:eastAsiaTheme="minorEastAsia" w:hint="eastAsia"/>
          <w:lang w:val="en-US" w:eastAsia="zh-CN"/>
        </w:rPr>
        <w:t xml:space="preserve">oth in Scenario A and Scenario B, the Ds </w:t>
      </w:r>
      <w:proofErr w:type="gramStart"/>
      <w:r w:rsidR="006C0D21">
        <w:rPr>
          <w:rFonts w:eastAsiaTheme="minorEastAsia" w:hint="eastAsia"/>
          <w:lang w:val="en-US" w:eastAsia="zh-CN"/>
        </w:rPr>
        <w:t>is</w:t>
      </w:r>
      <w:proofErr w:type="gramEnd"/>
      <w:r w:rsidR="006C0D21">
        <w:rPr>
          <w:rFonts w:eastAsiaTheme="minorEastAsia" w:hint="eastAsia"/>
          <w:lang w:val="en-US" w:eastAsia="zh-CN"/>
        </w:rPr>
        <w:t xml:space="preserve"> 700m. The difference of the timing from different RRHs is close to Ds/c, when c is the speed of light. </w:t>
      </w:r>
      <w:r w:rsidR="006C0D21">
        <w:rPr>
          <w:rFonts w:eastAsiaTheme="minorEastAsia"/>
          <w:lang w:val="en-US" w:eastAsia="zh-CN"/>
        </w:rPr>
        <w:t>T</w:t>
      </w:r>
      <w:r w:rsidR="006C0D21">
        <w:rPr>
          <w:rFonts w:eastAsiaTheme="minorEastAsia" w:hint="eastAsia"/>
          <w:lang w:val="en-US" w:eastAsia="zh-CN"/>
        </w:rPr>
        <w:t xml:space="preserve">herefore, the difference of the timing is about 2.3us. It is larger than CP, therefore, ISI really exists. </w:t>
      </w:r>
      <w:r w:rsidR="006C0D21">
        <w:rPr>
          <w:rFonts w:eastAsiaTheme="minorEastAsia"/>
          <w:lang w:val="en-US" w:eastAsia="zh-CN"/>
        </w:rPr>
        <w:t>B</w:t>
      </w:r>
      <w:r w:rsidR="006C0D21">
        <w:rPr>
          <w:rFonts w:eastAsiaTheme="minorEastAsia" w:hint="eastAsia"/>
          <w:lang w:val="en-US" w:eastAsia="zh-CN"/>
        </w:rPr>
        <w:t xml:space="preserve">ut it is much smaller than 1 slot. </w:t>
      </w:r>
      <w:r w:rsidR="006C0D21">
        <w:rPr>
          <w:rFonts w:eastAsiaTheme="minorEastAsia"/>
          <w:lang w:val="en-US" w:eastAsia="zh-CN"/>
        </w:rPr>
        <w:t>W</w:t>
      </w:r>
      <w:r w:rsidR="006C0D21">
        <w:rPr>
          <w:rFonts w:eastAsiaTheme="minorEastAsia" w:hint="eastAsia"/>
          <w:lang w:val="en-US" w:eastAsia="zh-CN"/>
        </w:rPr>
        <w:t xml:space="preserve">e think one more symbol for </w:t>
      </w:r>
      <w:r w:rsidR="006C0D21">
        <w:rPr>
          <w:rFonts w:eastAsiaTheme="minorEastAsia"/>
          <w:lang w:val="en-US" w:eastAsia="zh-CN"/>
        </w:rPr>
        <w:t>scheduling</w:t>
      </w:r>
      <w:r w:rsidR="006C0D21">
        <w:rPr>
          <w:rFonts w:eastAsiaTheme="minorEastAsia" w:hint="eastAsia"/>
          <w:lang w:val="en-US" w:eastAsia="zh-CN"/>
        </w:rPr>
        <w:t xml:space="preserve"> restriction can resolve the ISI issue during TCI switching. </w:t>
      </w:r>
    </w:p>
    <w:p w:rsidR="00576D66" w:rsidRDefault="0014475B" w:rsidP="00576D66">
      <w:pPr>
        <w:spacing w:after="120"/>
        <w:rPr>
          <w:rFonts w:eastAsia="宋体"/>
          <w:b/>
          <w:lang w:eastAsia="zh-CN"/>
        </w:rPr>
      </w:pPr>
      <w:bookmarkStart w:id="3" w:name="OLE_LINK7"/>
      <w:bookmarkStart w:id="4" w:name="OLE_LINK8"/>
      <w:bookmarkStart w:id="5" w:name="OLE_LINK3"/>
      <w:bookmarkStart w:id="6" w:name="OLE_LINK4"/>
      <w:r>
        <w:rPr>
          <w:rFonts w:eastAsia="宋体"/>
          <w:b/>
        </w:rPr>
        <w:t>Proposal 1:</w:t>
      </w:r>
      <w:r w:rsidR="00576D66">
        <w:rPr>
          <w:rFonts w:eastAsia="宋体"/>
          <w:b/>
        </w:rPr>
        <w:t xml:space="preserve"> </w:t>
      </w:r>
      <w:bookmarkEnd w:id="3"/>
      <w:bookmarkEnd w:id="4"/>
      <w:r w:rsidR="009A51E1">
        <w:rPr>
          <w:rFonts w:eastAsia="宋体" w:hint="eastAsia"/>
          <w:b/>
          <w:lang w:eastAsia="zh-CN"/>
        </w:rPr>
        <w:t xml:space="preserve">When TCI is switched in FR2 HST, ISI </w:t>
      </w:r>
      <w:r w:rsidR="006C0D21">
        <w:rPr>
          <w:rFonts w:eastAsia="宋体" w:hint="eastAsia"/>
          <w:b/>
          <w:lang w:eastAsia="zh-CN"/>
        </w:rPr>
        <w:t>really exists</w:t>
      </w:r>
      <w:r w:rsidR="009A51E1">
        <w:rPr>
          <w:rFonts w:eastAsia="宋体" w:hint="eastAsia"/>
          <w:b/>
          <w:lang w:eastAsia="zh-CN"/>
        </w:rPr>
        <w:t xml:space="preserve">. </w:t>
      </w:r>
      <w:r w:rsidR="006C0D21" w:rsidRPr="006C0D21">
        <w:rPr>
          <w:rFonts w:eastAsia="宋体"/>
          <w:b/>
          <w:lang w:eastAsia="zh-CN"/>
        </w:rPr>
        <w:t>W</w:t>
      </w:r>
      <w:r w:rsidR="006C0D21" w:rsidRPr="006C0D21">
        <w:rPr>
          <w:rFonts w:eastAsia="宋体" w:hint="eastAsia"/>
          <w:b/>
          <w:lang w:eastAsia="zh-CN"/>
        </w:rPr>
        <w:t xml:space="preserve">e think one </w:t>
      </w:r>
      <w:bookmarkStart w:id="7" w:name="_GoBack"/>
      <w:bookmarkEnd w:id="7"/>
      <w:r w:rsidR="006C0D21" w:rsidRPr="006C0D21">
        <w:rPr>
          <w:rFonts w:eastAsia="宋体" w:hint="eastAsia"/>
          <w:b/>
          <w:lang w:eastAsia="zh-CN"/>
        </w:rPr>
        <w:t xml:space="preserve">symbol for </w:t>
      </w:r>
      <w:r w:rsidR="006C0D21" w:rsidRPr="006C0D21">
        <w:rPr>
          <w:rFonts w:eastAsia="宋体"/>
          <w:b/>
          <w:lang w:eastAsia="zh-CN"/>
        </w:rPr>
        <w:t>scheduling</w:t>
      </w:r>
      <w:r w:rsidR="006C0D21" w:rsidRPr="006C0D21">
        <w:rPr>
          <w:rFonts w:eastAsia="宋体" w:hint="eastAsia"/>
          <w:b/>
          <w:lang w:eastAsia="zh-CN"/>
        </w:rPr>
        <w:t xml:space="preserve"> restriction can resolve the ISI issue during TCI switching.</w:t>
      </w:r>
    </w:p>
    <w:bookmarkEnd w:id="5"/>
    <w:bookmarkEnd w:id="6"/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096F66" w:rsidRDefault="00096F66" w:rsidP="00096F66">
      <w:r>
        <w:t>In this contribution</w:t>
      </w:r>
      <w:r>
        <w:rPr>
          <w:lang w:eastAsia="zh-CN"/>
        </w:rPr>
        <w:t xml:space="preserve">, we provide the </w:t>
      </w:r>
      <w:r w:rsidR="0014475B">
        <w:rPr>
          <w:lang w:eastAsia="zh-CN"/>
        </w:rPr>
        <w:t>consideration of open issue</w:t>
      </w:r>
      <w:r>
        <w:rPr>
          <w:lang w:eastAsia="zh-CN"/>
        </w:rPr>
        <w:t xml:space="preserve"> for </w:t>
      </w:r>
      <w:r w:rsidR="0014475B">
        <w:rPr>
          <w:lang w:val="en-US" w:eastAsia="ja-JP"/>
        </w:rPr>
        <w:t xml:space="preserve">signaling characteristics </w:t>
      </w:r>
      <w:r>
        <w:rPr>
          <w:lang w:eastAsia="zh-CN"/>
        </w:rPr>
        <w:t xml:space="preserve">and </w:t>
      </w:r>
      <w:r>
        <w:t>present our proposal as below:</w:t>
      </w:r>
    </w:p>
    <w:p w:rsidR="006C0D21" w:rsidRDefault="006C0D21" w:rsidP="006C0D21">
      <w:pPr>
        <w:spacing w:after="120"/>
        <w:rPr>
          <w:rFonts w:eastAsia="宋体"/>
          <w:b/>
          <w:lang w:eastAsia="zh-CN"/>
        </w:rPr>
      </w:pPr>
      <w:r>
        <w:rPr>
          <w:rFonts w:eastAsia="宋体"/>
          <w:b/>
        </w:rPr>
        <w:t xml:space="preserve">Proposal 1: </w:t>
      </w:r>
      <w:r>
        <w:rPr>
          <w:rFonts w:eastAsia="宋体" w:hint="eastAsia"/>
          <w:b/>
          <w:lang w:eastAsia="zh-CN"/>
        </w:rPr>
        <w:t xml:space="preserve">When TCI is switched in FR2 HST, ISI really exists. </w:t>
      </w:r>
      <w:r w:rsidRPr="006C0D21">
        <w:rPr>
          <w:rFonts w:eastAsia="宋体"/>
          <w:b/>
          <w:lang w:eastAsia="zh-CN"/>
        </w:rPr>
        <w:t>W</w:t>
      </w:r>
      <w:r w:rsidRPr="006C0D21">
        <w:rPr>
          <w:rFonts w:eastAsia="宋体" w:hint="eastAsia"/>
          <w:b/>
          <w:lang w:eastAsia="zh-CN"/>
        </w:rPr>
        <w:t xml:space="preserve">e think one symbol for </w:t>
      </w:r>
      <w:r w:rsidRPr="006C0D21">
        <w:rPr>
          <w:rFonts w:eastAsia="宋体"/>
          <w:b/>
          <w:lang w:eastAsia="zh-CN"/>
        </w:rPr>
        <w:t>scheduling</w:t>
      </w:r>
      <w:r w:rsidRPr="006C0D21">
        <w:rPr>
          <w:rFonts w:eastAsia="宋体" w:hint="eastAsia"/>
          <w:b/>
          <w:lang w:eastAsia="zh-CN"/>
        </w:rPr>
        <w:t xml:space="preserve"> restriction can resolve the ISI issue during TCI switching.</w:t>
      </w:r>
    </w:p>
    <w:p w:rsidR="003A6F03" w:rsidRDefault="003A6F03" w:rsidP="003A6F03">
      <w:pPr>
        <w:spacing w:after="120"/>
        <w:rPr>
          <w:rFonts w:eastAsia="宋体"/>
          <w:b/>
          <w:lang w:eastAsia="zh-CN"/>
        </w:rPr>
      </w:pPr>
    </w:p>
    <w:p w:rsidR="00BD1A59" w:rsidRPr="003A6F03" w:rsidRDefault="00BD1A59" w:rsidP="00AE20E8">
      <w:pPr>
        <w:rPr>
          <w:rFonts w:eastAsia="宋体"/>
          <w:lang w:eastAsia="zh-CN"/>
        </w:rPr>
      </w:pP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lastRenderedPageBreak/>
        <w:t>Reference</w:t>
      </w:r>
    </w:p>
    <w:p w:rsidR="00585571" w:rsidRPr="00096F66" w:rsidRDefault="00493200" w:rsidP="00585571">
      <w:r w:rsidRPr="00DF0883">
        <w:t>[</w:t>
      </w:r>
      <w:r w:rsidRPr="00096F66">
        <w:t>1</w:t>
      </w:r>
      <w:r w:rsidRPr="00DF0883">
        <w:t xml:space="preserve">] </w:t>
      </w:r>
      <w:r w:rsidR="00096F66" w:rsidRPr="00096F66">
        <w:rPr>
          <w:rFonts w:hint="eastAsia"/>
        </w:rPr>
        <w:t>R4-</w:t>
      </w:r>
      <w:r w:rsidR="00096F66" w:rsidRPr="00096F66">
        <w:t>2202594</w:t>
      </w:r>
      <w:r>
        <w:t xml:space="preserve">, </w:t>
      </w:r>
      <w:r w:rsidR="00096F66" w:rsidRPr="00096F66">
        <w:t>WF on FR2 HST RRM (part 1)</w:t>
      </w:r>
      <w:r>
        <w:t xml:space="preserve">, </w:t>
      </w:r>
      <w:r w:rsidR="00096F66" w:rsidRPr="00096F66">
        <w:t>Nokia, Nokia Shanghai Bell</w:t>
      </w:r>
    </w:p>
    <w:sectPr w:rsidR="00585571" w:rsidRPr="00096F6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AF5" w:rsidRDefault="007B3AF5" w:rsidP="00070CCC">
      <w:pPr>
        <w:spacing w:after="0"/>
      </w:pPr>
      <w:r>
        <w:separator/>
      </w:r>
    </w:p>
  </w:endnote>
  <w:endnote w:type="continuationSeparator" w:id="0">
    <w:p w:rsidR="007B3AF5" w:rsidRDefault="007B3AF5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AF5" w:rsidRDefault="007B3AF5" w:rsidP="00070CCC">
      <w:pPr>
        <w:spacing w:after="0"/>
      </w:pPr>
      <w:r>
        <w:separator/>
      </w:r>
    </w:p>
  </w:footnote>
  <w:footnote w:type="continuationSeparator" w:id="0">
    <w:p w:rsidR="007B3AF5" w:rsidRDefault="007B3AF5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216D"/>
    <w:multiLevelType w:val="multilevel"/>
    <w:tmpl w:val="002B216D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04341FA"/>
    <w:multiLevelType w:val="multilevel"/>
    <w:tmpl w:val="004341FA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326583E"/>
    <w:multiLevelType w:val="multilevel"/>
    <w:tmpl w:val="132658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7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76086482"/>
    <w:multiLevelType w:val="hybridMultilevel"/>
    <w:tmpl w:val="49A00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AB255FE"/>
    <w:multiLevelType w:val="multilevel"/>
    <w:tmpl w:val="7AB25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5"/>
  </w:num>
  <w:num w:numId="5">
    <w:abstractNumId w:val="23"/>
  </w:num>
  <w:num w:numId="6">
    <w:abstractNumId w:val="10"/>
  </w:num>
  <w:num w:numId="7">
    <w:abstractNumId w:val="18"/>
  </w:num>
  <w:num w:numId="8">
    <w:abstractNumId w:val="6"/>
  </w:num>
  <w:num w:numId="9">
    <w:abstractNumId w:val="21"/>
  </w:num>
  <w:num w:numId="10">
    <w:abstractNumId w:val="19"/>
  </w:num>
  <w:num w:numId="11">
    <w:abstractNumId w:val="20"/>
  </w:num>
  <w:num w:numId="12">
    <w:abstractNumId w:val="12"/>
  </w:num>
  <w:num w:numId="13">
    <w:abstractNumId w:val="8"/>
  </w:num>
  <w:num w:numId="14">
    <w:abstractNumId w:val="25"/>
  </w:num>
  <w:num w:numId="15">
    <w:abstractNumId w:val="7"/>
  </w:num>
  <w:num w:numId="16">
    <w:abstractNumId w:val="4"/>
  </w:num>
  <w:num w:numId="17">
    <w:abstractNumId w:val="9"/>
  </w:num>
  <w:num w:numId="18">
    <w:abstractNumId w:val="4"/>
  </w:num>
  <w:num w:numId="19">
    <w:abstractNumId w:val="2"/>
  </w:num>
  <w:num w:numId="20">
    <w:abstractNumId w:val="16"/>
  </w:num>
  <w:num w:numId="21">
    <w:abstractNumId w:val="22"/>
  </w:num>
  <w:num w:numId="22">
    <w:abstractNumId w:val="14"/>
  </w:num>
  <w:num w:numId="23">
    <w:abstractNumId w:val="17"/>
  </w:num>
  <w:num w:numId="24">
    <w:abstractNumId w:val="16"/>
  </w:num>
  <w:num w:numId="25">
    <w:abstractNumId w:val="17"/>
  </w:num>
  <w:num w:numId="26">
    <w:abstractNumId w:val="3"/>
  </w:num>
  <w:num w:numId="27">
    <w:abstractNumId w:val="24"/>
  </w:num>
  <w:num w:numId="28">
    <w:abstractNumId w:val="26"/>
  </w:num>
  <w:num w:numId="29">
    <w:abstractNumId w:val="0"/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64AEB"/>
    <w:rsid w:val="00070CCC"/>
    <w:rsid w:val="00095B28"/>
    <w:rsid w:val="00096F66"/>
    <w:rsid w:val="000B4293"/>
    <w:rsid w:val="000B5004"/>
    <w:rsid w:val="000B64D0"/>
    <w:rsid w:val="000D7CD5"/>
    <w:rsid w:val="00125476"/>
    <w:rsid w:val="00136717"/>
    <w:rsid w:val="001377DA"/>
    <w:rsid w:val="00137ADB"/>
    <w:rsid w:val="0014475B"/>
    <w:rsid w:val="0016634F"/>
    <w:rsid w:val="00182CD4"/>
    <w:rsid w:val="001947BF"/>
    <w:rsid w:val="00195A61"/>
    <w:rsid w:val="001B112E"/>
    <w:rsid w:val="001B4EEF"/>
    <w:rsid w:val="001D43B5"/>
    <w:rsid w:val="001D6D81"/>
    <w:rsid w:val="001E6142"/>
    <w:rsid w:val="002413EC"/>
    <w:rsid w:val="002442FC"/>
    <w:rsid w:val="00266126"/>
    <w:rsid w:val="00280881"/>
    <w:rsid w:val="00280D85"/>
    <w:rsid w:val="00284C0D"/>
    <w:rsid w:val="002A231F"/>
    <w:rsid w:val="002C2570"/>
    <w:rsid w:val="002E0B24"/>
    <w:rsid w:val="002E2EE6"/>
    <w:rsid w:val="00304840"/>
    <w:rsid w:val="00304BE3"/>
    <w:rsid w:val="0030586D"/>
    <w:rsid w:val="00317C91"/>
    <w:rsid w:val="00335693"/>
    <w:rsid w:val="00343E73"/>
    <w:rsid w:val="00380F6D"/>
    <w:rsid w:val="0039604A"/>
    <w:rsid w:val="003A08ED"/>
    <w:rsid w:val="003A6F03"/>
    <w:rsid w:val="003E5B09"/>
    <w:rsid w:val="003E6F50"/>
    <w:rsid w:val="004429E7"/>
    <w:rsid w:val="00461DBD"/>
    <w:rsid w:val="00490103"/>
    <w:rsid w:val="00493200"/>
    <w:rsid w:val="004D79C6"/>
    <w:rsid w:val="004E14B1"/>
    <w:rsid w:val="004E3DDD"/>
    <w:rsid w:val="004E6626"/>
    <w:rsid w:val="004F4982"/>
    <w:rsid w:val="005057DD"/>
    <w:rsid w:val="0054273E"/>
    <w:rsid w:val="0054396F"/>
    <w:rsid w:val="00576D66"/>
    <w:rsid w:val="00585571"/>
    <w:rsid w:val="00595546"/>
    <w:rsid w:val="005B2F13"/>
    <w:rsid w:val="005B4A9E"/>
    <w:rsid w:val="005C3277"/>
    <w:rsid w:val="005C42E3"/>
    <w:rsid w:val="005C68EF"/>
    <w:rsid w:val="005D2C6E"/>
    <w:rsid w:val="005F46C6"/>
    <w:rsid w:val="00616BEF"/>
    <w:rsid w:val="00622744"/>
    <w:rsid w:val="006316BC"/>
    <w:rsid w:val="006318D2"/>
    <w:rsid w:val="0065029B"/>
    <w:rsid w:val="00651600"/>
    <w:rsid w:val="0065623C"/>
    <w:rsid w:val="0066177B"/>
    <w:rsid w:val="00663897"/>
    <w:rsid w:val="006642CA"/>
    <w:rsid w:val="00686358"/>
    <w:rsid w:val="006A3523"/>
    <w:rsid w:val="006B69FD"/>
    <w:rsid w:val="006C0D21"/>
    <w:rsid w:val="006C1FF8"/>
    <w:rsid w:val="006C5777"/>
    <w:rsid w:val="006D1472"/>
    <w:rsid w:val="006D2805"/>
    <w:rsid w:val="006E72CE"/>
    <w:rsid w:val="006F2098"/>
    <w:rsid w:val="00703528"/>
    <w:rsid w:val="00711D7A"/>
    <w:rsid w:val="00727219"/>
    <w:rsid w:val="007273A7"/>
    <w:rsid w:val="007426C0"/>
    <w:rsid w:val="0075414A"/>
    <w:rsid w:val="007576C0"/>
    <w:rsid w:val="007B3AF5"/>
    <w:rsid w:val="007D46C5"/>
    <w:rsid w:val="007E24C7"/>
    <w:rsid w:val="007F6A1F"/>
    <w:rsid w:val="007F6B8B"/>
    <w:rsid w:val="0080299D"/>
    <w:rsid w:val="00821B20"/>
    <w:rsid w:val="008236F9"/>
    <w:rsid w:val="0083381B"/>
    <w:rsid w:val="00841A3F"/>
    <w:rsid w:val="00853549"/>
    <w:rsid w:val="0088529F"/>
    <w:rsid w:val="00892991"/>
    <w:rsid w:val="00893654"/>
    <w:rsid w:val="008A1436"/>
    <w:rsid w:val="008B66DE"/>
    <w:rsid w:val="008C361A"/>
    <w:rsid w:val="008D1637"/>
    <w:rsid w:val="008D1CCB"/>
    <w:rsid w:val="008D2ABE"/>
    <w:rsid w:val="008E0DD5"/>
    <w:rsid w:val="00906849"/>
    <w:rsid w:val="009079B2"/>
    <w:rsid w:val="00924FBB"/>
    <w:rsid w:val="00957FF7"/>
    <w:rsid w:val="00966BD9"/>
    <w:rsid w:val="00996B8E"/>
    <w:rsid w:val="009A51E1"/>
    <w:rsid w:val="009D3161"/>
    <w:rsid w:val="009E4760"/>
    <w:rsid w:val="009E5E32"/>
    <w:rsid w:val="009F526D"/>
    <w:rsid w:val="00A247CD"/>
    <w:rsid w:val="00A410F8"/>
    <w:rsid w:val="00A4708D"/>
    <w:rsid w:val="00A51ED9"/>
    <w:rsid w:val="00A5316C"/>
    <w:rsid w:val="00A82F72"/>
    <w:rsid w:val="00AA7A57"/>
    <w:rsid w:val="00AA7B51"/>
    <w:rsid w:val="00AD1235"/>
    <w:rsid w:val="00AE20E8"/>
    <w:rsid w:val="00B2799F"/>
    <w:rsid w:val="00B30EB3"/>
    <w:rsid w:val="00B51CDF"/>
    <w:rsid w:val="00B614E8"/>
    <w:rsid w:val="00B906C7"/>
    <w:rsid w:val="00BB7B85"/>
    <w:rsid w:val="00BD1A59"/>
    <w:rsid w:val="00BE3187"/>
    <w:rsid w:val="00C230E4"/>
    <w:rsid w:val="00C4727E"/>
    <w:rsid w:val="00C53146"/>
    <w:rsid w:val="00C60FF8"/>
    <w:rsid w:val="00C72933"/>
    <w:rsid w:val="00C80ED6"/>
    <w:rsid w:val="00CB3953"/>
    <w:rsid w:val="00CC3C6E"/>
    <w:rsid w:val="00CD2318"/>
    <w:rsid w:val="00CD2D0F"/>
    <w:rsid w:val="00CD5C07"/>
    <w:rsid w:val="00CF4D47"/>
    <w:rsid w:val="00D220BA"/>
    <w:rsid w:val="00D5418A"/>
    <w:rsid w:val="00D548F6"/>
    <w:rsid w:val="00D61B08"/>
    <w:rsid w:val="00D75384"/>
    <w:rsid w:val="00D761E5"/>
    <w:rsid w:val="00D963C7"/>
    <w:rsid w:val="00DB0E87"/>
    <w:rsid w:val="00DC6B02"/>
    <w:rsid w:val="00DC7BB7"/>
    <w:rsid w:val="00DD19C8"/>
    <w:rsid w:val="00DE0C7F"/>
    <w:rsid w:val="00DF0883"/>
    <w:rsid w:val="00DF1F7C"/>
    <w:rsid w:val="00DF7CDB"/>
    <w:rsid w:val="00E00E8C"/>
    <w:rsid w:val="00E13A2E"/>
    <w:rsid w:val="00E61CCC"/>
    <w:rsid w:val="00E64574"/>
    <w:rsid w:val="00E67A62"/>
    <w:rsid w:val="00E8576E"/>
    <w:rsid w:val="00E9322A"/>
    <w:rsid w:val="00E949A5"/>
    <w:rsid w:val="00E96379"/>
    <w:rsid w:val="00EA0B2A"/>
    <w:rsid w:val="00EA643A"/>
    <w:rsid w:val="00EB49F6"/>
    <w:rsid w:val="00EB4FA4"/>
    <w:rsid w:val="00EB6DA2"/>
    <w:rsid w:val="00EC4261"/>
    <w:rsid w:val="00EC488B"/>
    <w:rsid w:val="00ED169A"/>
    <w:rsid w:val="00ED210B"/>
    <w:rsid w:val="00EE4FC8"/>
    <w:rsid w:val="00EF3D20"/>
    <w:rsid w:val="00EF4F1F"/>
    <w:rsid w:val="00F04C6C"/>
    <w:rsid w:val="00F12930"/>
    <w:rsid w:val="00F37E85"/>
    <w:rsid w:val="00F43463"/>
    <w:rsid w:val="00F56ED1"/>
    <w:rsid w:val="00F60988"/>
    <w:rsid w:val="00F63F1C"/>
    <w:rsid w:val="00FA2AA6"/>
    <w:rsid w:val="00FB1567"/>
    <w:rsid w:val="00FC141F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5D2C6E"/>
    <w:pPr>
      <w:keepNext/>
      <w:keepLines/>
      <w:spacing w:before="120" w:line="256" w:lineRule="auto"/>
      <w:ind w:left="1152" w:hanging="1152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qFormat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6Char">
    <w:name w:val="标题 6 Char"/>
    <w:basedOn w:val="a0"/>
    <w:link w:val="6"/>
    <w:semiHidden/>
    <w:rsid w:val="005D2C6E"/>
    <w:rPr>
      <w:rFonts w:ascii="Arial" w:eastAsia="Times New Roman" w:hAnsi="Arial" w:cs="Times New Roman"/>
      <w:sz w:val="20"/>
      <w:szCs w:val="18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5D2C6E"/>
    <w:pPr>
      <w:keepNext/>
      <w:keepLines/>
      <w:spacing w:before="120" w:line="256" w:lineRule="auto"/>
      <w:ind w:left="1152" w:hanging="1152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qFormat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6Char">
    <w:name w:val="标题 6 Char"/>
    <w:basedOn w:val="a0"/>
    <w:link w:val="6"/>
    <w:semiHidden/>
    <w:rsid w:val="005D2C6E"/>
    <w:rPr>
      <w:rFonts w:ascii="Arial" w:eastAsia="Times New Roman" w:hAnsi="Arial" w:cs="Times New Roman"/>
      <w:sz w:val="20"/>
      <w:szCs w:val="18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2083</TotalTime>
  <Pages>1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111</cp:revision>
  <dcterms:created xsi:type="dcterms:W3CDTF">2021-03-25T05:51:00Z</dcterms:created>
  <dcterms:modified xsi:type="dcterms:W3CDTF">2022-02-14T13:38:00Z</dcterms:modified>
</cp:coreProperties>
</file>