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C90AC" w14:textId="36FDB0BB" w:rsidR="005F0EB9" w:rsidRPr="008D5DAD" w:rsidRDefault="005F0EB9" w:rsidP="005F0EB9">
      <w:pPr>
        <w:pStyle w:val="CRCoverPage"/>
        <w:tabs>
          <w:tab w:val="right" w:pos="9639"/>
        </w:tabs>
        <w:spacing w:after="0"/>
        <w:rPr>
          <w:b/>
          <w:i/>
          <w:noProof/>
          <w:sz w:val="28"/>
        </w:rPr>
      </w:pPr>
      <w:r w:rsidRPr="008D5DAD">
        <w:rPr>
          <w:b/>
          <w:noProof/>
          <w:sz w:val="24"/>
        </w:rPr>
        <w:t>3GPP TSG-</w:t>
      </w:r>
      <w:fldSimple w:instr=" DOCPROPERTY  TSG/WGRef  \* MERGEFORMAT ">
        <w:r w:rsidRPr="008D5DAD">
          <w:rPr>
            <w:b/>
            <w:noProof/>
            <w:sz w:val="24"/>
          </w:rPr>
          <w:t>RAN4</w:t>
        </w:r>
      </w:fldSimple>
      <w:r w:rsidRPr="008D5DAD">
        <w:rPr>
          <w:b/>
          <w:noProof/>
          <w:sz w:val="24"/>
        </w:rPr>
        <w:t xml:space="preserve"> Meeting #</w:t>
      </w:r>
      <w:r>
        <w:rPr>
          <w:b/>
          <w:noProof/>
          <w:sz w:val="24"/>
        </w:rPr>
        <w:t>10</w:t>
      </w:r>
      <w:r w:rsidR="00B60384">
        <w:rPr>
          <w:b/>
          <w:noProof/>
          <w:sz w:val="24"/>
        </w:rPr>
        <w:t>2</w:t>
      </w:r>
      <w:r>
        <w:rPr>
          <w:b/>
          <w:noProof/>
          <w:sz w:val="24"/>
        </w:rPr>
        <w:t>-</w:t>
      </w:r>
      <w:r w:rsidRPr="008D5DAD">
        <w:rPr>
          <w:b/>
          <w:noProof/>
          <w:sz w:val="24"/>
        </w:rPr>
        <w:t>e</w:t>
      </w:r>
      <w:r w:rsidRPr="008D5DAD">
        <w:rPr>
          <w:b/>
          <w:i/>
          <w:noProof/>
          <w:sz w:val="28"/>
        </w:rPr>
        <w:tab/>
      </w:r>
      <w:r w:rsidR="005D0C71" w:rsidRPr="005D0C71">
        <w:rPr>
          <w:b/>
          <w:noProof/>
          <w:sz w:val="24"/>
        </w:rPr>
        <w:t>R4-22</w:t>
      </w:r>
      <w:r w:rsidR="004B69F5">
        <w:rPr>
          <w:b/>
          <w:noProof/>
          <w:sz w:val="24"/>
        </w:rPr>
        <w:t>03805</w:t>
      </w:r>
    </w:p>
    <w:p w14:paraId="3AF6D20E" w14:textId="08D891BC" w:rsidR="005F0EB9" w:rsidRPr="008D5DAD" w:rsidRDefault="005F0EB9" w:rsidP="005F0EB9">
      <w:pPr>
        <w:pStyle w:val="CRCoverPage"/>
        <w:outlineLvl w:val="0"/>
        <w:rPr>
          <w:b/>
          <w:noProof/>
          <w:sz w:val="24"/>
        </w:rPr>
      </w:pPr>
      <w:r w:rsidRPr="008D5DAD">
        <w:rPr>
          <w:b/>
          <w:noProof/>
          <w:sz w:val="24"/>
        </w:rPr>
        <w:t xml:space="preserve">Electronic Meeting, </w:t>
      </w:r>
      <w:r w:rsidR="00B60384" w:rsidRPr="00B60384">
        <w:rPr>
          <w:b/>
          <w:noProof/>
          <w:sz w:val="24"/>
        </w:rPr>
        <w:t>February 21 – March 3</w:t>
      </w:r>
      <w:r w:rsidRPr="00FE6FBE">
        <w:rPr>
          <w:b/>
          <w:noProof/>
          <w:sz w:val="24"/>
        </w:rPr>
        <w:t>, 2022</w:t>
      </w:r>
    </w:p>
    <w:p w14:paraId="039456C7" w14:textId="0B940F1B" w:rsidR="00267F80" w:rsidRPr="008D5DAD" w:rsidRDefault="00712CC1" w:rsidP="00267F80">
      <w:pPr>
        <w:tabs>
          <w:tab w:val="left" w:pos="1985"/>
        </w:tabs>
        <w:spacing w:after="120"/>
        <w:rPr>
          <w:rFonts w:ascii="Arial" w:hAnsi="Arial" w:cs="Arial"/>
          <w:b/>
          <w:sz w:val="22"/>
          <w:szCs w:val="22"/>
          <w:lang w:val="en-US"/>
        </w:rPr>
      </w:pPr>
      <w:r w:rsidRPr="008D5DAD">
        <w:rPr>
          <w:rFonts w:ascii="Arial" w:hAnsi="Arial" w:cs="Arial"/>
          <w:b/>
          <w:sz w:val="22"/>
          <w:szCs w:val="22"/>
        </w:rPr>
        <w:t>Agenda item:</w:t>
      </w:r>
      <w:bookmarkStart w:id="0" w:name="Source"/>
      <w:bookmarkEnd w:id="0"/>
      <w:r w:rsidRPr="008D5DAD">
        <w:rPr>
          <w:rFonts w:ascii="Arial" w:hAnsi="Arial" w:cs="Arial"/>
          <w:b/>
          <w:sz w:val="22"/>
          <w:szCs w:val="22"/>
        </w:rPr>
        <w:tab/>
      </w:r>
      <w:r w:rsidR="00B60384">
        <w:rPr>
          <w:rFonts w:ascii="Arial" w:hAnsi="Arial" w:cs="Arial"/>
          <w:b/>
          <w:sz w:val="22"/>
          <w:szCs w:val="22"/>
        </w:rPr>
        <w:t>10</w:t>
      </w:r>
      <w:r w:rsidR="00A72CA9" w:rsidRPr="008D5DAD">
        <w:rPr>
          <w:rFonts w:ascii="Arial" w:hAnsi="Arial" w:cs="Arial"/>
          <w:b/>
          <w:sz w:val="22"/>
          <w:szCs w:val="22"/>
        </w:rPr>
        <w:t>.1</w:t>
      </w:r>
      <w:r w:rsidR="00E732E9">
        <w:rPr>
          <w:rFonts w:ascii="Arial" w:hAnsi="Arial" w:cs="Arial"/>
          <w:b/>
          <w:sz w:val="22"/>
          <w:szCs w:val="22"/>
        </w:rPr>
        <w:t>6</w:t>
      </w:r>
      <w:r w:rsidR="00A72CA9" w:rsidRPr="008D5DAD">
        <w:rPr>
          <w:rFonts w:ascii="Arial" w:hAnsi="Arial" w:cs="Arial"/>
          <w:b/>
          <w:sz w:val="22"/>
          <w:szCs w:val="22"/>
        </w:rPr>
        <w:t>.</w:t>
      </w:r>
      <w:r w:rsidR="00D9528A">
        <w:rPr>
          <w:rFonts w:ascii="Arial" w:hAnsi="Arial" w:cs="Arial"/>
          <w:b/>
          <w:sz w:val="22"/>
          <w:szCs w:val="22"/>
        </w:rPr>
        <w:t>2</w:t>
      </w:r>
    </w:p>
    <w:p w14:paraId="0FFEF949" w14:textId="2BED8578" w:rsidR="00712CC1" w:rsidRPr="008D5DAD" w:rsidRDefault="00712CC1" w:rsidP="00F05774">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43AE0FA1" w14:textId="2473CAE9" w:rsidR="00712CC1" w:rsidRPr="008D5DAD" w:rsidRDefault="00712CC1" w:rsidP="00F05774">
      <w:pPr>
        <w:tabs>
          <w:tab w:val="left" w:pos="1985"/>
        </w:tabs>
        <w:spacing w:after="120"/>
        <w:rPr>
          <w:rFonts w:ascii="Arial" w:hAnsi="Arial" w:cs="Arial"/>
          <w:b/>
          <w:sz w:val="22"/>
          <w:szCs w:val="22"/>
          <w:lang w:val="en-US"/>
        </w:rPr>
      </w:pPr>
      <w:r w:rsidRPr="008D5DAD">
        <w:rPr>
          <w:rFonts w:ascii="Arial" w:hAnsi="Arial" w:cs="Arial"/>
          <w:b/>
          <w:sz w:val="22"/>
          <w:szCs w:val="22"/>
        </w:rPr>
        <w:t>Title:</w:t>
      </w:r>
      <w:r w:rsidR="0030706F" w:rsidRPr="008D5DAD">
        <w:rPr>
          <w:rFonts w:ascii="Arial" w:hAnsi="Arial" w:cs="Arial"/>
          <w:b/>
          <w:sz w:val="22"/>
          <w:szCs w:val="22"/>
        </w:rPr>
        <w:t xml:space="preserve">   </w:t>
      </w:r>
      <w:r w:rsidR="00E6564D" w:rsidRPr="008D5DAD">
        <w:rPr>
          <w:rFonts w:ascii="Arial" w:hAnsi="Arial" w:cs="Arial"/>
          <w:b/>
          <w:sz w:val="22"/>
          <w:szCs w:val="22"/>
        </w:rPr>
        <w:tab/>
      </w:r>
      <w:r w:rsidR="00B60384">
        <w:rPr>
          <w:rFonts w:ascii="Arial" w:hAnsi="Arial" w:cs="Arial"/>
          <w:b/>
          <w:sz w:val="22"/>
          <w:szCs w:val="22"/>
        </w:rPr>
        <w:t xml:space="preserve">Remaining issues on system parameters </w:t>
      </w:r>
      <w:r w:rsidR="00370513" w:rsidRPr="008D5DAD">
        <w:rPr>
          <w:rFonts w:ascii="Arial" w:hAnsi="Arial" w:cs="Arial"/>
          <w:b/>
          <w:sz w:val="22"/>
          <w:szCs w:val="22"/>
        </w:rPr>
        <w:t xml:space="preserve">for </w:t>
      </w:r>
      <w:r w:rsidR="00E774B1" w:rsidRPr="008D5DAD">
        <w:rPr>
          <w:rFonts w:ascii="Arial" w:hAnsi="Arial" w:cs="Arial"/>
          <w:b/>
          <w:sz w:val="22"/>
          <w:szCs w:val="22"/>
        </w:rPr>
        <w:t>N</w:t>
      </w:r>
      <w:r w:rsidR="00370513" w:rsidRPr="008D5DAD">
        <w:rPr>
          <w:rFonts w:ascii="Arial" w:hAnsi="Arial" w:cs="Arial"/>
          <w:b/>
          <w:sz w:val="22"/>
          <w:szCs w:val="22"/>
          <w:lang w:val="en-US"/>
        </w:rPr>
        <w:t xml:space="preserve">R operation </w:t>
      </w:r>
      <w:r w:rsidR="00E774B1" w:rsidRPr="008D5DAD">
        <w:rPr>
          <w:rFonts w:ascii="Arial" w:hAnsi="Arial" w:cs="Arial"/>
          <w:b/>
          <w:sz w:val="22"/>
          <w:szCs w:val="22"/>
          <w:lang w:val="en-US"/>
        </w:rPr>
        <w:t>in 52.6GHz -</w:t>
      </w:r>
      <w:r w:rsidR="00370513" w:rsidRPr="008D5DAD">
        <w:rPr>
          <w:rFonts w:ascii="Arial" w:hAnsi="Arial" w:cs="Arial"/>
          <w:b/>
          <w:sz w:val="22"/>
          <w:szCs w:val="22"/>
          <w:lang w:val="en-US"/>
        </w:rPr>
        <w:t xml:space="preserve"> 71GHz</w:t>
      </w:r>
    </w:p>
    <w:p w14:paraId="079A707A" w14:textId="5ACDF9A8" w:rsidR="00712CC1" w:rsidRPr="008D5DAD" w:rsidRDefault="00712CC1" w:rsidP="00F05774">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1" w:name="DocumentFor"/>
      <w:bookmarkEnd w:id="1"/>
      <w:r w:rsidR="00FD768A" w:rsidRPr="008D5DAD">
        <w:rPr>
          <w:rFonts w:ascii="Arial" w:hAnsi="Arial" w:cs="Arial"/>
          <w:b/>
          <w:sz w:val="22"/>
          <w:szCs w:val="22"/>
        </w:rPr>
        <w:t>Discussion</w:t>
      </w:r>
    </w:p>
    <w:p w14:paraId="0351CEAD" w14:textId="77777777" w:rsidR="00712CC1" w:rsidRPr="008D5DAD" w:rsidRDefault="00712CC1" w:rsidP="00712CC1">
      <w:pPr>
        <w:pStyle w:val="Heading1"/>
        <w:numPr>
          <w:ilvl w:val="0"/>
          <w:numId w:val="10"/>
        </w:numPr>
        <w:pBdr>
          <w:top w:val="single" w:sz="12" w:space="2" w:color="auto"/>
        </w:pBdr>
        <w:jc w:val="both"/>
        <w:rPr>
          <w:sz w:val="32"/>
        </w:rPr>
      </w:pPr>
      <w:r w:rsidRPr="008D5DAD">
        <w:rPr>
          <w:sz w:val="32"/>
        </w:rPr>
        <w:t>Introduction</w:t>
      </w:r>
    </w:p>
    <w:p w14:paraId="323D631C" w14:textId="6C43E62D" w:rsidR="008D1A4B" w:rsidRPr="008D5DAD" w:rsidRDefault="00FE789A" w:rsidP="005D3144">
      <w:pPr>
        <w:jc w:val="both"/>
        <w:rPr>
          <w:lang w:val="en-US" w:eastAsia="zh-CN"/>
        </w:rPr>
      </w:pPr>
      <w:r>
        <w:rPr>
          <w:lang w:val="en-US" w:eastAsia="zh-CN"/>
        </w:rPr>
        <w:t>RAN4 work on the WI “</w:t>
      </w:r>
      <w:r w:rsidRPr="00FE789A">
        <w:rPr>
          <w:lang w:val="en-US" w:eastAsia="zh-CN"/>
        </w:rPr>
        <w:t>Extending current NR operation to 71GHz</w:t>
      </w:r>
      <w:r>
        <w:rPr>
          <w:lang w:val="en-US" w:eastAsia="zh-CN"/>
        </w:rPr>
        <w:t xml:space="preserve">” has started. </w:t>
      </w:r>
      <w:r w:rsidR="000205E2" w:rsidRPr="008D5DAD">
        <w:rPr>
          <w:lang w:val="en-US" w:eastAsia="zh-CN"/>
        </w:rPr>
        <w:t>In particular, the following RAN4 impact is identified in the WID</w:t>
      </w:r>
      <w:r w:rsidR="006302D3" w:rsidRPr="008D5DAD">
        <w:rPr>
          <w:lang w:val="en-US" w:eastAsia="zh-CN"/>
        </w:rPr>
        <w:t xml:space="preserve"> [1]</w:t>
      </w:r>
      <w:r w:rsidR="000205E2" w:rsidRPr="008D5DAD">
        <w:rPr>
          <w:lang w:val="en-US" w:eastAsia="zh-CN"/>
        </w:rPr>
        <w:t>:</w:t>
      </w:r>
    </w:p>
    <w:p w14:paraId="635E0F8F" w14:textId="77777777" w:rsidR="000205E2" w:rsidRPr="008D5DAD" w:rsidRDefault="000205E2" w:rsidP="000205E2">
      <w:pPr>
        <w:pStyle w:val="B1"/>
        <w:numPr>
          <w:ilvl w:val="0"/>
          <w:numId w:val="18"/>
        </w:numPr>
        <w:spacing w:before="180"/>
        <w:rPr>
          <w:i/>
          <w:iCs/>
          <w:lang w:eastAsia="ja-JP"/>
        </w:rPr>
      </w:pPr>
      <w:r w:rsidRPr="008D5DAD">
        <w:rPr>
          <w:i/>
          <w:iCs/>
          <w:lang w:eastAsia="ja-JP"/>
        </w:rPr>
        <w:t xml:space="preserve">Core specifications for UE, </w:t>
      </w:r>
      <w:proofErr w:type="spellStart"/>
      <w:r w:rsidRPr="008D5DAD">
        <w:rPr>
          <w:i/>
          <w:iCs/>
          <w:lang w:eastAsia="ja-JP"/>
        </w:rPr>
        <w:t>gNB</w:t>
      </w:r>
      <w:proofErr w:type="spellEnd"/>
      <w:r w:rsidRPr="008D5DAD">
        <w:rPr>
          <w:i/>
          <w:iCs/>
          <w:lang w:eastAsia="ja-JP"/>
        </w:rPr>
        <w:t xml:space="preserve"> and RRM requirements [RAN4]:</w:t>
      </w:r>
    </w:p>
    <w:p w14:paraId="2A87C402" w14:textId="77777777" w:rsidR="000205E2" w:rsidRPr="008D5DAD" w:rsidRDefault="000205E2" w:rsidP="000205E2">
      <w:pPr>
        <w:pStyle w:val="B1"/>
        <w:numPr>
          <w:ilvl w:val="1"/>
          <w:numId w:val="18"/>
        </w:numPr>
        <w:spacing w:before="180"/>
        <w:rPr>
          <w:i/>
          <w:iCs/>
          <w:lang w:eastAsia="ja-JP"/>
        </w:rPr>
      </w:pPr>
      <w:r w:rsidRPr="008D5DAD">
        <w:rPr>
          <w:i/>
          <w:iCs/>
          <w:lang w:eastAsia="ja-JP"/>
        </w:rPr>
        <w:t>Specify new band(s) for the frequency range from 52.6GHz-71GHz. The band(s) definition should include UL/DL operation and excludes ITS spectrum in this frequency range.</w:t>
      </w:r>
    </w:p>
    <w:p w14:paraId="35773926" w14:textId="77777777" w:rsidR="000205E2" w:rsidRPr="008D5DAD" w:rsidRDefault="000205E2" w:rsidP="000205E2">
      <w:pPr>
        <w:pStyle w:val="B2"/>
        <w:numPr>
          <w:ilvl w:val="1"/>
          <w:numId w:val="18"/>
        </w:numPr>
        <w:rPr>
          <w:i/>
          <w:iCs/>
          <w:lang w:val="en-US"/>
        </w:rPr>
      </w:pPr>
      <w:r w:rsidRPr="008D5DAD">
        <w:rPr>
          <w:i/>
          <w:iCs/>
          <w:lang w:eastAsia="ja-JP"/>
        </w:rPr>
        <w:t xml:space="preserve">Specify </w:t>
      </w:r>
      <w:proofErr w:type="spellStart"/>
      <w:r w:rsidRPr="008D5DAD">
        <w:rPr>
          <w:i/>
          <w:iCs/>
          <w:lang w:eastAsia="zh-CN"/>
        </w:rPr>
        <w:t>gNB</w:t>
      </w:r>
      <w:proofErr w:type="spellEnd"/>
      <w:r w:rsidRPr="008D5DAD">
        <w:rPr>
          <w:i/>
          <w:iCs/>
          <w:lang w:eastAsia="zh-CN"/>
        </w:rPr>
        <w:t xml:space="preserve"> and UE RF core requirements for the band(s) in the above frequency range, including </w:t>
      </w:r>
      <w:r w:rsidRPr="008D5DAD">
        <w:rPr>
          <w:i/>
          <w:iCs/>
          <w:lang w:val="en-US"/>
        </w:rPr>
        <w:t xml:space="preserve">a limited set of example band combinations (see Note 1). </w:t>
      </w:r>
    </w:p>
    <w:p w14:paraId="39D83807" w14:textId="77777777" w:rsidR="000205E2" w:rsidRPr="008D5DAD" w:rsidRDefault="000205E2" w:rsidP="000205E2">
      <w:pPr>
        <w:pStyle w:val="B2"/>
        <w:numPr>
          <w:ilvl w:val="1"/>
          <w:numId w:val="18"/>
        </w:numPr>
        <w:rPr>
          <w:i/>
          <w:iCs/>
          <w:lang w:eastAsia="zh-CN"/>
        </w:rPr>
      </w:pPr>
      <w:r w:rsidRPr="008D5DAD">
        <w:rPr>
          <w:i/>
          <w:iCs/>
          <w:lang w:eastAsia="zh-CN"/>
        </w:rPr>
        <w:t>Specify RRM/RLM/BM core requirements.</w:t>
      </w:r>
    </w:p>
    <w:p w14:paraId="03FF1DF7" w14:textId="2013F002" w:rsidR="000205E2" w:rsidRDefault="000205E2" w:rsidP="000205E2">
      <w:pPr>
        <w:jc w:val="both"/>
        <w:rPr>
          <w:lang w:val="en-US" w:eastAsia="zh-CN"/>
        </w:rPr>
      </w:pPr>
      <w:r w:rsidRPr="008D5DAD">
        <w:rPr>
          <w:lang w:val="en-US" w:eastAsia="zh-CN"/>
        </w:rPr>
        <w:t>For a new band</w:t>
      </w:r>
      <w:r w:rsidR="00571E21" w:rsidRPr="008D5DAD">
        <w:rPr>
          <w:lang w:val="en-US" w:eastAsia="zh-CN"/>
        </w:rPr>
        <w:t xml:space="preserve"> or bands</w:t>
      </w:r>
      <w:r w:rsidRPr="008D5DAD">
        <w:rPr>
          <w:lang w:val="en-US" w:eastAsia="zh-CN"/>
        </w:rPr>
        <w:t xml:space="preserve"> in this range, RAN4 is expected to discuss and decide on </w:t>
      </w:r>
      <w:r w:rsidR="000B243F" w:rsidRPr="008D5DAD">
        <w:rPr>
          <w:lang w:val="en-US" w:eastAsia="zh-CN"/>
        </w:rPr>
        <w:t>several</w:t>
      </w:r>
      <w:r w:rsidRPr="008D5DAD">
        <w:rPr>
          <w:lang w:val="en-US" w:eastAsia="zh-CN"/>
        </w:rPr>
        <w:t xml:space="preserve"> system parameters including channel bandwidth (CBW) for each supported SCS, the spectr</w:t>
      </w:r>
      <w:r w:rsidR="00DA5420" w:rsidRPr="008D5DAD">
        <w:rPr>
          <w:lang w:val="en-US" w:eastAsia="zh-CN"/>
        </w:rPr>
        <w:t>um</w:t>
      </w:r>
      <w:r w:rsidRPr="008D5DAD">
        <w:rPr>
          <w:lang w:val="en-US" w:eastAsia="zh-CN"/>
        </w:rPr>
        <w:t xml:space="preserve"> utilization</w:t>
      </w:r>
      <w:r w:rsidR="00DA5420" w:rsidRPr="008D5DAD">
        <w:rPr>
          <w:lang w:val="en-US" w:eastAsia="zh-CN"/>
        </w:rPr>
        <w:t xml:space="preserve"> (SU)</w:t>
      </w:r>
      <w:r w:rsidRPr="008D5DAD">
        <w:rPr>
          <w:lang w:val="en-US" w:eastAsia="zh-CN"/>
        </w:rPr>
        <w:t xml:space="preserve"> of each CBW, </w:t>
      </w:r>
      <w:r w:rsidR="006D3913" w:rsidRPr="008D5DAD">
        <w:rPr>
          <w:lang w:val="en-US" w:eastAsia="zh-CN"/>
        </w:rPr>
        <w:t>i.e.,</w:t>
      </w:r>
      <w:r w:rsidRPr="008D5DAD">
        <w:rPr>
          <w:lang w:val="en-US" w:eastAsia="zh-CN"/>
        </w:rPr>
        <w:t xml:space="preserve"> the maximum transmission bandwidth configuration of each CBW, channel raster, </w:t>
      </w:r>
      <w:r w:rsidR="001E2BC3">
        <w:rPr>
          <w:lang w:val="en-US" w:eastAsia="zh-CN"/>
        </w:rPr>
        <w:t xml:space="preserve">and </w:t>
      </w:r>
      <w:r w:rsidRPr="008D5DAD">
        <w:rPr>
          <w:lang w:val="en-US" w:eastAsia="zh-CN"/>
        </w:rPr>
        <w:t xml:space="preserve">sync raster, etc.  </w:t>
      </w:r>
    </w:p>
    <w:p w14:paraId="54A916C1" w14:textId="1BF3E348" w:rsidR="003279B1" w:rsidRDefault="001831C3" w:rsidP="003279B1">
      <w:pPr>
        <w:jc w:val="both"/>
        <w:rPr>
          <w:lang w:val="en-US" w:eastAsia="zh-CN"/>
        </w:rPr>
      </w:pPr>
      <w:r>
        <w:rPr>
          <w:lang w:val="en-US" w:eastAsia="zh-CN"/>
        </w:rPr>
        <w:t>In</w:t>
      </w:r>
      <w:r w:rsidR="003279B1">
        <w:rPr>
          <w:lang w:val="en-US" w:eastAsia="zh-CN"/>
        </w:rPr>
        <w:t xml:space="preserve"> RAN#92-e, further updates were made to the WID. As a result, the following SSB SCS is supported in the WI:</w:t>
      </w:r>
    </w:p>
    <w:p w14:paraId="67FD7262"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In addition to 120kHz, 480 kHz SSB is supported for initial access.</w:t>
      </w:r>
    </w:p>
    <w:p w14:paraId="011A0C9F" w14:textId="77777777" w:rsidR="003279B1" w:rsidRPr="006147CA" w:rsidRDefault="003279B1" w:rsidP="003279B1">
      <w:pPr>
        <w:pStyle w:val="ListParagraph"/>
        <w:numPr>
          <w:ilvl w:val="0"/>
          <w:numId w:val="36"/>
        </w:numPr>
        <w:ind w:firstLineChars="0"/>
        <w:jc w:val="both"/>
        <w:rPr>
          <w:sz w:val="20"/>
          <w:szCs w:val="20"/>
          <w:lang w:val="en-US" w:eastAsia="zh-CN"/>
        </w:rPr>
      </w:pPr>
      <w:r w:rsidRPr="006147CA">
        <w:rPr>
          <w:sz w:val="20"/>
          <w:szCs w:val="20"/>
          <w:lang w:val="en-US" w:eastAsia="zh-CN"/>
        </w:rPr>
        <w:t>Specify 480kHz and 960kHz SCS for SSB for cases other than initial access.</w:t>
      </w:r>
    </w:p>
    <w:p w14:paraId="0A61440E" w14:textId="4E228D74" w:rsidR="009D7AF7" w:rsidRPr="008D5DAD" w:rsidRDefault="000205E2" w:rsidP="000205E2">
      <w:pPr>
        <w:jc w:val="both"/>
        <w:rPr>
          <w:lang w:val="en-US" w:eastAsia="zh-CN"/>
        </w:rPr>
      </w:pPr>
      <w:r w:rsidRPr="008D5DAD">
        <w:rPr>
          <w:lang w:val="en-US" w:eastAsia="zh-CN"/>
        </w:rPr>
        <w:t xml:space="preserve">In </w:t>
      </w:r>
      <w:r w:rsidR="00E71B96" w:rsidRPr="008D5DAD">
        <w:rPr>
          <w:lang w:val="en-US" w:eastAsia="zh-CN"/>
        </w:rPr>
        <w:t>RAN4 meeting#</w:t>
      </w:r>
      <w:r w:rsidR="004C5DE0">
        <w:rPr>
          <w:lang w:val="en-US" w:eastAsia="zh-CN"/>
        </w:rPr>
        <w:t>10</w:t>
      </w:r>
      <w:r w:rsidR="0037486C">
        <w:rPr>
          <w:lang w:val="en-US" w:eastAsia="zh-CN"/>
        </w:rPr>
        <w:t>1</w:t>
      </w:r>
      <w:r w:rsidR="00E71B96" w:rsidRPr="008D5DAD">
        <w:rPr>
          <w:lang w:val="en-US" w:eastAsia="zh-CN"/>
        </w:rPr>
        <w:t>-</w:t>
      </w:r>
      <w:r w:rsidR="00F277FB">
        <w:rPr>
          <w:lang w:val="en-US" w:eastAsia="zh-CN"/>
        </w:rPr>
        <w:t>bis-</w:t>
      </w:r>
      <w:r w:rsidR="00E71B96" w:rsidRPr="008D5DAD">
        <w:rPr>
          <w:lang w:val="en-US" w:eastAsia="zh-CN"/>
        </w:rPr>
        <w:t xml:space="preserve">e, </w:t>
      </w:r>
      <w:r w:rsidR="00F277FB">
        <w:rPr>
          <w:lang w:val="en-US" w:eastAsia="zh-CN"/>
        </w:rPr>
        <w:t xml:space="preserve">some agreements were reached on </w:t>
      </w:r>
      <w:r w:rsidR="0037486C">
        <w:rPr>
          <w:lang w:val="en-US" w:eastAsia="zh-CN"/>
        </w:rPr>
        <w:t>channelization</w:t>
      </w:r>
      <w:r w:rsidR="00F277FB">
        <w:rPr>
          <w:lang w:val="en-US" w:eastAsia="zh-CN"/>
        </w:rPr>
        <w:t>.</w:t>
      </w:r>
      <w:r w:rsidR="004C5DE0">
        <w:rPr>
          <w:lang w:val="en-US" w:eastAsia="zh-CN"/>
        </w:rPr>
        <w:t xml:space="preserve"> </w:t>
      </w:r>
      <w:r w:rsidRPr="008D5DAD">
        <w:rPr>
          <w:lang w:val="en-US" w:eastAsia="zh-CN"/>
        </w:rPr>
        <w:t xml:space="preserve">In this contribution, we </w:t>
      </w:r>
      <w:r w:rsidR="00F409D4" w:rsidRPr="008D5DAD">
        <w:rPr>
          <w:lang w:val="en-US" w:eastAsia="zh-CN"/>
        </w:rPr>
        <w:t xml:space="preserve">continue to discuss </w:t>
      </w:r>
      <w:r w:rsidR="002E75B4">
        <w:rPr>
          <w:lang w:val="en-US" w:eastAsia="zh-CN"/>
        </w:rPr>
        <w:t xml:space="preserve">the two remaining issues on system parameters, namely </w:t>
      </w:r>
      <w:r w:rsidR="004C5DE0">
        <w:rPr>
          <w:lang w:val="en-US" w:eastAsia="zh-CN"/>
        </w:rPr>
        <w:t>channelization</w:t>
      </w:r>
      <w:r w:rsidR="00F277FB">
        <w:rPr>
          <w:lang w:val="en-US" w:eastAsia="zh-CN"/>
        </w:rPr>
        <w:t xml:space="preserve"> and </w:t>
      </w:r>
      <w:r w:rsidR="002E75B4">
        <w:rPr>
          <w:lang w:val="en-US" w:eastAsia="zh-CN"/>
        </w:rPr>
        <w:t>optionality of CBW</w:t>
      </w:r>
      <w:r w:rsidR="008F64D3">
        <w:rPr>
          <w:lang w:val="en-US" w:eastAsia="zh-CN"/>
        </w:rPr>
        <w:t>s</w:t>
      </w:r>
      <w:r w:rsidR="00F409D4" w:rsidRPr="008D5DAD">
        <w:rPr>
          <w:lang w:val="en-US" w:eastAsia="zh-CN"/>
        </w:rPr>
        <w:t xml:space="preserve">. </w:t>
      </w:r>
    </w:p>
    <w:p w14:paraId="416F9F3C" w14:textId="1B31EA5B" w:rsidR="00026000" w:rsidRPr="008D5DAD" w:rsidRDefault="00D442BA" w:rsidP="00A96CB4">
      <w:pPr>
        <w:pStyle w:val="Heading1"/>
        <w:numPr>
          <w:ilvl w:val="0"/>
          <w:numId w:val="10"/>
        </w:numPr>
        <w:pBdr>
          <w:top w:val="single" w:sz="12" w:space="2" w:color="auto"/>
        </w:pBdr>
        <w:jc w:val="both"/>
        <w:rPr>
          <w:sz w:val="32"/>
        </w:rPr>
      </w:pPr>
      <w:r w:rsidRPr="008D5DAD">
        <w:rPr>
          <w:sz w:val="32"/>
        </w:rPr>
        <w:t>Channelization</w:t>
      </w:r>
    </w:p>
    <w:p w14:paraId="057D322E" w14:textId="24BE609B" w:rsidR="00D442BA" w:rsidRPr="008D5DAD" w:rsidRDefault="004C5DE0" w:rsidP="00973147">
      <w:pPr>
        <w:autoSpaceDE/>
        <w:autoSpaceDN/>
        <w:adjustRightInd/>
        <w:rPr>
          <w:lang w:eastAsia="zh-CN"/>
        </w:rPr>
      </w:pPr>
      <w:r>
        <w:rPr>
          <w:lang w:eastAsia="zh-CN"/>
        </w:rPr>
        <w:t xml:space="preserve">On channelization, </w:t>
      </w:r>
      <w:r w:rsidR="0094211D">
        <w:rPr>
          <w:lang w:eastAsia="zh-CN"/>
        </w:rPr>
        <w:t>s</w:t>
      </w:r>
      <w:r w:rsidR="00D442BA" w:rsidRPr="008D5DAD">
        <w:rPr>
          <w:lang w:eastAsia="zh-CN"/>
        </w:rPr>
        <w:t xml:space="preserve">everal options were </w:t>
      </w:r>
      <w:r w:rsidR="00BE6931" w:rsidRPr="008D5DAD">
        <w:rPr>
          <w:lang w:eastAsia="zh-CN"/>
        </w:rPr>
        <w:t>discussed,</w:t>
      </w:r>
      <w:r w:rsidR="00D442BA" w:rsidRPr="008D5DAD">
        <w:rPr>
          <w:lang w:eastAsia="zh-CN"/>
        </w:rPr>
        <w:t xml:space="preserve"> </w:t>
      </w:r>
      <w:r>
        <w:rPr>
          <w:lang w:eastAsia="zh-CN"/>
        </w:rPr>
        <w:t xml:space="preserve">and an agreement was reached, as captured in </w:t>
      </w:r>
      <w:r w:rsidR="00D442BA" w:rsidRPr="008D5DAD">
        <w:rPr>
          <w:lang w:eastAsia="zh-CN"/>
        </w:rPr>
        <w:t>the WF [2]:</w:t>
      </w:r>
    </w:p>
    <w:p w14:paraId="1C8CE5D4" w14:textId="77777777" w:rsidR="003A2C61" w:rsidRPr="00F23DA6" w:rsidRDefault="003A2C61" w:rsidP="003A2C61">
      <w:pPr>
        <w:snapToGrid w:val="0"/>
        <w:ind w:right="288"/>
        <w:jc w:val="both"/>
        <w:rPr>
          <w:lang w:val="en-US" w:eastAsia="zh-CN"/>
        </w:rPr>
      </w:pPr>
      <w:r w:rsidRPr="00F23DA6">
        <w:rPr>
          <w:rFonts w:hint="eastAsia"/>
          <w:b/>
          <w:bCs/>
          <w:highlight w:val="green"/>
          <w:lang w:val="en-US" w:eastAsia="zh-CN"/>
        </w:rPr>
        <w:t>A</w:t>
      </w:r>
      <w:r w:rsidRPr="00F23DA6">
        <w:rPr>
          <w:b/>
          <w:bCs/>
          <w:highlight w:val="green"/>
          <w:lang w:val="en-US" w:eastAsia="zh-CN"/>
        </w:rPr>
        <w:t>greement:</w:t>
      </w:r>
      <w:r w:rsidRPr="00F23DA6">
        <w:rPr>
          <w:lang w:val="en-US" w:eastAsia="zh-CN"/>
        </w:rPr>
        <w:t xml:space="preserve"> Consider the different channelization for licensed band(s) and unlicensed band(s)</w:t>
      </w:r>
    </w:p>
    <w:p w14:paraId="6459AD89" w14:textId="77777777" w:rsidR="003A2C61" w:rsidRPr="00F23DA6" w:rsidRDefault="003A2C61" w:rsidP="003A2C61">
      <w:pPr>
        <w:pStyle w:val="ListParagraph"/>
        <w:widowControl/>
        <w:numPr>
          <w:ilvl w:val="0"/>
          <w:numId w:val="42"/>
        </w:numPr>
        <w:overflowPunct w:val="0"/>
        <w:spacing w:after="180" w:line="240" w:lineRule="auto"/>
        <w:ind w:right="281" w:firstLineChars="0"/>
        <w:jc w:val="both"/>
        <w:textAlignment w:val="baseline"/>
        <w:rPr>
          <w:lang w:val="en-US" w:eastAsia="zh-CN"/>
        </w:rPr>
      </w:pPr>
      <w:r w:rsidRPr="00F23DA6">
        <w:rPr>
          <w:rFonts w:eastAsiaTheme="minorEastAsia" w:hint="eastAsia"/>
          <w:lang w:val="en-US" w:eastAsia="zh-CN"/>
        </w:rPr>
        <w:t>F</w:t>
      </w:r>
      <w:r w:rsidRPr="00F23DA6">
        <w:rPr>
          <w:rFonts w:eastAsiaTheme="minorEastAsia"/>
          <w:lang w:val="en-US" w:eastAsia="zh-CN"/>
        </w:rPr>
        <w:t>ixed sync raster for unlicensed bands</w:t>
      </w:r>
    </w:p>
    <w:p w14:paraId="5F635176" w14:textId="77777777" w:rsidR="003A2C61" w:rsidRPr="00F23DA6" w:rsidRDefault="003A2C61" w:rsidP="003A2C61">
      <w:pPr>
        <w:pStyle w:val="ListParagraph"/>
        <w:widowControl/>
        <w:numPr>
          <w:ilvl w:val="1"/>
          <w:numId w:val="42"/>
        </w:numPr>
        <w:overflowPunct w:val="0"/>
        <w:spacing w:after="180" w:line="240" w:lineRule="auto"/>
        <w:ind w:right="281" w:firstLineChars="0"/>
        <w:jc w:val="both"/>
        <w:textAlignment w:val="baseline"/>
        <w:rPr>
          <w:lang w:val="en-US" w:eastAsia="zh-CN"/>
        </w:rPr>
      </w:pPr>
      <w:r w:rsidRPr="00F23DA6">
        <w:rPr>
          <w:rFonts w:eastAsiaTheme="minorEastAsia"/>
          <w:lang w:val="en-US" w:eastAsia="zh-CN"/>
        </w:rPr>
        <w:t>Fixed scheme should not be constrained by IEEE channel raster</w:t>
      </w:r>
    </w:p>
    <w:p w14:paraId="0038FCE7" w14:textId="77777777" w:rsidR="003A2C61" w:rsidRPr="00F23DA6" w:rsidRDefault="003A2C61" w:rsidP="003A2C61">
      <w:pPr>
        <w:pStyle w:val="ListParagraph"/>
        <w:widowControl/>
        <w:numPr>
          <w:ilvl w:val="1"/>
          <w:numId w:val="42"/>
        </w:numPr>
        <w:overflowPunct w:val="0"/>
        <w:spacing w:after="180" w:line="240" w:lineRule="auto"/>
        <w:ind w:right="281" w:firstLineChars="0"/>
        <w:jc w:val="both"/>
        <w:textAlignment w:val="baseline"/>
        <w:rPr>
          <w:lang w:val="en-US" w:eastAsia="zh-CN"/>
        </w:rPr>
      </w:pPr>
      <w:r w:rsidRPr="00F23DA6">
        <w:rPr>
          <w:lang w:val="en-US" w:eastAsia="zh-CN"/>
        </w:rPr>
        <w:t>Send LS to RAN1 to make sure that RAN1 accommodates the solution already now for both fixed and floating sync raster.</w:t>
      </w:r>
    </w:p>
    <w:p w14:paraId="254AE603" w14:textId="77777777" w:rsidR="003A2C61" w:rsidRPr="00F23DA6" w:rsidRDefault="003A2C61" w:rsidP="003A2C61">
      <w:pPr>
        <w:pStyle w:val="ListParagraph"/>
        <w:widowControl/>
        <w:numPr>
          <w:ilvl w:val="1"/>
          <w:numId w:val="42"/>
        </w:numPr>
        <w:overflowPunct w:val="0"/>
        <w:spacing w:after="180" w:line="240" w:lineRule="auto"/>
        <w:ind w:right="281" w:firstLineChars="0"/>
        <w:jc w:val="both"/>
        <w:textAlignment w:val="baseline"/>
        <w:rPr>
          <w:lang w:val="en-US" w:eastAsia="zh-CN"/>
        </w:rPr>
      </w:pPr>
      <w:r w:rsidRPr="00F23DA6">
        <w:rPr>
          <w:lang w:val="en-US" w:eastAsia="zh-CN"/>
        </w:rPr>
        <w:t>For the contiguous carrier aggregation, the channel spacing of adjacent channels should be multiple of the larger SCS, i.e., 960KHz, used by two channels/CCs</w:t>
      </w:r>
    </w:p>
    <w:p w14:paraId="4566CE7E" w14:textId="77777777" w:rsidR="003A2C61" w:rsidRPr="00F23DA6" w:rsidRDefault="003A2C61" w:rsidP="003A2C61">
      <w:pPr>
        <w:pStyle w:val="ListParagraph"/>
        <w:widowControl/>
        <w:numPr>
          <w:ilvl w:val="0"/>
          <w:numId w:val="42"/>
        </w:numPr>
        <w:overflowPunct w:val="0"/>
        <w:spacing w:after="180" w:line="240" w:lineRule="auto"/>
        <w:ind w:right="281" w:firstLineChars="0"/>
        <w:jc w:val="both"/>
        <w:textAlignment w:val="baseline"/>
        <w:rPr>
          <w:lang w:val="en-US" w:eastAsia="zh-CN"/>
        </w:rPr>
      </w:pPr>
      <w:r w:rsidRPr="00F23DA6">
        <w:rPr>
          <w:rFonts w:eastAsiaTheme="minorEastAsia"/>
          <w:lang w:val="en-US" w:eastAsia="zh-CN"/>
        </w:rPr>
        <w:t>Floating sync raster for licensed bands</w:t>
      </w:r>
    </w:p>
    <w:p w14:paraId="140C91FD" w14:textId="77777777" w:rsidR="003A2C61" w:rsidRPr="00F23DA6" w:rsidRDefault="003A2C61" w:rsidP="003A2C61">
      <w:pPr>
        <w:pStyle w:val="ListParagraph"/>
        <w:widowControl/>
        <w:numPr>
          <w:ilvl w:val="0"/>
          <w:numId w:val="42"/>
        </w:numPr>
        <w:overflowPunct w:val="0"/>
        <w:spacing w:after="180" w:line="240" w:lineRule="auto"/>
        <w:ind w:right="281" w:firstLineChars="0"/>
        <w:jc w:val="both"/>
        <w:textAlignment w:val="baseline"/>
        <w:rPr>
          <w:lang w:val="en-US" w:eastAsia="zh-CN"/>
        </w:rPr>
      </w:pPr>
      <w:r w:rsidRPr="00F23DA6">
        <w:rPr>
          <w:rFonts w:eastAsiaTheme="minorEastAsia"/>
          <w:lang w:val="en-US" w:eastAsia="zh-CN"/>
        </w:rPr>
        <w:t>Stick to the agreement last meeting for 3 x 17.28MHz as the minimum granularity.</w:t>
      </w:r>
    </w:p>
    <w:p w14:paraId="41496510" w14:textId="77777777" w:rsidR="003A2C61" w:rsidRPr="00F23DA6" w:rsidRDefault="003A2C61" w:rsidP="003A2C61">
      <w:pPr>
        <w:pStyle w:val="ListParagraph"/>
        <w:widowControl/>
        <w:numPr>
          <w:ilvl w:val="1"/>
          <w:numId w:val="42"/>
        </w:numPr>
        <w:overflowPunct w:val="0"/>
        <w:spacing w:after="180" w:line="240" w:lineRule="auto"/>
        <w:ind w:right="281" w:firstLineChars="0"/>
        <w:jc w:val="both"/>
        <w:textAlignment w:val="baseline"/>
        <w:rPr>
          <w:lang w:val="en-US" w:eastAsia="zh-CN"/>
        </w:rPr>
      </w:pPr>
      <w:r w:rsidRPr="00F23DA6">
        <w:rPr>
          <w:rFonts w:eastAsiaTheme="minorEastAsia"/>
          <w:lang w:val="en-US" w:eastAsia="zh-CN"/>
        </w:rPr>
        <w:t>Refer to gap between adjacent GSCN values is not smaller than 3 x 17.28MHz</w:t>
      </w:r>
    </w:p>
    <w:p w14:paraId="37B6DB99" w14:textId="77777777" w:rsidR="003A2C61" w:rsidRPr="00F23DA6" w:rsidRDefault="003A2C61" w:rsidP="003A2C61">
      <w:pPr>
        <w:pStyle w:val="ListParagraph"/>
        <w:widowControl/>
        <w:numPr>
          <w:ilvl w:val="0"/>
          <w:numId w:val="42"/>
        </w:numPr>
        <w:overflowPunct w:val="0"/>
        <w:spacing w:after="180" w:line="240" w:lineRule="auto"/>
        <w:ind w:right="281" w:firstLineChars="0"/>
        <w:jc w:val="both"/>
        <w:textAlignment w:val="baseline"/>
        <w:rPr>
          <w:lang w:val="en-US" w:eastAsia="zh-CN"/>
        </w:rPr>
      </w:pPr>
      <w:r w:rsidRPr="00F23DA6">
        <w:rPr>
          <w:rFonts w:eastAsiaTheme="minorEastAsia"/>
          <w:lang w:val="en-US" w:eastAsia="zh-CN"/>
        </w:rPr>
        <w:lastRenderedPageBreak/>
        <w:t>FFS: Unlicensed bands tries to use the sub-set of sync raster for licensed bands</w:t>
      </w:r>
    </w:p>
    <w:p w14:paraId="3AB31F66" w14:textId="46EAED21" w:rsidR="00D76DA4" w:rsidRPr="008D5DAD" w:rsidRDefault="00D76DA4" w:rsidP="00973147">
      <w:pPr>
        <w:autoSpaceDE/>
        <w:autoSpaceDN/>
        <w:adjustRightInd/>
        <w:rPr>
          <w:lang w:val="en-US" w:eastAsia="zh-CN"/>
        </w:rPr>
      </w:pPr>
    </w:p>
    <w:p w14:paraId="00FC4FBF" w14:textId="0532DCF2" w:rsidR="00CD14FE" w:rsidRDefault="003F4706" w:rsidP="00973147">
      <w:pPr>
        <w:autoSpaceDE/>
        <w:autoSpaceDN/>
        <w:adjustRightInd/>
        <w:rPr>
          <w:lang w:eastAsia="zh-CN"/>
        </w:rPr>
      </w:pPr>
      <w:r>
        <w:rPr>
          <w:lang w:eastAsia="zh-CN"/>
        </w:rPr>
        <w:t>Now that fixed sync raster was agreed for unlicensed band, we share more detailed design for unlicensed band below</w:t>
      </w:r>
      <w:r w:rsidR="001A3977">
        <w:rPr>
          <w:lang w:eastAsia="zh-CN"/>
        </w:rPr>
        <w:t xml:space="preserve">, referring to the </w:t>
      </w:r>
      <w:r w:rsidR="006C1B7A">
        <w:rPr>
          <w:lang w:eastAsia="zh-CN"/>
        </w:rPr>
        <w:t xml:space="preserve">previous </w:t>
      </w:r>
      <w:r w:rsidR="001A3977">
        <w:rPr>
          <w:lang w:eastAsia="zh-CN"/>
        </w:rPr>
        <w:t>proposal</w:t>
      </w:r>
      <w:r w:rsidR="006C1B7A">
        <w:rPr>
          <w:lang w:eastAsia="zh-CN"/>
        </w:rPr>
        <w:t>s</w:t>
      </w:r>
      <w:r w:rsidR="001A3977">
        <w:rPr>
          <w:lang w:eastAsia="zh-CN"/>
        </w:rPr>
        <w:t xml:space="preserve"> from [3]</w:t>
      </w:r>
      <w:r w:rsidR="006C1B7A">
        <w:rPr>
          <w:lang w:eastAsia="zh-CN"/>
        </w:rPr>
        <w:t>[4]</w:t>
      </w:r>
      <w:r w:rsidR="001A3977">
        <w:rPr>
          <w:lang w:eastAsia="zh-CN"/>
        </w:rPr>
        <w:t xml:space="preserve"> as a starting point.</w:t>
      </w:r>
    </w:p>
    <w:p w14:paraId="19119DBA" w14:textId="6642FEDB" w:rsidR="00CD14FE" w:rsidRPr="00CD14FE" w:rsidRDefault="009A60A4" w:rsidP="00973147">
      <w:pPr>
        <w:autoSpaceDE/>
        <w:autoSpaceDN/>
        <w:adjustRightInd/>
        <w:rPr>
          <w:b/>
          <w:bCs/>
          <w:lang w:eastAsia="zh-CN"/>
        </w:rPr>
      </w:pPr>
      <w:r>
        <w:rPr>
          <w:b/>
          <w:bCs/>
          <w:lang w:eastAsia="zh-CN"/>
        </w:rPr>
        <w:t>100MHz channel placement</w:t>
      </w:r>
    </w:p>
    <w:p w14:paraId="55B770C9" w14:textId="3F28F07B" w:rsidR="001A3977" w:rsidRDefault="009A60A4" w:rsidP="00973147">
      <w:pPr>
        <w:autoSpaceDE/>
        <w:autoSpaceDN/>
        <w:adjustRightInd/>
        <w:rPr>
          <w:lang w:eastAsia="zh-CN"/>
        </w:rPr>
      </w:pPr>
      <w:r>
        <w:rPr>
          <w:lang w:eastAsia="zh-CN"/>
        </w:rPr>
        <w:t xml:space="preserve">100MHz is specified for 120kHz SCS only. </w:t>
      </w:r>
      <w:r w:rsidR="001A3977">
        <w:rPr>
          <w:lang w:eastAsia="zh-CN"/>
        </w:rPr>
        <w:t xml:space="preserve">From the RAN4 agreement on CA below, </w:t>
      </w:r>
      <w:r w:rsidR="001B579E">
        <w:rPr>
          <w:lang w:eastAsia="zh-CN"/>
        </w:rPr>
        <w:t xml:space="preserve">there seems to be </w:t>
      </w:r>
      <w:r w:rsidR="001A3977">
        <w:rPr>
          <w:lang w:eastAsia="zh-CN"/>
        </w:rPr>
        <w:t xml:space="preserve">no need to consider the CA between 100MHz and any of other channels like 400MHz or 800MHz. </w:t>
      </w:r>
    </w:p>
    <w:p w14:paraId="43349377" w14:textId="77777777" w:rsidR="001A3977" w:rsidRPr="00F23DA6" w:rsidRDefault="001A3977" w:rsidP="001A3977">
      <w:pPr>
        <w:spacing w:after="120"/>
        <w:ind w:right="281"/>
        <w:jc w:val="both"/>
        <w:rPr>
          <w:szCs w:val="24"/>
          <w:lang w:val="en-US" w:eastAsia="zh-CN"/>
        </w:rPr>
      </w:pPr>
      <w:r w:rsidRPr="00F23DA6">
        <w:rPr>
          <w:rFonts w:hint="eastAsia"/>
          <w:b/>
          <w:bCs/>
          <w:szCs w:val="24"/>
          <w:highlight w:val="green"/>
          <w:lang w:val="en-US" w:eastAsia="zh-CN"/>
        </w:rPr>
        <w:t>A</w:t>
      </w:r>
      <w:r w:rsidRPr="00F23DA6">
        <w:rPr>
          <w:b/>
          <w:bCs/>
          <w:szCs w:val="24"/>
          <w:highlight w:val="green"/>
          <w:lang w:val="en-US" w:eastAsia="zh-CN"/>
        </w:rPr>
        <w:t>greement:</w:t>
      </w:r>
      <w:r w:rsidRPr="00F23DA6">
        <w:rPr>
          <w:szCs w:val="24"/>
          <w:lang w:val="en-US" w:eastAsia="zh-CN"/>
        </w:rPr>
        <w:t xml:space="preserve"> Use the following as the starting point for further discussions</w:t>
      </w:r>
    </w:p>
    <w:p w14:paraId="530A062F" w14:textId="77777777" w:rsidR="001A3977" w:rsidRPr="00F23DA6" w:rsidRDefault="001A3977" w:rsidP="001A3977">
      <w:pPr>
        <w:pStyle w:val="ListParagraph"/>
        <w:widowControl/>
        <w:numPr>
          <w:ilvl w:val="0"/>
          <w:numId w:val="43"/>
        </w:numPr>
        <w:overflowPunct w:val="0"/>
        <w:spacing w:after="120" w:line="240" w:lineRule="auto"/>
        <w:ind w:right="281" w:firstLineChars="0"/>
        <w:jc w:val="both"/>
        <w:textAlignment w:val="baseline"/>
        <w:rPr>
          <w:szCs w:val="24"/>
          <w:lang w:val="en-US" w:eastAsia="zh-CN"/>
        </w:rPr>
      </w:pPr>
      <w:r w:rsidRPr="00F23DA6">
        <w:rPr>
          <w:szCs w:val="24"/>
          <w:lang w:val="en-US" w:eastAsia="zh-CN"/>
        </w:rPr>
        <w:t xml:space="preserve">Consider </w:t>
      </w:r>
      <w:proofErr w:type="spellStart"/>
      <w:r w:rsidRPr="00F23DA6">
        <w:rPr>
          <w:szCs w:val="24"/>
          <w:lang w:val="en-US" w:eastAsia="zh-CN"/>
        </w:rPr>
        <w:t>n</w:t>
      </w:r>
      <w:proofErr w:type="spellEnd"/>
      <w:r w:rsidRPr="00F23DA6">
        <w:rPr>
          <w:szCs w:val="24"/>
          <w:lang w:val="en-US" w:eastAsia="zh-CN"/>
        </w:rPr>
        <w:t xml:space="preserve"> x 400 MHz, n= [2, 3, 4, 5] and m x 100 MHz, m</w:t>
      </w:r>
      <w:proofErr w:type="gramStart"/>
      <w:r w:rsidRPr="00F23DA6">
        <w:rPr>
          <w:szCs w:val="24"/>
          <w:lang w:val="en-US" w:eastAsia="zh-CN"/>
        </w:rPr>
        <w:t>=[</w:t>
      </w:r>
      <w:proofErr w:type="gramEnd"/>
      <w:r w:rsidRPr="00F23DA6">
        <w:rPr>
          <w:szCs w:val="24"/>
          <w:lang w:val="en-US" w:eastAsia="zh-CN"/>
        </w:rPr>
        <w:t xml:space="preserve"> 2..8] as the supported channel BW options for CA operation in unlicensed band for total bandwidths up to 2000 </w:t>
      </w:r>
      <w:proofErr w:type="spellStart"/>
      <w:r w:rsidRPr="00F23DA6">
        <w:rPr>
          <w:szCs w:val="24"/>
          <w:lang w:val="en-US" w:eastAsia="zh-CN"/>
        </w:rPr>
        <w:t>MHz.</w:t>
      </w:r>
      <w:proofErr w:type="spellEnd"/>
    </w:p>
    <w:p w14:paraId="7A62DFC5" w14:textId="684DC9B3" w:rsidR="001B579E" w:rsidRDefault="001A3977" w:rsidP="00973147">
      <w:pPr>
        <w:autoSpaceDE/>
        <w:autoSpaceDN/>
        <w:adjustRightInd/>
        <w:rPr>
          <w:lang w:eastAsia="zh-CN"/>
        </w:rPr>
      </w:pPr>
      <w:r>
        <w:rPr>
          <w:lang w:eastAsia="zh-CN"/>
        </w:rPr>
        <w:t xml:space="preserve">As such, we need to place 100MHz such that </w:t>
      </w:r>
      <w:r w:rsidRPr="001A3977">
        <w:rPr>
          <w:lang w:eastAsia="zh-CN"/>
        </w:rPr>
        <w:t xml:space="preserve">the channel spacing of adjacent </w:t>
      </w:r>
      <w:r>
        <w:rPr>
          <w:lang w:eastAsia="zh-CN"/>
        </w:rPr>
        <w:t xml:space="preserve">100MHz </w:t>
      </w:r>
      <w:r w:rsidRPr="001A3977">
        <w:rPr>
          <w:lang w:eastAsia="zh-CN"/>
        </w:rPr>
        <w:t>channels should be multiple of</w:t>
      </w:r>
      <w:r>
        <w:rPr>
          <w:lang w:eastAsia="zh-CN"/>
        </w:rPr>
        <w:t xml:space="preserve"> 120kHz.</w:t>
      </w:r>
      <w:r w:rsidR="00A93330">
        <w:rPr>
          <w:lang w:eastAsia="zh-CN"/>
        </w:rPr>
        <w:t xml:space="preserve"> This makes the min. channel spacing of 100.08MHz.</w:t>
      </w:r>
      <w:r w:rsidR="001B579E">
        <w:rPr>
          <w:lang w:eastAsia="zh-CN"/>
        </w:rPr>
        <w:t xml:space="preserve"> Over band n263 (57-71GHz), there are a total of 139 such channels. Let’s denote it as Option 1.  </w:t>
      </w:r>
    </w:p>
    <w:p w14:paraId="2223E029" w14:textId="77777777" w:rsidR="00022A20" w:rsidRDefault="001B579E" w:rsidP="00973147">
      <w:pPr>
        <w:autoSpaceDE/>
        <w:autoSpaceDN/>
        <w:adjustRightInd/>
        <w:rPr>
          <w:lang w:eastAsia="zh-CN"/>
        </w:rPr>
      </w:pPr>
      <w:r>
        <w:rPr>
          <w:lang w:eastAsia="zh-CN"/>
        </w:rPr>
        <w:t xml:space="preserve">Meanwhile, </w:t>
      </w:r>
      <w:r w:rsidR="00A93330">
        <w:rPr>
          <w:lang w:eastAsia="zh-CN"/>
        </w:rPr>
        <w:t xml:space="preserve">as proposed in [3], there are </w:t>
      </w:r>
      <w:r>
        <w:rPr>
          <w:lang w:eastAsia="zh-CN"/>
        </w:rPr>
        <w:t xml:space="preserve">138 channels </w:t>
      </w:r>
      <w:r w:rsidR="00A93330">
        <w:rPr>
          <w:lang w:eastAsia="zh-CN"/>
        </w:rPr>
        <w:t>over band n263</w:t>
      </w:r>
      <w:r>
        <w:rPr>
          <w:lang w:eastAsia="zh-CN"/>
        </w:rPr>
        <w:t>, and the channel spacing of two adjacent channels is 100.8MHz</w:t>
      </w:r>
      <w:r w:rsidR="00A93330">
        <w:rPr>
          <w:lang w:eastAsia="zh-CN"/>
        </w:rPr>
        <w:t xml:space="preserve">. </w:t>
      </w:r>
      <w:r w:rsidR="001362A7">
        <w:rPr>
          <w:lang w:eastAsia="zh-CN"/>
        </w:rPr>
        <w:t xml:space="preserve">This placement is denoted as Option 2. </w:t>
      </w:r>
    </w:p>
    <w:p w14:paraId="1EBB9552" w14:textId="77777777" w:rsidR="00022A20" w:rsidRDefault="00022A20" w:rsidP="00973147">
      <w:pPr>
        <w:autoSpaceDE/>
        <w:autoSpaceDN/>
        <w:adjustRightInd/>
        <w:rPr>
          <w:lang w:eastAsia="zh-CN"/>
        </w:rPr>
      </w:pPr>
      <w:r>
        <w:rPr>
          <w:lang w:eastAsia="zh-CN"/>
        </w:rPr>
        <w:t xml:space="preserve">For both options, </w:t>
      </w:r>
      <w:r w:rsidR="00A93330">
        <w:rPr>
          <w:lang w:eastAsia="zh-CN"/>
        </w:rPr>
        <w:t xml:space="preserve">the </w:t>
      </w:r>
      <w:r>
        <w:rPr>
          <w:lang w:eastAsia="zh-CN"/>
        </w:rPr>
        <w:t>unoccupied</w:t>
      </w:r>
      <w:r w:rsidR="00A93330">
        <w:rPr>
          <w:lang w:eastAsia="zh-CN"/>
        </w:rPr>
        <w:t xml:space="preserve"> </w:t>
      </w:r>
      <w:r w:rsidR="001F1FBC">
        <w:rPr>
          <w:lang w:eastAsia="zh-CN"/>
        </w:rPr>
        <w:t xml:space="preserve">spectrum can be split in half and placed at both ends of the band serving as guard band. </w:t>
      </w:r>
    </w:p>
    <w:p w14:paraId="417EEBDA" w14:textId="6D3075BB" w:rsidR="006A64FB" w:rsidRDefault="00022A20" w:rsidP="009A4B61">
      <w:pPr>
        <w:autoSpaceDE/>
        <w:autoSpaceDN/>
        <w:adjustRightInd/>
        <w:rPr>
          <w:lang w:eastAsia="zh-CN"/>
        </w:rPr>
      </w:pPr>
      <w:r>
        <w:rPr>
          <w:lang w:eastAsia="zh-CN"/>
        </w:rPr>
        <w:t xml:space="preserve">While Option 1 leads to one more channel than Option 2, the benefit of Option 2 is the channel spacing is a multiple of 960kHz so it can better support CA of </w:t>
      </w:r>
      <w:r w:rsidR="009A4B61">
        <w:rPr>
          <w:lang w:eastAsia="zh-CN"/>
        </w:rPr>
        <w:t xml:space="preserve">different CBWs and </w:t>
      </w:r>
      <w:r>
        <w:rPr>
          <w:lang w:eastAsia="zh-CN"/>
        </w:rPr>
        <w:t>different SCSs</w:t>
      </w:r>
      <w:r w:rsidR="00452647">
        <w:rPr>
          <w:lang w:eastAsia="zh-CN"/>
        </w:rPr>
        <w:t xml:space="preserve"> when larger CBWs are formed by aggregating consecutive 100MHz channels. </w:t>
      </w:r>
      <w:r>
        <w:rPr>
          <w:lang w:eastAsia="zh-CN"/>
        </w:rPr>
        <w:t xml:space="preserve">Since there is only one channel difference, </w:t>
      </w:r>
      <w:r w:rsidR="009A4B61">
        <w:rPr>
          <w:lang w:eastAsia="zh-CN"/>
        </w:rPr>
        <w:t xml:space="preserve">we prefer Option 2. </w:t>
      </w:r>
    </w:p>
    <w:p w14:paraId="59F4DDE2" w14:textId="5FADAFE6" w:rsidR="00DF5603" w:rsidRPr="00CD14FE" w:rsidRDefault="00DF5603" w:rsidP="00DF5603">
      <w:pPr>
        <w:autoSpaceDE/>
        <w:autoSpaceDN/>
        <w:adjustRightInd/>
        <w:rPr>
          <w:b/>
          <w:bCs/>
          <w:lang w:eastAsia="zh-CN"/>
        </w:rPr>
      </w:pPr>
      <w:r>
        <w:rPr>
          <w:b/>
          <w:bCs/>
          <w:lang w:eastAsia="zh-CN"/>
        </w:rPr>
        <w:t>400/800/1600</w:t>
      </w:r>
      <w:r w:rsidR="00452647">
        <w:rPr>
          <w:b/>
          <w:bCs/>
          <w:lang w:eastAsia="zh-CN"/>
        </w:rPr>
        <w:t>/2000</w:t>
      </w:r>
      <w:r>
        <w:rPr>
          <w:b/>
          <w:bCs/>
          <w:lang w:eastAsia="zh-CN"/>
        </w:rPr>
        <w:t>MHz channel placement</w:t>
      </w:r>
    </w:p>
    <w:p w14:paraId="6E8D09B6" w14:textId="39827ACE" w:rsidR="00452647" w:rsidRDefault="00452647" w:rsidP="00973147">
      <w:pPr>
        <w:autoSpaceDE/>
        <w:autoSpaceDN/>
        <w:adjustRightInd/>
        <w:rPr>
          <w:lang w:eastAsia="zh-CN"/>
        </w:rPr>
      </w:pPr>
      <w:r>
        <w:rPr>
          <w:lang w:eastAsia="zh-CN"/>
        </w:rPr>
        <w:t>Once the 100MHz channel placements are determined,</w:t>
      </w:r>
      <w:r w:rsidR="00EE1803">
        <w:rPr>
          <w:lang w:eastAsia="zh-CN"/>
        </w:rPr>
        <w:t xml:space="preserve"> 400MHz channel can be formed by aggregating four consecutive 100MHz channels, and 800MHz/1600MHz/2000MHz channel can be formed by aggregating two/four/five 400MHz channels. </w:t>
      </w:r>
    </w:p>
    <w:p w14:paraId="48892D6E" w14:textId="725CD40A" w:rsidR="00844A10" w:rsidRPr="008D5DAD" w:rsidRDefault="00844A10" w:rsidP="00844A10">
      <w:pPr>
        <w:rPr>
          <w:b/>
          <w:bCs/>
          <w:i/>
          <w:iCs/>
          <w:lang w:eastAsia="zh-CN"/>
        </w:rPr>
      </w:pPr>
      <w:r w:rsidRPr="008D5DAD">
        <w:rPr>
          <w:b/>
          <w:bCs/>
          <w:i/>
          <w:iCs/>
          <w:lang w:eastAsia="zh-CN"/>
        </w:rPr>
        <w:t xml:space="preserve">Proposal </w:t>
      </w:r>
      <w:r>
        <w:rPr>
          <w:b/>
          <w:bCs/>
          <w:i/>
          <w:iCs/>
          <w:lang w:eastAsia="zh-CN"/>
        </w:rPr>
        <w:t>1</w:t>
      </w:r>
      <w:r w:rsidRPr="008D5DAD">
        <w:rPr>
          <w:b/>
          <w:bCs/>
          <w:i/>
          <w:iCs/>
          <w:lang w:eastAsia="zh-CN"/>
        </w:rPr>
        <w:t xml:space="preserve">: </w:t>
      </w:r>
      <w:r>
        <w:rPr>
          <w:b/>
          <w:bCs/>
          <w:i/>
          <w:iCs/>
          <w:lang w:eastAsia="zh-CN"/>
        </w:rPr>
        <w:t>Use 100MHz with 100.8MHz channel spacing as the building block for larger CBWs</w:t>
      </w:r>
      <w:r w:rsidR="00A23C66">
        <w:rPr>
          <w:b/>
          <w:bCs/>
          <w:i/>
          <w:iCs/>
          <w:lang w:eastAsia="zh-CN"/>
        </w:rPr>
        <w:t xml:space="preserve">. As a result, it can ensure </w:t>
      </w:r>
      <w:r w:rsidR="00A23C66" w:rsidRPr="00A23C66">
        <w:rPr>
          <w:b/>
          <w:bCs/>
          <w:i/>
          <w:iCs/>
          <w:lang w:eastAsia="zh-CN"/>
        </w:rPr>
        <w:t xml:space="preserve">the channel spacing of adjacent channels </w:t>
      </w:r>
      <w:r w:rsidR="00A23C66">
        <w:rPr>
          <w:b/>
          <w:bCs/>
          <w:i/>
          <w:iCs/>
          <w:lang w:eastAsia="zh-CN"/>
        </w:rPr>
        <w:t xml:space="preserve">is </w:t>
      </w:r>
      <w:r w:rsidR="00A23C66" w:rsidRPr="00A23C66">
        <w:rPr>
          <w:b/>
          <w:bCs/>
          <w:i/>
          <w:iCs/>
          <w:lang w:eastAsia="zh-CN"/>
        </w:rPr>
        <w:t>multiple</w:t>
      </w:r>
      <w:r w:rsidR="00A23C66">
        <w:rPr>
          <w:b/>
          <w:bCs/>
          <w:i/>
          <w:iCs/>
          <w:lang w:eastAsia="zh-CN"/>
        </w:rPr>
        <w:t>s</w:t>
      </w:r>
      <w:r w:rsidR="00A23C66" w:rsidRPr="00A23C66">
        <w:rPr>
          <w:b/>
          <w:bCs/>
          <w:i/>
          <w:iCs/>
          <w:lang w:eastAsia="zh-CN"/>
        </w:rPr>
        <w:t xml:space="preserve"> of 960</w:t>
      </w:r>
      <w:r w:rsidR="00A23C66">
        <w:rPr>
          <w:b/>
          <w:bCs/>
          <w:i/>
          <w:iCs/>
          <w:lang w:eastAsia="zh-CN"/>
        </w:rPr>
        <w:t>k</w:t>
      </w:r>
      <w:r w:rsidR="00A23C66" w:rsidRPr="00A23C66">
        <w:rPr>
          <w:b/>
          <w:bCs/>
          <w:i/>
          <w:iCs/>
          <w:lang w:eastAsia="zh-CN"/>
        </w:rPr>
        <w:t>Hz</w:t>
      </w:r>
      <w:r w:rsidR="00A23C66">
        <w:rPr>
          <w:b/>
          <w:bCs/>
          <w:i/>
          <w:iCs/>
          <w:lang w:eastAsia="zh-CN"/>
        </w:rPr>
        <w:t xml:space="preserve"> for </w:t>
      </w:r>
      <w:r w:rsidR="00A23C66" w:rsidRPr="00A23C66">
        <w:rPr>
          <w:b/>
          <w:bCs/>
          <w:i/>
          <w:iCs/>
          <w:lang w:eastAsia="zh-CN"/>
        </w:rPr>
        <w:t xml:space="preserve">contiguous </w:t>
      </w:r>
      <w:r w:rsidR="00A23C66">
        <w:rPr>
          <w:b/>
          <w:bCs/>
          <w:i/>
          <w:iCs/>
          <w:lang w:eastAsia="zh-CN"/>
        </w:rPr>
        <w:t>CA of any two 400/800/1600/2000MHz CBW.</w:t>
      </w:r>
      <w:r>
        <w:rPr>
          <w:b/>
          <w:bCs/>
          <w:i/>
          <w:iCs/>
          <w:lang w:eastAsia="zh-CN"/>
        </w:rPr>
        <w:t xml:space="preserve"> </w:t>
      </w:r>
    </w:p>
    <w:p w14:paraId="6EE1FC61" w14:textId="4DE726A5" w:rsidR="003A04A0" w:rsidRDefault="003A04A0" w:rsidP="00EE1803">
      <w:pPr>
        <w:autoSpaceDE/>
        <w:autoSpaceDN/>
        <w:adjustRightInd/>
        <w:rPr>
          <w:lang w:eastAsia="zh-CN"/>
        </w:rPr>
      </w:pPr>
      <w:r>
        <w:rPr>
          <w:lang w:eastAsia="zh-CN"/>
        </w:rPr>
        <w:t>As to how to form the large channels, there are two options:</w:t>
      </w:r>
    </w:p>
    <w:p w14:paraId="37C25AD0" w14:textId="3A934BDB" w:rsidR="003A04A0" w:rsidRDefault="003A04A0" w:rsidP="00EE1803">
      <w:pPr>
        <w:autoSpaceDE/>
        <w:autoSpaceDN/>
        <w:adjustRightInd/>
        <w:rPr>
          <w:lang w:eastAsia="zh-CN"/>
        </w:rPr>
      </w:pPr>
      <w:r>
        <w:rPr>
          <w:lang w:eastAsia="zh-CN"/>
        </w:rPr>
        <w:t xml:space="preserve">Option 1: Start from the very beginning of the 100MHz channel placement. Namely, the first four 100MHz channels form the first 400MHz channel, and the next four 100MHz channels form the second 400MHz channel, and so forth until the end of using all remining 100MHz channels. Similar, 800MHz channels can be formed by grouping </w:t>
      </w:r>
      <w:r w:rsidR="00735992">
        <w:rPr>
          <w:lang w:eastAsia="zh-CN"/>
        </w:rPr>
        <w:t xml:space="preserve">every </w:t>
      </w:r>
      <w:r>
        <w:rPr>
          <w:lang w:eastAsia="zh-CN"/>
        </w:rPr>
        <w:t>two 400MHz channel</w:t>
      </w:r>
      <w:r w:rsidR="00735992">
        <w:rPr>
          <w:lang w:eastAsia="zh-CN"/>
        </w:rPr>
        <w:t>s. And the same can be repeated for 1600MHz and 2000MHz channels. Note this option considers no alignment with IEEE channels or any other regional spectrum allocation situations.</w:t>
      </w:r>
    </w:p>
    <w:p w14:paraId="26FE762E" w14:textId="3A12B8BF" w:rsidR="00735992" w:rsidRDefault="00735992" w:rsidP="00EE1803">
      <w:pPr>
        <w:autoSpaceDE/>
        <w:autoSpaceDN/>
        <w:adjustRightInd/>
        <w:rPr>
          <w:lang w:eastAsia="zh-CN"/>
        </w:rPr>
      </w:pPr>
      <w:r>
        <w:rPr>
          <w:lang w:eastAsia="zh-CN"/>
        </w:rPr>
        <w:t xml:space="preserve">Option 2: </w:t>
      </w:r>
      <w:r w:rsidR="009C1A4F">
        <w:rPr>
          <w:lang w:eastAsia="zh-CN"/>
        </w:rPr>
        <w:t xml:space="preserve">A more selective approach as proposed in [3], which is aimed to consider several factors including the </w:t>
      </w:r>
      <w:r>
        <w:rPr>
          <w:lang w:eastAsia="zh-CN"/>
        </w:rPr>
        <w:t>alignment with IEEE channels</w:t>
      </w:r>
      <w:r w:rsidR="009C1A4F">
        <w:rPr>
          <w:lang w:eastAsia="zh-CN"/>
        </w:rPr>
        <w:t xml:space="preserve">, maximization of the number of used channels, and the consideration of </w:t>
      </w:r>
      <w:r>
        <w:rPr>
          <w:lang w:eastAsia="zh-CN"/>
        </w:rPr>
        <w:t>possible regional spectrum allocations</w:t>
      </w:r>
      <w:r w:rsidR="009C1A4F">
        <w:rPr>
          <w:lang w:eastAsia="zh-CN"/>
        </w:rPr>
        <w:t>. We prefer Option 2.</w:t>
      </w:r>
    </w:p>
    <w:p w14:paraId="6809EDEF" w14:textId="582CBB43" w:rsidR="009C1A4F" w:rsidRPr="008D5DAD" w:rsidRDefault="009C1A4F" w:rsidP="009C1A4F">
      <w:pPr>
        <w:rPr>
          <w:b/>
          <w:bCs/>
          <w:i/>
          <w:iCs/>
          <w:lang w:eastAsia="zh-CN"/>
        </w:rPr>
      </w:pPr>
      <w:r w:rsidRPr="008D5DAD">
        <w:rPr>
          <w:b/>
          <w:bCs/>
          <w:i/>
          <w:iCs/>
          <w:lang w:eastAsia="zh-CN"/>
        </w:rPr>
        <w:t xml:space="preserve">Proposal </w:t>
      </w:r>
      <w:r>
        <w:rPr>
          <w:b/>
          <w:bCs/>
          <w:i/>
          <w:iCs/>
          <w:lang w:eastAsia="zh-CN"/>
        </w:rPr>
        <w:t>2</w:t>
      </w:r>
      <w:r w:rsidRPr="008D5DAD">
        <w:rPr>
          <w:b/>
          <w:bCs/>
          <w:i/>
          <w:iCs/>
          <w:lang w:eastAsia="zh-CN"/>
        </w:rPr>
        <w:t xml:space="preserve">: </w:t>
      </w:r>
      <w:r>
        <w:rPr>
          <w:b/>
          <w:bCs/>
          <w:i/>
          <w:iCs/>
          <w:lang w:eastAsia="zh-CN"/>
        </w:rPr>
        <w:t>The channel placement proposal</w:t>
      </w:r>
      <w:r w:rsidRPr="009C1A4F">
        <w:rPr>
          <w:b/>
          <w:bCs/>
          <w:i/>
          <w:iCs/>
          <w:lang w:eastAsia="zh-CN"/>
        </w:rPr>
        <w:t xml:space="preserve"> in [3]</w:t>
      </w:r>
      <w:r>
        <w:rPr>
          <w:b/>
          <w:bCs/>
          <w:i/>
          <w:iCs/>
          <w:lang w:eastAsia="zh-CN"/>
        </w:rPr>
        <w:t xml:space="preserve"> can be used as the baseline. </w:t>
      </w:r>
    </w:p>
    <w:p w14:paraId="4821EA7F" w14:textId="0AAB7631" w:rsidR="00EE1803" w:rsidRPr="0066123F" w:rsidRDefault="00EE1803" w:rsidP="00EE1803">
      <w:pPr>
        <w:autoSpaceDE/>
        <w:autoSpaceDN/>
        <w:adjustRightInd/>
        <w:rPr>
          <w:b/>
          <w:bCs/>
          <w:lang w:eastAsia="zh-CN"/>
        </w:rPr>
      </w:pPr>
      <w:r w:rsidRPr="0066123F">
        <w:rPr>
          <w:b/>
          <w:bCs/>
          <w:lang w:eastAsia="zh-CN"/>
        </w:rPr>
        <w:t>Coexistence with IEEE channels</w:t>
      </w:r>
    </w:p>
    <w:p w14:paraId="4B215CE0" w14:textId="27A50FF0" w:rsidR="00DF5603" w:rsidRDefault="00B42EC0" w:rsidP="00973147">
      <w:pPr>
        <w:autoSpaceDE/>
        <w:autoSpaceDN/>
        <w:adjustRightInd/>
        <w:rPr>
          <w:lang w:eastAsia="zh-CN"/>
        </w:rPr>
      </w:pPr>
      <w:r>
        <w:rPr>
          <w:lang w:eastAsia="zh-CN"/>
        </w:rPr>
        <w:t xml:space="preserve">While we understand there are views opposing alignment with IEEE </w:t>
      </w:r>
      <w:r w:rsidRPr="001B028F">
        <w:rPr>
          <w:lang w:eastAsia="zh-CN"/>
        </w:rPr>
        <w:t>802.11ad/ay channels</w:t>
      </w:r>
      <w:r>
        <w:rPr>
          <w:lang w:eastAsia="zh-CN"/>
        </w:rPr>
        <w:t xml:space="preserve"> and the agreement reached at the last meeting is “</w:t>
      </w:r>
      <w:r w:rsidRPr="00B42EC0">
        <w:rPr>
          <w:lang w:eastAsia="zh-CN"/>
        </w:rPr>
        <w:t>Fixed scheme should not be constrained by IEEE channel raster</w:t>
      </w:r>
      <w:r>
        <w:rPr>
          <w:lang w:eastAsia="zh-CN"/>
        </w:rPr>
        <w:t>.” However, after further thinking we believe the pros greatly outweigh the cons</w:t>
      </w:r>
      <w:r w:rsidR="008249B9">
        <w:rPr>
          <w:lang w:eastAsia="zh-CN"/>
        </w:rPr>
        <w:t>. As we understand, i</w:t>
      </w:r>
      <w:r w:rsidR="004F67E4">
        <w:rPr>
          <w:lang w:eastAsia="zh-CN"/>
        </w:rPr>
        <w:t xml:space="preserve">nterference is mutual, </w:t>
      </w:r>
      <w:r w:rsidR="008249B9">
        <w:rPr>
          <w:lang w:eastAsia="zh-CN"/>
        </w:rPr>
        <w:t xml:space="preserve">an NR channel </w:t>
      </w:r>
      <w:r w:rsidR="004F67E4">
        <w:rPr>
          <w:lang w:eastAsia="zh-CN"/>
        </w:rPr>
        <w:t>overlapping</w:t>
      </w:r>
      <w:r w:rsidR="008249B9">
        <w:rPr>
          <w:lang w:eastAsia="zh-CN"/>
        </w:rPr>
        <w:t xml:space="preserve"> with two IEEE channels</w:t>
      </w:r>
      <w:r w:rsidR="004F67E4">
        <w:rPr>
          <w:lang w:eastAsia="zh-CN"/>
        </w:rPr>
        <w:t xml:space="preserve"> cause</w:t>
      </w:r>
      <w:r w:rsidR="008249B9">
        <w:rPr>
          <w:lang w:eastAsia="zh-CN"/>
        </w:rPr>
        <w:t>s</w:t>
      </w:r>
      <w:r w:rsidR="004F67E4">
        <w:rPr>
          <w:lang w:eastAsia="zh-CN"/>
        </w:rPr>
        <w:t xml:space="preserve"> interference to two IEEE channels</w:t>
      </w:r>
      <w:r w:rsidR="008249B9">
        <w:rPr>
          <w:lang w:eastAsia="zh-CN"/>
        </w:rPr>
        <w:t>, and conversely, two IEEE channels inference with the NR channel. The downside is the loss of spectrum usage; however, with such a wide band, there is plenty of spectrum</w:t>
      </w:r>
      <w:r w:rsidR="00844A10">
        <w:rPr>
          <w:lang w:eastAsia="zh-CN"/>
        </w:rPr>
        <w:t xml:space="preserve">. For instance, with alignment, there are still at least two 2000MHz channels available in each region. </w:t>
      </w:r>
    </w:p>
    <w:p w14:paraId="5FEB5969" w14:textId="5CED6A4C" w:rsidR="00E8176F" w:rsidRDefault="00E8176F" w:rsidP="00E8176F">
      <w:pPr>
        <w:rPr>
          <w:b/>
          <w:bCs/>
          <w:i/>
          <w:iCs/>
          <w:lang w:eastAsia="zh-CN"/>
        </w:rPr>
      </w:pPr>
      <w:r w:rsidRPr="008D5DAD">
        <w:rPr>
          <w:b/>
          <w:bCs/>
          <w:i/>
          <w:iCs/>
          <w:lang w:eastAsia="zh-CN"/>
        </w:rPr>
        <w:t>Proposal</w:t>
      </w:r>
      <w:r>
        <w:rPr>
          <w:b/>
          <w:bCs/>
          <w:i/>
          <w:iCs/>
          <w:lang w:eastAsia="zh-CN"/>
        </w:rPr>
        <w:t xml:space="preserve"> </w:t>
      </w:r>
      <w:r w:rsidR="0036428F">
        <w:rPr>
          <w:b/>
          <w:bCs/>
          <w:i/>
          <w:iCs/>
          <w:lang w:eastAsia="zh-CN"/>
        </w:rPr>
        <w:t>3</w:t>
      </w:r>
      <w:r w:rsidRPr="008D5DAD">
        <w:rPr>
          <w:b/>
          <w:bCs/>
          <w:i/>
          <w:iCs/>
          <w:lang w:eastAsia="zh-CN"/>
        </w:rPr>
        <w:t>:</w:t>
      </w:r>
      <w:r>
        <w:rPr>
          <w:b/>
          <w:bCs/>
          <w:i/>
          <w:iCs/>
          <w:lang w:eastAsia="zh-CN"/>
        </w:rPr>
        <w:t xml:space="preserve"> It is preferred to seek </w:t>
      </w:r>
      <w:r w:rsidR="008F2864">
        <w:rPr>
          <w:b/>
          <w:bCs/>
          <w:i/>
          <w:iCs/>
          <w:lang w:eastAsia="zh-CN"/>
        </w:rPr>
        <w:t xml:space="preserve">some degree of </w:t>
      </w:r>
      <w:r>
        <w:rPr>
          <w:b/>
          <w:bCs/>
          <w:i/>
          <w:iCs/>
          <w:lang w:eastAsia="zh-CN"/>
        </w:rPr>
        <w:t xml:space="preserve">alignment with </w:t>
      </w:r>
      <w:r w:rsidRPr="008D5DAD">
        <w:rPr>
          <w:b/>
          <w:bCs/>
          <w:i/>
          <w:iCs/>
          <w:lang w:eastAsia="zh-CN"/>
        </w:rPr>
        <w:t>IEEE 802.11ad/ay channels</w:t>
      </w:r>
      <w:r>
        <w:rPr>
          <w:b/>
          <w:bCs/>
          <w:i/>
          <w:iCs/>
          <w:lang w:eastAsia="zh-CN"/>
        </w:rPr>
        <w:t xml:space="preserve"> when deciding the NR channel placement</w:t>
      </w:r>
      <w:r w:rsidRPr="008D5DAD">
        <w:rPr>
          <w:b/>
          <w:bCs/>
          <w:i/>
          <w:iCs/>
          <w:lang w:eastAsia="zh-CN"/>
        </w:rPr>
        <w:t>.</w:t>
      </w:r>
      <w:r>
        <w:rPr>
          <w:b/>
          <w:bCs/>
          <w:i/>
          <w:iCs/>
          <w:lang w:eastAsia="zh-CN"/>
        </w:rPr>
        <w:t xml:space="preserve"> </w:t>
      </w:r>
    </w:p>
    <w:p w14:paraId="134CD43B" w14:textId="48EA083C" w:rsidR="00E8176F" w:rsidRDefault="004D7475" w:rsidP="001738D6">
      <w:pPr>
        <w:rPr>
          <w:b/>
          <w:bCs/>
          <w:lang w:eastAsia="zh-CN"/>
        </w:rPr>
      </w:pPr>
      <w:r>
        <w:rPr>
          <w:lang w:eastAsia="zh-CN"/>
        </w:rPr>
        <w:lastRenderedPageBreak/>
        <w:t xml:space="preserve">If the above </w:t>
      </w:r>
      <w:r w:rsidR="00E8176F">
        <w:rPr>
          <w:lang w:eastAsia="zh-CN"/>
        </w:rPr>
        <w:t>proposals</w:t>
      </w:r>
      <w:r>
        <w:rPr>
          <w:lang w:eastAsia="zh-CN"/>
        </w:rPr>
        <w:t xml:space="preserve"> are acceptable</w:t>
      </w:r>
      <w:r w:rsidR="00E8176F">
        <w:rPr>
          <w:lang w:eastAsia="zh-CN"/>
        </w:rPr>
        <w:t xml:space="preserve">, the exact channel raster and sync raster for band n263 can be </w:t>
      </w:r>
      <w:proofErr w:type="gramStart"/>
      <w:r w:rsidR="00E8176F">
        <w:rPr>
          <w:lang w:eastAsia="zh-CN"/>
        </w:rPr>
        <w:t>down-selected</w:t>
      </w:r>
      <w:proofErr w:type="gramEnd"/>
      <w:r w:rsidR="00E8176F">
        <w:rPr>
          <w:lang w:eastAsia="zh-CN"/>
        </w:rPr>
        <w:t xml:space="preserve"> from the set of raster points in [3]</w:t>
      </w:r>
      <w:r w:rsidR="001A51D9">
        <w:rPr>
          <w:lang w:eastAsia="zh-CN"/>
        </w:rPr>
        <w:t xml:space="preserve">, although </w:t>
      </w:r>
      <w:r w:rsidR="00E8176F">
        <w:rPr>
          <w:lang w:eastAsia="zh-CN"/>
        </w:rPr>
        <w:t>we recognize there are</w:t>
      </w:r>
      <w:r w:rsidR="001A51D9">
        <w:rPr>
          <w:lang w:eastAsia="zh-CN"/>
        </w:rPr>
        <w:t xml:space="preserve"> possibly different starting position of the set of 100MHz channels.</w:t>
      </w:r>
    </w:p>
    <w:p w14:paraId="726307F3" w14:textId="37DEE199" w:rsidR="00E21DEA" w:rsidRDefault="00E21DEA" w:rsidP="001738D6">
      <w:pPr>
        <w:rPr>
          <w:b/>
          <w:bCs/>
          <w:lang w:eastAsia="zh-CN"/>
        </w:rPr>
      </w:pPr>
      <w:r w:rsidRPr="00E21DEA">
        <w:rPr>
          <w:b/>
          <w:bCs/>
          <w:lang w:eastAsia="zh-CN"/>
        </w:rPr>
        <w:t>Unlicensed bands to use the sub-set of sync raster for licensed bands</w:t>
      </w:r>
    </w:p>
    <w:p w14:paraId="469C2DD5" w14:textId="3FF67BCD" w:rsidR="001738D6" w:rsidRDefault="00E21DEA" w:rsidP="001738D6">
      <w:pPr>
        <w:rPr>
          <w:lang w:eastAsia="zh-CN"/>
        </w:rPr>
      </w:pPr>
      <w:r>
        <w:rPr>
          <w:lang w:eastAsia="zh-CN"/>
        </w:rPr>
        <w:t>As a UE always search the channels band by band when it powers on, we see no clear benefit of letting unlicensed bands use the subset of sync raster of licensed bands. Therefore, there is no need to further consider it as a design target.</w:t>
      </w:r>
      <w:r w:rsidR="00592636">
        <w:rPr>
          <w:lang w:eastAsia="zh-CN"/>
        </w:rPr>
        <w:t xml:space="preserve"> </w:t>
      </w:r>
    </w:p>
    <w:p w14:paraId="68A38396" w14:textId="3E180ACE" w:rsidR="001433F5" w:rsidRPr="008D5DAD" w:rsidRDefault="001433F5" w:rsidP="001433F5">
      <w:pPr>
        <w:rPr>
          <w:b/>
          <w:bCs/>
          <w:i/>
          <w:iCs/>
          <w:lang w:eastAsia="zh-CN"/>
        </w:rPr>
      </w:pPr>
      <w:r>
        <w:rPr>
          <w:b/>
          <w:bCs/>
          <w:i/>
          <w:iCs/>
          <w:lang w:eastAsia="zh-CN"/>
        </w:rPr>
        <w:t>Observation 1</w:t>
      </w:r>
      <w:r w:rsidRPr="008D5DAD">
        <w:rPr>
          <w:b/>
          <w:bCs/>
          <w:i/>
          <w:iCs/>
          <w:lang w:eastAsia="zh-CN"/>
        </w:rPr>
        <w:t xml:space="preserve">: </w:t>
      </w:r>
      <w:r w:rsidR="006E70C0" w:rsidRPr="006E70C0">
        <w:rPr>
          <w:b/>
          <w:bCs/>
          <w:i/>
          <w:iCs/>
          <w:lang w:eastAsia="zh-CN"/>
        </w:rPr>
        <w:t>no clear benefit of letting unlicensed bands use the subset of sync raster of licensed bands</w:t>
      </w:r>
      <w:r>
        <w:rPr>
          <w:b/>
          <w:bCs/>
          <w:i/>
          <w:iCs/>
          <w:lang w:eastAsia="zh-CN"/>
        </w:rPr>
        <w:t xml:space="preserve">. </w:t>
      </w:r>
      <w:r w:rsidRPr="008D5DAD">
        <w:rPr>
          <w:b/>
          <w:bCs/>
          <w:i/>
          <w:iCs/>
          <w:lang w:eastAsia="zh-CN"/>
        </w:rPr>
        <w:t xml:space="preserve"> </w:t>
      </w:r>
    </w:p>
    <w:p w14:paraId="7C817A61" w14:textId="1E9968B2" w:rsidR="001A51D9" w:rsidRPr="008D5DAD" w:rsidRDefault="001A51D9" w:rsidP="001A51D9">
      <w:pPr>
        <w:pStyle w:val="Heading1"/>
        <w:numPr>
          <w:ilvl w:val="0"/>
          <w:numId w:val="10"/>
        </w:numPr>
        <w:pBdr>
          <w:top w:val="single" w:sz="12" w:space="2" w:color="auto"/>
        </w:pBdr>
        <w:jc w:val="both"/>
        <w:rPr>
          <w:sz w:val="32"/>
        </w:rPr>
      </w:pPr>
      <w:r>
        <w:rPr>
          <w:sz w:val="32"/>
        </w:rPr>
        <w:t>Optionality of CBW</w:t>
      </w:r>
      <w:r w:rsidR="008F64D3">
        <w:rPr>
          <w:sz w:val="32"/>
        </w:rPr>
        <w:t>s</w:t>
      </w:r>
    </w:p>
    <w:p w14:paraId="03C8BCCF" w14:textId="3F015609" w:rsidR="00DF1AF1" w:rsidRDefault="00DF1AF1" w:rsidP="001A51D9">
      <w:pPr>
        <w:autoSpaceDE/>
        <w:autoSpaceDN/>
        <w:adjustRightInd/>
        <w:rPr>
          <w:lang w:eastAsia="zh-CN"/>
        </w:rPr>
      </w:pPr>
      <w:r>
        <w:rPr>
          <w:lang w:eastAsia="zh-CN"/>
        </w:rPr>
        <w:t xml:space="preserve">For FR2-2, the </w:t>
      </w:r>
      <w:r w:rsidR="008F64D3">
        <w:rPr>
          <w:lang w:eastAsia="zh-CN"/>
        </w:rPr>
        <w:t>following CBWs are agreed for each SCS:</w:t>
      </w:r>
    </w:p>
    <w:p w14:paraId="0C8ED719" w14:textId="4BCAF64C" w:rsidR="00DF1AF1"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t>120 kHz: 100 MHz, 400 MHz</w:t>
      </w:r>
    </w:p>
    <w:p w14:paraId="5EDE88B0" w14:textId="22E9A71D" w:rsidR="00DF1AF1"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t>480 kHz: 400 MHz, 800 MHz, 1600 MHz</w:t>
      </w:r>
    </w:p>
    <w:p w14:paraId="442A0F27" w14:textId="347CA682" w:rsidR="00B53E10" w:rsidRPr="00CF1242" w:rsidRDefault="00DF1AF1" w:rsidP="008F64D3">
      <w:pPr>
        <w:pStyle w:val="ListParagraph"/>
        <w:numPr>
          <w:ilvl w:val="0"/>
          <w:numId w:val="45"/>
        </w:numPr>
        <w:autoSpaceDE/>
        <w:autoSpaceDN/>
        <w:adjustRightInd/>
        <w:ind w:firstLineChars="0"/>
        <w:rPr>
          <w:sz w:val="20"/>
          <w:szCs w:val="20"/>
          <w:lang w:eastAsia="zh-CN"/>
        </w:rPr>
      </w:pPr>
      <w:r w:rsidRPr="00CF1242">
        <w:rPr>
          <w:sz w:val="20"/>
          <w:szCs w:val="20"/>
          <w:lang w:eastAsia="zh-CN"/>
        </w:rPr>
        <w:t>960 kHz: 400 MHz, 800 MHz, 1600 MHz, 2000 MHz</w:t>
      </w:r>
    </w:p>
    <w:p w14:paraId="15962009" w14:textId="77777777" w:rsidR="00352A6E" w:rsidRDefault="00657E1B" w:rsidP="00DF1AF1">
      <w:pPr>
        <w:autoSpaceDE/>
        <w:autoSpaceDN/>
        <w:adjustRightInd/>
        <w:rPr>
          <w:lang w:eastAsia="zh-CN"/>
        </w:rPr>
      </w:pPr>
      <w:r>
        <w:rPr>
          <w:lang w:eastAsia="zh-CN"/>
        </w:rPr>
        <w:t>And what is not yet agreed upon is the optionality of CBWs, i.e., which is mandatory or optional for a UE to support if the UE support a particular SCS.</w:t>
      </w:r>
    </w:p>
    <w:p w14:paraId="2D0CA04B" w14:textId="750E7D89" w:rsidR="008F64D3" w:rsidRDefault="00352A6E" w:rsidP="00DF1AF1">
      <w:pPr>
        <w:autoSpaceDE/>
        <w:autoSpaceDN/>
        <w:adjustRightInd/>
        <w:rPr>
          <w:lang w:eastAsia="zh-CN"/>
        </w:rPr>
      </w:pPr>
      <w:r>
        <w:rPr>
          <w:lang w:eastAsia="zh-CN"/>
        </w:rPr>
        <w:t xml:space="preserve">While there are views expressed in previous meetings that if a UE supports an SCS, it </w:t>
      </w:r>
      <w:r w:rsidR="00810950">
        <w:rPr>
          <w:lang w:eastAsia="zh-CN"/>
        </w:rPr>
        <w:t>should support all the associated CBWs for the SCS. In addition, if a UE does not want to support those large CBWs that have not been defined in FR2-1, namely 800/1600/2000MHz, the UE always has the choice of not supporting 480kHz or 960kHz SCS, since the support of 480kHz/960kHz SCS is optional as agreed at the early stage of the WI.</w:t>
      </w:r>
      <w:r w:rsidR="00657E1B">
        <w:rPr>
          <w:lang w:eastAsia="zh-CN"/>
        </w:rPr>
        <w:t xml:space="preserve"> </w:t>
      </w:r>
    </w:p>
    <w:p w14:paraId="6B0542A9" w14:textId="4D980401" w:rsidR="001845AE" w:rsidRDefault="00EE4E6F" w:rsidP="00DF1AF1">
      <w:pPr>
        <w:autoSpaceDE/>
        <w:autoSpaceDN/>
        <w:adjustRightInd/>
        <w:rPr>
          <w:lang w:eastAsia="zh-CN"/>
        </w:rPr>
      </w:pPr>
      <w:r>
        <w:rPr>
          <w:lang w:eastAsia="zh-CN"/>
        </w:rPr>
        <w:t>We h</w:t>
      </w:r>
      <w:r w:rsidR="007621F9">
        <w:rPr>
          <w:lang w:eastAsia="zh-CN"/>
        </w:rPr>
        <w:t>owever</w:t>
      </w:r>
      <w:r>
        <w:rPr>
          <w:lang w:eastAsia="zh-CN"/>
        </w:rPr>
        <w:t xml:space="preserve"> have a different view. First</w:t>
      </w:r>
      <w:r w:rsidR="007621F9">
        <w:rPr>
          <w:lang w:eastAsia="zh-CN"/>
        </w:rPr>
        <w:t xml:space="preserve">, </w:t>
      </w:r>
      <w:r w:rsidR="00244328">
        <w:rPr>
          <w:lang w:eastAsia="zh-CN"/>
        </w:rPr>
        <w:t xml:space="preserve">it would be useful to </w:t>
      </w:r>
      <w:r w:rsidR="000C6B6B">
        <w:rPr>
          <w:lang w:eastAsia="zh-CN"/>
        </w:rPr>
        <w:t xml:space="preserve">review </w:t>
      </w:r>
      <w:r w:rsidR="00244328">
        <w:rPr>
          <w:lang w:eastAsia="zh-CN"/>
        </w:rPr>
        <w:t xml:space="preserve">the </w:t>
      </w:r>
      <w:r w:rsidR="006D38A0">
        <w:rPr>
          <w:lang w:eastAsia="zh-CN"/>
        </w:rPr>
        <w:t>i</w:t>
      </w:r>
      <w:r w:rsidR="000C6B6B">
        <w:rPr>
          <w:lang w:eastAsia="zh-CN"/>
        </w:rPr>
        <w:t xml:space="preserve">mplementation </w:t>
      </w:r>
      <w:r w:rsidR="006D38A0">
        <w:rPr>
          <w:lang w:eastAsia="zh-CN"/>
        </w:rPr>
        <w:t xml:space="preserve">challenges for UEs, especially smartphones, </w:t>
      </w:r>
      <w:r w:rsidR="009D4AAC">
        <w:rPr>
          <w:lang w:eastAsia="zh-CN"/>
        </w:rPr>
        <w:t>to support very wide CBWs</w:t>
      </w:r>
      <w:r w:rsidR="001845AE">
        <w:rPr>
          <w:lang w:eastAsia="zh-CN"/>
        </w:rPr>
        <w:t>.</w:t>
      </w:r>
    </w:p>
    <w:p w14:paraId="47F2D59F" w14:textId="1FC6DDE1" w:rsidR="007621F9" w:rsidRPr="003E2532" w:rsidRDefault="00B36B20" w:rsidP="001845AE">
      <w:pPr>
        <w:pStyle w:val="ListParagraph"/>
        <w:numPr>
          <w:ilvl w:val="0"/>
          <w:numId w:val="46"/>
        </w:numPr>
        <w:autoSpaceDE/>
        <w:autoSpaceDN/>
        <w:adjustRightInd/>
        <w:ind w:firstLineChars="0"/>
        <w:rPr>
          <w:sz w:val="20"/>
          <w:szCs w:val="20"/>
          <w:lang w:eastAsia="zh-CN"/>
        </w:rPr>
      </w:pPr>
      <w:r>
        <w:rPr>
          <w:sz w:val="20"/>
          <w:szCs w:val="20"/>
          <w:lang w:val="en-US" w:eastAsia="zh-CN"/>
        </w:rPr>
        <w:t>A</w:t>
      </w:r>
      <w:r w:rsidRPr="00B36B20">
        <w:rPr>
          <w:sz w:val="20"/>
          <w:szCs w:val="20"/>
          <w:lang w:val="en-US" w:eastAsia="zh-CN"/>
        </w:rPr>
        <w:t>s frequency increases, the performance of RF components degrades. For example, it is observed that for PAs working in this band, both power efficiency and RF saturated output power capability decrease with increasing frequency</w:t>
      </w:r>
      <w:r>
        <w:rPr>
          <w:sz w:val="20"/>
          <w:szCs w:val="20"/>
          <w:lang w:val="en-US" w:eastAsia="zh-CN"/>
        </w:rPr>
        <w:t xml:space="preserve">. </w:t>
      </w:r>
      <w:r w:rsidR="009C0BE6">
        <w:rPr>
          <w:sz w:val="20"/>
          <w:szCs w:val="20"/>
          <w:lang w:val="en-US" w:eastAsia="zh-CN"/>
        </w:rPr>
        <w:t xml:space="preserve">To boost the </w:t>
      </w:r>
      <w:r>
        <w:rPr>
          <w:sz w:val="20"/>
          <w:szCs w:val="20"/>
          <w:lang w:val="en-US" w:eastAsia="zh-CN"/>
        </w:rPr>
        <w:t>UE min. peak EIRP power</w:t>
      </w:r>
      <w:r w:rsidR="009C0BE6">
        <w:rPr>
          <w:sz w:val="20"/>
          <w:szCs w:val="20"/>
          <w:lang w:val="en-US" w:eastAsia="zh-CN"/>
        </w:rPr>
        <w:t xml:space="preserve"> to a sufficient level to ensure reasonable coverage, more RF chains and antenna elements need to be implemented. For instance, RAN4 agreed to increase the baseline assumption of antenna elements from 4 to 8 in 60GHz. This increase would directly translate into increased power consumption and RF circuitry area. </w:t>
      </w:r>
      <w:r w:rsidR="00004943">
        <w:rPr>
          <w:sz w:val="20"/>
          <w:szCs w:val="20"/>
          <w:lang w:val="en-US" w:eastAsia="zh-CN"/>
        </w:rPr>
        <w:t>Furthermore</w:t>
      </w:r>
      <w:r w:rsidR="009C0BE6">
        <w:rPr>
          <w:sz w:val="20"/>
          <w:szCs w:val="20"/>
          <w:lang w:val="en-US" w:eastAsia="zh-CN"/>
        </w:rPr>
        <w:t xml:space="preserve">, </w:t>
      </w:r>
      <w:r w:rsidR="00004943">
        <w:rPr>
          <w:sz w:val="20"/>
          <w:szCs w:val="20"/>
          <w:lang w:val="en-US" w:eastAsia="zh-CN"/>
        </w:rPr>
        <w:t xml:space="preserve">with increased RF chains, power gain due to beamforming will be harder to control, especially over a large channel bandwidth. On the other hand, </w:t>
      </w:r>
      <w:r w:rsidR="009C0BE6">
        <w:rPr>
          <w:sz w:val="20"/>
          <w:szCs w:val="20"/>
          <w:lang w:val="en-US" w:eastAsia="zh-CN"/>
        </w:rPr>
        <w:t>even with such an increase in RF chains</w:t>
      </w:r>
      <w:r w:rsidR="00004943">
        <w:rPr>
          <w:sz w:val="20"/>
          <w:szCs w:val="20"/>
          <w:lang w:val="en-US" w:eastAsia="zh-CN"/>
        </w:rPr>
        <w:t>, the resulting power</w:t>
      </w:r>
      <w:r>
        <w:rPr>
          <w:sz w:val="20"/>
          <w:szCs w:val="20"/>
          <w:lang w:val="en-US" w:eastAsia="zh-CN"/>
        </w:rPr>
        <w:t xml:space="preserve"> is going to be lower than that for the FR2-1 bands. With lower TX power, usually narrower CBWs leads to better coverage</w:t>
      </w:r>
      <w:r w:rsidR="00327598">
        <w:rPr>
          <w:sz w:val="20"/>
          <w:szCs w:val="20"/>
          <w:lang w:val="en-US" w:eastAsia="zh-CN"/>
        </w:rPr>
        <w:t>/performance</w:t>
      </w:r>
      <w:r>
        <w:rPr>
          <w:sz w:val="20"/>
          <w:szCs w:val="20"/>
          <w:lang w:val="en-US" w:eastAsia="zh-CN"/>
        </w:rPr>
        <w:t xml:space="preserve"> than wider CBWs because of increased PSD and SNR at the receiver. And it is well known that coverage is going to be very limited</w:t>
      </w:r>
      <w:r w:rsidR="00327598">
        <w:rPr>
          <w:sz w:val="20"/>
          <w:szCs w:val="20"/>
          <w:lang w:val="en-US" w:eastAsia="zh-CN"/>
        </w:rPr>
        <w:t xml:space="preserve"> for 60GHz. </w:t>
      </w:r>
    </w:p>
    <w:p w14:paraId="6BB50D7E" w14:textId="24249810" w:rsidR="00511FD9" w:rsidRPr="00511FD9" w:rsidRDefault="008D0EBF" w:rsidP="001845AE">
      <w:pPr>
        <w:pStyle w:val="ListParagraph"/>
        <w:numPr>
          <w:ilvl w:val="0"/>
          <w:numId w:val="46"/>
        </w:numPr>
        <w:autoSpaceDE/>
        <w:autoSpaceDN/>
        <w:adjustRightInd/>
        <w:ind w:firstLineChars="0"/>
        <w:rPr>
          <w:sz w:val="20"/>
          <w:szCs w:val="20"/>
          <w:lang w:eastAsia="zh-CN"/>
        </w:rPr>
      </w:pPr>
      <w:r>
        <w:rPr>
          <w:sz w:val="20"/>
          <w:szCs w:val="20"/>
          <w:lang w:val="en-US" w:eastAsia="zh-CN"/>
        </w:rPr>
        <w:t xml:space="preserve">To guarantee </w:t>
      </w:r>
      <w:r w:rsidR="00511FD9">
        <w:rPr>
          <w:sz w:val="20"/>
          <w:szCs w:val="20"/>
          <w:lang w:val="en-US" w:eastAsia="zh-CN"/>
        </w:rPr>
        <w:t xml:space="preserve">TX linearity, usually DPD (digital pre-distortion) is used. As the signal bandwidth increases, DPD </w:t>
      </w:r>
      <w:r w:rsidR="00F81E7F">
        <w:rPr>
          <w:sz w:val="20"/>
          <w:szCs w:val="20"/>
          <w:lang w:val="en-US" w:eastAsia="zh-CN"/>
        </w:rPr>
        <w:t xml:space="preserve">performance </w:t>
      </w:r>
      <w:r w:rsidR="00511FD9">
        <w:rPr>
          <w:sz w:val="20"/>
          <w:szCs w:val="20"/>
          <w:lang w:val="en-US" w:eastAsia="zh-CN"/>
        </w:rPr>
        <w:t>become</w:t>
      </w:r>
      <w:r w:rsidR="00F81E7F">
        <w:rPr>
          <w:sz w:val="20"/>
          <w:szCs w:val="20"/>
          <w:lang w:val="en-US" w:eastAsia="zh-CN"/>
        </w:rPr>
        <w:t>s</w:t>
      </w:r>
      <w:r w:rsidR="00511FD9">
        <w:rPr>
          <w:sz w:val="20"/>
          <w:szCs w:val="20"/>
          <w:lang w:val="en-US" w:eastAsia="zh-CN"/>
        </w:rPr>
        <w:t xml:space="preserve"> </w:t>
      </w:r>
      <w:r w:rsidR="00F81E7F">
        <w:rPr>
          <w:sz w:val="20"/>
          <w:szCs w:val="20"/>
          <w:lang w:val="en-US" w:eastAsia="zh-CN"/>
        </w:rPr>
        <w:t>more challenging to achieve</w:t>
      </w:r>
      <w:r w:rsidR="00511FD9">
        <w:rPr>
          <w:sz w:val="20"/>
          <w:szCs w:val="20"/>
          <w:lang w:val="en-US" w:eastAsia="zh-CN"/>
        </w:rPr>
        <w:t xml:space="preserve">. </w:t>
      </w:r>
    </w:p>
    <w:p w14:paraId="62573CBA" w14:textId="48375BA9" w:rsidR="00250CF7" w:rsidRPr="00250CF7" w:rsidRDefault="00E21428" w:rsidP="001845AE">
      <w:pPr>
        <w:pStyle w:val="ListParagraph"/>
        <w:numPr>
          <w:ilvl w:val="0"/>
          <w:numId w:val="46"/>
        </w:numPr>
        <w:autoSpaceDE/>
        <w:autoSpaceDN/>
        <w:adjustRightInd/>
        <w:ind w:firstLineChars="0"/>
        <w:rPr>
          <w:sz w:val="20"/>
          <w:szCs w:val="20"/>
          <w:lang w:eastAsia="zh-CN"/>
        </w:rPr>
      </w:pPr>
      <w:r>
        <w:rPr>
          <w:sz w:val="20"/>
          <w:szCs w:val="20"/>
          <w:lang w:val="en-US" w:eastAsia="zh-CN"/>
        </w:rPr>
        <w:t>W</w:t>
      </w:r>
      <w:r w:rsidR="00511FD9">
        <w:rPr>
          <w:sz w:val="20"/>
          <w:szCs w:val="20"/>
          <w:lang w:val="en-US" w:eastAsia="zh-CN"/>
        </w:rPr>
        <w:t>ide</w:t>
      </w:r>
      <w:r>
        <w:rPr>
          <w:sz w:val="20"/>
          <w:szCs w:val="20"/>
          <w:lang w:val="en-US" w:eastAsia="zh-CN"/>
        </w:rPr>
        <w:t>r</w:t>
      </w:r>
      <w:r w:rsidR="00511FD9">
        <w:rPr>
          <w:sz w:val="20"/>
          <w:szCs w:val="20"/>
          <w:lang w:val="en-US" w:eastAsia="zh-CN"/>
        </w:rPr>
        <w:t xml:space="preserve"> channels </w:t>
      </w:r>
      <w:r>
        <w:rPr>
          <w:sz w:val="20"/>
          <w:szCs w:val="20"/>
          <w:lang w:val="en-US" w:eastAsia="zh-CN"/>
        </w:rPr>
        <w:t xml:space="preserve">would also directly increase the sampling rate of ADC/DAC. </w:t>
      </w:r>
      <w:r w:rsidR="00D92789">
        <w:rPr>
          <w:sz w:val="20"/>
          <w:szCs w:val="20"/>
          <w:lang w:val="en-US" w:eastAsia="zh-CN"/>
        </w:rPr>
        <w:t>D</w:t>
      </w:r>
      <w:r>
        <w:rPr>
          <w:sz w:val="20"/>
          <w:szCs w:val="20"/>
          <w:lang w:val="en-US" w:eastAsia="zh-CN"/>
        </w:rPr>
        <w:t xml:space="preserve">oubling in CBW means doubling sampling rate, which as a rule of thumb would mean doubling in power consumption. Also, working in the unlicensed environment is susceptible to interferences from other radio. If </w:t>
      </w:r>
      <w:r w:rsidR="00A04741">
        <w:rPr>
          <w:sz w:val="20"/>
          <w:szCs w:val="20"/>
          <w:lang w:val="en-US" w:eastAsia="zh-CN"/>
        </w:rPr>
        <w:t>DAC resolutions needs to be improved by increasing ENOB to deal with interference, it would lead to increased power consumption too.</w:t>
      </w:r>
    </w:p>
    <w:p w14:paraId="2672E765" w14:textId="65A7F1E7" w:rsidR="00E21428" w:rsidRPr="00E21428" w:rsidRDefault="00250CF7" w:rsidP="001845AE">
      <w:pPr>
        <w:pStyle w:val="ListParagraph"/>
        <w:numPr>
          <w:ilvl w:val="0"/>
          <w:numId w:val="46"/>
        </w:numPr>
        <w:autoSpaceDE/>
        <w:autoSpaceDN/>
        <w:adjustRightInd/>
        <w:ind w:firstLineChars="0"/>
        <w:rPr>
          <w:sz w:val="20"/>
          <w:szCs w:val="20"/>
          <w:lang w:eastAsia="zh-CN"/>
        </w:rPr>
      </w:pPr>
      <w:r>
        <w:rPr>
          <w:sz w:val="20"/>
          <w:szCs w:val="20"/>
          <w:lang w:val="en-US" w:eastAsia="zh-CN"/>
        </w:rPr>
        <w:t xml:space="preserve">On the baseband side, </w:t>
      </w:r>
      <w:r w:rsidR="00154BE3">
        <w:rPr>
          <w:sz w:val="20"/>
          <w:szCs w:val="20"/>
          <w:lang w:val="en-US" w:eastAsia="zh-CN"/>
        </w:rPr>
        <w:t xml:space="preserve">wider channels lead to increase data throughput, which </w:t>
      </w:r>
      <w:r w:rsidR="00C47695">
        <w:rPr>
          <w:sz w:val="20"/>
          <w:szCs w:val="20"/>
          <w:lang w:val="en-US" w:eastAsia="zh-CN"/>
        </w:rPr>
        <w:t>means</w:t>
      </w:r>
      <w:r w:rsidR="00154BE3">
        <w:rPr>
          <w:sz w:val="20"/>
          <w:szCs w:val="20"/>
          <w:lang w:val="en-US" w:eastAsia="zh-CN"/>
        </w:rPr>
        <w:t xml:space="preserve"> </w:t>
      </w:r>
      <w:r w:rsidR="00552E69">
        <w:rPr>
          <w:sz w:val="20"/>
          <w:szCs w:val="20"/>
          <w:lang w:val="en-US" w:eastAsia="zh-CN"/>
        </w:rPr>
        <w:t>encoding/</w:t>
      </w:r>
      <w:r w:rsidR="00154BE3">
        <w:rPr>
          <w:sz w:val="20"/>
          <w:szCs w:val="20"/>
          <w:lang w:val="en-US" w:eastAsia="zh-CN"/>
        </w:rPr>
        <w:t>decoding capability per CC needs to scale up as well, increasing both complexity and power consumption and putting more stringent requirements on timing and control.</w:t>
      </w:r>
      <w:r w:rsidR="00A04741">
        <w:rPr>
          <w:sz w:val="20"/>
          <w:szCs w:val="20"/>
          <w:lang w:val="en-US" w:eastAsia="zh-CN"/>
        </w:rPr>
        <w:t xml:space="preserve"> </w:t>
      </w:r>
    </w:p>
    <w:p w14:paraId="2900BA7F" w14:textId="5C20F7B0" w:rsidR="006D38A0" w:rsidRPr="00244328" w:rsidRDefault="00EE4E6F" w:rsidP="00244328">
      <w:pPr>
        <w:autoSpaceDE/>
        <w:autoSpaceDN/>
        <w:adjustRightInd/>
        <w:rPr>
          <w:lang w:eastAsia="zh-CN"/>
        </w:rPr>
      </w:pPr>
      <w:r>
        <w:rPr>
          <w:lang w:eastAsia="zh-CN"/>
        </w:rPr>
        <w:lastRenderedPageBreak/>
        <w:t>Second, it is necessary to revisit what UE capability is for. In our understanding, U</w:t>
      </w:r>
      <w:r w:rsidR="006D38A0" w:rsidRPr="00244328">
        <w:rPr>
          <w:lang w:val="en-US" w:eastAsia="zh-CN"/>
        </w:rPr>
        <w:t xml:space="preserve">E capability is a construct that is used to provide the </w:t>
      </w:r>
      <w:r w:rsidR="00C94E78">
        <w:rPr>
          <w:lang w:val="en-US" w:eastAsia="zh-CN"/>
        </w:rPr>
        <w:t>needed</w:t>
      </w:r>
      <w:r w:rsidR="006D38A0" w:rsidRPr="00244328">
        <w:rPr>
          <w:lang w:val="en-US" w:eastAsia="zh-CN"/>
        </w:rPr>
        <w:t xml:space="preserve"> flexibility for UE to decide whether to implement a feature at a certain time </w:t>
      </w:r>
      <w:proofErr w:type="gramStart"/>
      <w:r w:rsidR="006D38A0" w:rsidRPr="00244328">
        <w:rPr>
          <w:lang w:val="en-US" w:eastAsia="zh-CN"/>
        </w:rPr>
        <w:t>taking into account</w:t>
      </w:r>
      <w:proofErr w:type="gramEnd"/>
      <w:r w:rsidR="006D38A0" w:rsidRPr="00244328">
        <w:rPr>
          <w:lang w:val="en-US" w:eastAsia="zh-CN"/>
        </w:rPr>
        <w:t xml:space="preserve"> implementation challenges, technology maturity </w:t>
      </w:r>
      <w:r w:rsidR="00F506E4">
        <w:rPr>
          <w:lang w:val="en-US" w:eastAsia="zh-CN"/>
        </w:rPr>
        <w:t xml:space="preserve">for mass production, </w:t>
      </w:r>
      <w:r w:rsidR="006D38A0" w:rsidRPr="00244328">
        <w:rPr>
          <w:lang w:val="en-US" w:eastAsia="zh-CN"/>
        </w:rPr>
        <w:t xml:space="preserve">and market demands. It is noted that essential features required for operation should and will always be mandated.  </w:t>
      </w:r>
    </w:p>
    <w:p w14:paraId="1BFF62D2" w14:textId="50A75FA1" w:rsidR="006D38A0" w:rsidRDefault="00EE4E6F" w:rsidP="00EE4E6F">
      <w:pPr>
        <w:autoSpaceDE/>
        <w:autoSpaceDN/>
        <w:adjustRightInd/>
        <w:rPr>
          <w:lang w:val="en-US" w:eastAsia="zh-CN"/>
        </w:rPr>
      </w:pPr>
      <w:r>
        <w:rPr>
          <w:lang w:val="en-US" w:eastAsia="zh-CN"/>
        </w:rPr>
        <w:t>For 60GHz, t</w:t>
      </w:r>
      <w:r w:rsidR="006D38A0" w:rsidRPr="00EE4E6F">
        <w:rPr>
          <w:lang w:val="en-US" w:eastAsia="zh-CN"/>
        </w:rPr>
        <w:t>here are different types of UEs, e.g., smartphone and CPE/FWA. Because they may have different power and form factor constraints</w:t>
      </w:r>
      <w:r>
        <w:rPr>
          <w:lang w:val="en-US" w:eastAsia="zh-CN"/>
        </w:rPr>
        <w:t xml:space="preserve">, they would have </w:t>
      </w:r>
      <w:r w:rsidR="006D38A0" w:rsidRPr="00EE4E6F">
        <w:rPr>
          <w:lang w:val="en-US" w:eastAsia="zh-CN"/>
        </w:rPr>
        <w:t>different RF/BB capabilities</w:t>
      </w:r>
      <w:r>
        <w:rPr>
          <w:lang w:val="en-US" w:eastAsia="zh-CN"/>
        </w:rPr>
        <w:t xml:space="preserve">. </w:t>
      </w:r>
      <w:r w:rsidRPr="00EE4E6F">
        <w:rPr>
          <w:lang w:val="en-US" w:eastAsia="zh-CN"/>
        </w:rPr>
        <w:t>Furthermore, as the deployment scenarios of 60GHz remains murky, it is unclear if the usage is centered around mobile access or fixed access.</w:t>
      </w:r>
      <w:r>
        <w:rPr>
          <w:lang w:val="en-US" w:eastAsia="zh-CN"/>
        </w:rPr>
        <w:t xml:space="preserve"> Therefore</w:t>
      </w:r>
      <w:r w:rsidR="006D38A0" w:rsidRPr="00EE4E6F">
        <w:rPr>
          <w:lang w:val="en-US" w:eastAsia="zh-CN"/>
        </w:rPr>
        <w:t xml:space="preserve">, a one-size-fits-all approach </w:t>
      </w:r>
      <w:r>
        <w:rPr>
          <w:lang w:val="en-US" w:eastAsia="zh-CN"/>
        </w:rPr>
        <w:t xml:space="preserve">to deciding which CBW should be supported </w:t>
      </w:r>
      <w:r w:rsidR="006D38A0" w:rsidRPr="00EE4E6F">
        <w:rPr>
          <w:lang w:val="en-US" w:eastAsia="zh-CN"/>
        </w:rPr>
        <w:t xml:space="preserve">without discerning their capabilities is unreasonable. </w:t>
      </w:r>
      <w:r w:rsidR="006A77E1">
        <w:rPr>
          <w:lang w:val="en-US" w:eastAsia="zh-CN"/>
        </w:rPr>
        <w:t>Instead, it is more reasonable to leave the support of wider CBWs to UE implementation, so different types of UEs may have the flexibility of deciding which CBW to support.</w:t>
      </w:r>
    </w:p>
    <w:p w14:paraId="400C7A55" w14:textId="16584B24" w:rsidR="006A77E1" w:rsidRDefault="006A77E1" w:rsidP="00EE4E6F">
      <w:pPr>
        <w:autoSpaceDE/>
        <w:autoSpaceDN/>
        <w:adjustRightInd/>
        <w:rPr>
          <w:lang w:val="en-US" w:eastAsia="zh-CN"/>
        </w:rPr>
      </w:pPr>
      <w:r>
        <w:rPr>
          <w:lang w:val="en-US" w:eastAsia="zh-CN"/>
        </w:rPr>
        <w:t>Therefore, we have the following proposal on the optionality of CBW.</w:t>
      </w:r>
    </w:p>
    <w:p w14:paraId="27603750" w14:textId="52667831" w:rsidR="006A77E1" w:rsidRDefault="006A77E1" w:rsidP="006A77E1">
      <w:pPr>
        <w:rPr>
          <w:b/>
          <w:bCs/>
          <w:i/>
          <w:iCs/>
          <w:lang w:eastAsia="zh-CN"/>
        </w:rPr>
      </w:pPr>
      <w:r w:rsidRPr="008D5DAD">
        <w:rPr>
          <w:b/>
          <w:bCs/>
          <w:i/>
          <w:iCs/>
          <w:lang w:eastAsia="zh-CN"/>
        </w:rPr>
        <w:t>Proposal</w:t>
      </w:r>
      <w:r>
        <w:rPr>
          <w:b/>
          <w:bCs/>
          <w:i/>
          <w:iCs/>
          <w:lang w:eastAsia="zh-CN"/>
        </w:rPr>
        <w:t xml:space="preserve"> 4</w:t>
      </w:r>
      <w:r w:rsidRPr="008D5DAD">
        <w:rPr>
          <w:b/>
          <w:bCs/>
          <w:i/>
          <w:iCs/>
          <w:lang w:eastAsia="zh-CN"/>
        </w:rPr>
        <w:t>:</w:t>
      </w:r>
      <w:r>
        <w:rPr>
          <w:b/>
          <w:bCs/>
          <w:i/>
          <w:iCs/>
          <w:lang w:eastAsia="zh-CN"/>
        </w:rPr>
        <w:t xml:space="preserve"> The optionality of CBW is agreed as follows: </w:t>
      </w:r>
    </w:p>
    <w:p w14:paraId="36E7022A" w14:textId="3A3E9291"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120 kHz: </w:t>
      </w:r>
      <w:r w:rsidRPr="006A77E1">
        <w:rPr>
          <w:b/>
          <w:bCs/>
          <w:i/>
          <w:iCs/>
          <w:sz w:val="20"/>
          <w:szCs w:val="20"/>
          <w:lang w:val="en-US" w:eastAsia="zh-CN"/>
        </w:rPr>
        <w:t>mandatory (</w:t>
      </w:r>
      <w:r w:rsidRPr="006A77E1">
        <w:rPr>
          <w:b/>
          <w:bCs/>
          <w:i/>
          <w:iCs/>
          <w:sz w:val="20"/>
          <w:szCs w:val="20"/>
          <w:lang w:eastAsia="zh-CN"/>
        </w:rPr>
        <w:t>100 MHz</w:t>
      </w:r>
      <w:r w:rsidRPr="006A77E1">
        <w:rPr>
          <w:b/>
          <w:bCs/>
          <w:i/>
          <w:iCs/>
          <w:sz w:val="20"/>
          <w:szCs w:val="20"/>
          <w:lang w:val="en-US" w:eastAsia="zh-CN"/>
        </w:rPr>
        <w:t xml:space="preserve">) </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400 MHz</w:t>
      </w:r>
      <w:r w:rsidRPr="006A77E1">
        <w:rPr>
          <w:b/>
          <w:bCs/>
          <w:i/>
          <w:iCs/>
          <w:sz w:val="20"/>
          <w:szCs w:val="20"/>
          <w:lang w:val="en-US" w:eastAsia="zh-CN"/>
        </w:rPr>
        <w:t>)</w:t>
      </w:r>
    </w:p>
    <w:p w14:paraId="574AD6A1" w14:textId="44613CF5"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480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w:t>
      </w:r>
      <w:r w:rsidRPr="006A77E1">
        <w:rPr>
          <w:b/>
          <w:bCs/>
          <w:i/>
          <w:iCs/>
          <w:sz w:val="20"/>
          <w:szCs w:val="20"/>
          <w:lang w:val="en-US" w:eastAsia="zh-CN"/>
        </w:rPr>
        <w:t>)</w:t>
      </w:r>
    </w:p>
    <w:p w14:paraId="6D18C25E" w14:textId="363DB7A5" w:rsidR="006A77E1" w:rsidRPr="006A77E1" w:rsidRDefault="006A77E1" w:rsidP="006A77E1">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960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 2000 MHz</w:t>
      </w:r>
      <w:r w:rsidRPr="006A77E1">
        <w:rPr>
          <w:b/>
          <w:bCs/>
          <w:i/>
          <w:iCs/>
          <w:sz w:val="20"/>
          <w:szCs w:val="20"/>
          <w:lang w:val="en-US" w:eastAsia="zh-CN"/>
        </w:rPr>
        <w:t>)</w:t>
      </w:r>
    </w:p>
    <w:p w14:paraId="5C4E3E5C" w14:textId="09D3FFFB" w:rsidR="00F81E7F" w:rsidRPr="008D5DAD" w:rsidRDefault="00F81E7F" w:rsidP="00F81E7F">
      <w:pPr>
        <w:pStyle w:val="Heading1"/>
        <w:numPr>
          <w:ilvl w:val="0"/>
          <w:numId w:val="10"/>
        </w:numPr>
        <w:pBdr>
          <w:top w:val="single" w:sz="12" w:space="2" w:color="auto"/>
        </w:pBdr>
        <w:jc w:val="both"/>
        <w:rPr>
          <w:sz w:val="32"/>
        </w:rPr>
      </w:pPr>
      <w:r>
        <w:rPr>
          <w:sz w:val="32"/>
        </w:rPr>
        <w:t>CA scope</w:t>
      </w:r>
    </w:p>
    <w:p w14:paraId="535618C2" w14:textId="04392F3A" w:rsidR="006D38A0" w:rsidRDefault="00F81E7F" w:rsidP="00F81E7F">
      <w:r>
        <w:t>During the RAN4 #101bis meeting the discussion related to whether requirements for CA within FR2-2 are part of the Rel-17 band n263 requirements resulted in the following agreements:</w:t>
      </w:r>
    </w:p>
    <w:tbl>
      <w:tblPr>
        <w:tblStyle w:val="TableGrid"/>
        <w:tblW w:w="0" w:type="auto"/>
        <w:tblLook w:val="04A0" w:firstRow="1" w:lastRow="0" w:firstColumn="1" w:lastColumn="0" w:noHBand="0" w:noVBand="1"/>
      </w:tblPr>
      <w:tblGrid>
        <w:gridCol w:w="9629"/>
      </w:tblGrid>
      <w:tr w:rsidR="00F81E7F" w14:paraId="183C0745" w14:textId="77777777" w:rsidTr="00F81E7F">
        <w:tc>
          <w:tcPr>
            <w:tcW w:w="9629" w:type="dxa"/>
          </w:tcPr>
          <w:p w14:paraId="7FF7429F" w14:textId="77777777" w:rsidR="00F81E7F" w:rsidRPr="00F23DA6" w:rsidRDefault="00F81E7F" w:rsidP="00F81E7F">
            <w:pPr>
              <w:spacing w:after="120"/>
              <w:ind w:right="281"/>
              <w:jc w:val="both"/>
              <w:rPr>
                <w:szCs w:val="24"/>
                <w:lang w:val="en-US" w:eastAsia="zh-CN"/>
              </w:rPr>
            </w:pPr>
            <w:r w:rsidRPr="00F23DA6">
              <w:rPr>
                <w:rFonts w:hint="eastAsia"/>
                <w:b/>
                <w:bCs/>
                <w:szCs w:val="24"/>
                <w:highlight w:val="green"/>
                <w:lang w:val="en-US" w:eastAsia="zh-CN"/>
              </w:rPr>
              <w:t>A</w:t>
            </w:r>
            <w:r w:rsidRPr="00F23DA6">
              <w:rPr>
                <w:b/>
                <w:bCs/>
                <w:szCs w:val="24"/>
                <w:highlight w:val="green"/>
                <w:lang w:val="en-US" w:eastAsia="zh-CN"/>
              </w:rPr>
              <w:t>greement:</w:t>
            </w:r>
            <w:r w:rsidRPr="00F23DA6">
              <w:rPr>
                <w:szCs w:val="24"/>
                <w:lang w:val="en-US" w:eastAsia="zh-CN"/>
              </w:rPr>
              <w:t xml:space="preserve"> Use the following as the starting point for further discussions</w:t>
            </w:r>
          </w:p>
          <w:p w14:paraId="4BC3C413" w14:textId="77777777" w:rsidR="00F81E7F" w:rsidRPr="00F23DA6" w:rsidRDefault="00F81E7F" w:rsidP="00F81E7F">
            <w:pPr>
              <w:pStyle w:val="ListParagraph"/>
              <w:widowControl/>
              <w:numPr>
                <w:ilvl w:val="0"/>
                <w:numId w:val="43"/>
              </w:numPr>
              <w:overflowPunct w:val="0"/>
              <w:spacing w:after="120" w:line="240" w:lineRule="auto"/>
              <w:ind w:right="281" w:firstLineChars="0"/>
              <w:jc w:val="both"/>
              <w:textAlignment w:val="baseline"/>
              <w:rPr>
                <w:szCs w:val="24"/>
                <w:lang w:val="en-US" w:eastAsia="zh-CN"/>
              </w:rPr>
            </w:pPr>
            <w:r w:rsidRPr="00F23DA6">
              <w:rPr>
                <w:szCs w:val="24"/>
                <w:lang w:val="en-US" w:eastAsia="zh-CN"/>
              </w:rPr>
              <w:t xml:space="preserve">Consider </w:t>
            </w:r>
            <w:proofErr w:type="spellStart"/>
            <w:r w:rsidRPr="00F23DA6">
              <w:rPr>
                <w:szCs w:val="24"/>
                <w:lang w:val="en-US" w:eastAsia="zh-CN"/>
              </w:rPr>
              <w:t>n</w:t>
            </w:r>
            <w:proofErr w:type="spellEnd"/>
            <w:r w:rsidRPr="00F23DA6">
              <w:rPr>
                <w:szCs w:val="24"/>
                <w:lang w:val="en-US" w:eastAsia="zh-CN"/>
              </w:rPr>
              <w:t xml:space="preserve"> x 400 MHz, n= [2, 3, 4, 5] and m x 100 MHz, m</w:t>
            </w:r>
            <w:proofErr w:type="gramStart"/>
            <w:r w:rsidRPr="00F23DA6">
              <w:rPr>
                <w:szCs w:val="24"/>
                <w:lang w:val="en-US" w:eastAsia="zh-CN"/>
              </w:rPr>
              <w:t>=[</w:t>
            </w:r>
            <w:proofErr w:type="gramEnd"/>
            <w:r w:rsidRPr="00F23DA6">
              <w:rPr>
                <w:szCs w:val="24"/>
                <w:lang w:val="en-US" w:eastAsia="zh-CN"/>
              </w:rPr>
              <w:t xml:space="preserve"> 2..8] as the supported channel BW options for CA operation in unlicensed band for total bandwidths up to 2000 </w:t>
            </w:r>
            <w:proofErr w:type="spellStart"/>
            <w:r w:rsidRPr="00F23DA6">
              <w:rPr>
                <w:szCs w:val="24"/>
                <w:lang w:val="en-US" w:eastAsia="zh-CN"/>
              </w:rPr>
              <w:t>MHz.</w:t>
            </w:r>
            <w:proofErr w:type="spellEnd"/>
          </w:p>
          <w:p w14:paraId="132CC272" w14:textId="77777777" w:rsidR="00F81E7F" w:rsidRDefault="00F81E7F" w:rsidP="00F81E7F">
            <w:pPr>
              <w:ind w:right="37"/>
              <w:jc w:val="both"/>
              <w:rPr>
                <w:szCs w:val="24"/>
                <w:lang w:val="en-US" w:eastAsia="zh-CN"/>
              </w:rPr>
            </w:pPr>
            <w:r w:rsidRPr="00593C7E">
              <w:rPr>
                <w:rFonts w:hint="eastAsia"/>
                <w:b/>
                <w:bCs/>
                <w:highlight w:val="green"/>
                <w:lang w:val="en-US" w:eastAsia="zh-CN"/>
              </w:rPr>
              <w:t>A</w:t>
            </w:r>
            <w:r w:rsidRPr="00593C7E">
              <w:rPr>
                <w:b/>
                <w:bCs/>
                <w:highlight w:val="green"/>
                <w:lang w:val="en-US" w:eastAsia="zh-CN"/>
              </w:rPr>
              <w:t>greement:</w:t>
            </w:r>
            <w:r w:rsidRPr="00593C7E">
              <w:rPr>
                <w:lang w:val="en-US" w:eastAsia="zh-CN"/>
              </w:rPr>
              <w:t xml:space="preserve"> </w:t>
            </w:r>
            <w:r w:rsidRPr="00593C7E">
              <w:rPr>
                <w:szCs w:val="24"/>
                <w:lang w:val="en-US" w:eastAsia="zh-CN"/>
              </w:rPr>
              <w:t>When FR2-2 bands and band combinations involving FR2-2 are introduced, existing tables and table formatting should be re-used as much as possible.</w:t>
            </w:r>
          </w:p>
          <w:p w14:paraId="1D56936C" w14:textId="77777777" w:rsidR="00AF253F" w:rsidRPr="00F70860" w:rsidRDefault="00AF253F" w:rsidP="00AF253F">
            <w:pPr>
              <w:jc w:val="both"/>
              <w:rPr>
                <w:szCs w:val="24"/>
                <w:lang w:val="en-US" w:eastAsia="zh-CN"/>
              </w:rPr>
            </w:pPr>
            <w:r w:rsidRPr="00F70860">
              <w:rPr>
                <w:rFonts w:hint="eastAsia"/>
                <w:b/>
                <w:bCs/>
                <w:iCs/>
                <w:highlight w:val="green"/>
                <w:lang w:val="en-US" w:eastAsia="zh-CN"/>
              </w:rPr>
              <w:t>A</w:t>
            </w:r>
            <w:r w:rsidRPr="00F70860">
              <w:rPr>
                <w:b/>
                <w:bCs/>
                <w:iCs/>
                <w:highlight w:val="green"/>
                <w:lang w:val="en-US" w:eastAsia="zh-CN"/>
              </w:rPr>
              <w:t>greement:</w:t>
            </w:r>
            <w:r w:rsidRPr="00F70860">
              <w:rPr>
                <w:szCs w:val="24"/>
                <w:lang w:val="en-US" w:eastAsia="zh-CN"/>
              </w:rPr>
              <w:t xml:space="preserve"> CA/DC combinations with FR2-2 and with an anchor in FR1 can be added directly by draft CR’s just like it is done for CA/DC FR2-1 combinations with an anchor in FR1.</w:t>
            </w:r>
          </w:p>
          <w:p w14:paraId="0F6B08C4" w14:textId="56AD1CBD" w:rsidR="00AF253F" w:rsidRPr="00AF253F" w:rsidRDefault="00AF253F" w:rsidP="00AF253F">
            <w:pPr>
              <w:pStyle w:val="ListParagraph"/>
              <w:widowControl/>
              <w:numPr>
                <w:ilvl w:val="0"/>
                <w:numId w:val="43"/>
              </w:numPr>
              <w:overflowPunct w:val="0"/>
              <w:spacing w:after="180" w:line="240" w:lineRule="auto"/>
              <w:ind w:firstLineChars="0"/>
              <w:jc w:val="both"/>
              <w:textAlignment w:val="baseline"/>
              <w:rPr>
                <w:iCs/>
                <w:lang w:val="en-US" w:eastAsia="zh-CN"/>
              </w:rPr>
            </w:pPr>
            <w:r w:rsidRPr="00F70860">
              <w:rPr>
                <w:rFonts w:eastAsiaTheme="minorEastAsia"/>
                <w:iCs/>
                <w:lang w:val="en-US" w:eastAsia="zh-CN"/>
              </w:rPr>
              <w:t>In principle, work on the requirements for single band before working on the CRs for FR1+FR2-2 DC/CA.</w:t>
            </w:r>
          </w:p>
        </w:tc>
      </w:tr>
    </w:tbl>
    <w:p w14:paraId="20D5706E" w14:textId="42860458" w:rsidR="00F81E7F" w:rsidRDefault="00F81E7F" w:rsidP="00F81E7F"/>
    <w:p w14:paraId="793E2DDA" w14:textId="08F02898" w:rsidR="00AF253F" w:rsidRDefault="00827DE1" w:rsidP="00F81E7F">
      <w:r>
        <w:t xml:space="preserve">We draw attention to the agreed principle on the requirements for single band before working on CA-related CRs within FR2-2. Apart from the agreements on CA configurations within FR2-2 (above), RAN4 has not </w:t>
      </w:r>
      <w:r w:rsidR="00B16DDA">
        <w:t xml:space="preserve">even </w:t>
      </w:r>
      <w:r>
        <w:t xml:space="preserve">yet agreed </w:t>
      </w:r>
      <w:r w:rsidR="00B16DDA">
        <w:t>MPR and REFSENS for CA configurations within FR2-2, as well as all other CA-related requirements. Our understanding is that until these generic CA requirements are defined, the CA band combination within band n263 cannot be added to Rel-17. Considering that RAN4 #102 is the last meeting of Rel-17 Core work scope, it is proposed to deprioritize the CA related work.</w:t>
      </w:r>
    </w:p>
    <w:p w14:paraId="31866213" w14:textId="1625CB0F" w:rsidR="00B16DDA" w:rsidRDefault="00B16DDA" w:rsidP="00B16DDA">
      <w:pPr>
        <w:rPr>
          <w:b/>
          <w:bCs/>
          <w:i/>
          <w:iCs/>
          <w:lang w:eastAsia="zh-CN"/>
        </w:rPr>
      </w:pPr>
      <w:r w:rsidRPr="008D5DAD">
        <w:rPr>
          <w:b/>
          <w:bCs/>
          <w:i/>
          <w:iCs/>
          <w:lang w:eastAsia="zh-CN"/>
        </w:rPr>
        <w:t>Proposal</w:t>
      </w:r>
      <w:r>
        <w:rPr>
          <w:b/>
          <w:bCs/>
          <w:i/>
          <w:iCs/>
          <w:lang w:eastAsia="zh-CN"/>
        </w:rPr>
        <w:t xml:space="preserve"> 5</w:t>
      </w:r>
      <w:r w:rsidRPr="008D5DAD">
        <w:rPr>
          <w:b/>
          <w:bCs/>
          <w:i/>
          <w:iCs/>
          <w:lang w:eastAsia="zh-CN"/>
        </w:rPr>
        <w:t>:</w:t>
      </w:r>
      <w:r>
        <w:rPr>
          <w:b/>
          <w:bCs/>
          <w:i/>
          <w:iCs/>
          <w:lang w:eastAsia="zh-CN"/>
        </w:rPr>
        <w:t xml:space="preserve"> RAN4 deprioritize the work related to CA within band n263 in Rel-17.</w:t>
      </w:r>
    </w:p>
    <w:p w14:paraId="650F807C" w14:textId="1957BB8D" w:rsidR="00E675A1" w:rsidRPr="008D5DAD" w:rsidRDefault="00774C2C" w:rsidP="00C00831">
      <w:pPr>
        <w:pStyle w:val="Heading1"/>
        <w:numPr>
          <w:ilvl w:val="0"/>
          <w:numId w:val="10"/>
        </w:numPr>
        <w:pBdr>
          <w:top w:val="single" w:sz="12" w:space="2" w:color="auto"/>
        </w:pBdr>
        <w:rPr>
          <w:sz w:val="32"/>
          <w:lang w:val="en-US"/>
        </w:rPr>
      </w:pPr>
      <w:r w:rsidRPr="008D5DAD">
        <w:rPr>
          <w:sz w:val="32"/>
          <w:lang w:val="en-US"/>
        </w:rPr>
        <w:t>Conclusion</w:t>
      </w:r>
    </w:p>
    <w:p w14:paraId="5910EBB2" w14:textId="4D150B87" w:rsidR="00B56760" w:rsidRDefault="00774C2C" w:rsidP="00A73F22">
      <w:pPr>
        <w:rPr>
          <w:lang w:val="en-US" w:eastAsia="zh-CN"/>
        </w:rPr>
      </w:pPr>
      <w:r w:rsidRPr="008D5DAD">
        <w:rPr>
          <w:lang w:eastAsia="zh-CN"/>
        </w:rPr>
        <w:t xml:space="preserve">In this contribution, </w:t>
      </w:r>
      <w:r w:rsidR="00524BBA" w:rsidRPr="008D5DAD">
        <w:rPr>
          <w:lang w:eastAsia="zh-CN"/>
        </w:rPr>
        <w:t xml:space="preserve">we </w:t>
      </w:r>
      <w:r w:rsidR="00A70508">
        <w:rPr>
          <w:lang w:eastAsia="zh-CN"/>
        </w:rPr>
        <w:t>discussed the remaining issues on system parameters</w:t>
      </w:r>
      <w:r w:rsidR="006D7C3D" w:rsidRPr="008D5DAD">
        <w:rPr>
          <w:lang w:val="en-US" w:eastAsia="zh-CN"/>
        </w:rPr>
        <w:t xml:space="preserve">. Specifically, we have the following </w:t>
      </w:r>
      <w:r w:rsidR="00470D7F">
        <w:rPr>
          <w:lang w:val="en-US" w:eastAsia="zh-CN"/>
        </w:rPr>
        <w:t xml:space="preserve">observation and </w:t>
      </w:r>
      <w:r w:rsidR="006D7C3D" w:rsidRPr="008D5DAD">
        <w:rPr>
          <w:lang w:val="en-US" w:eastAsia="zh-CN"/>
        </w:rPr>
        <w:t>proposals:</w:t>
      </w:r>
    </w:p>
    <w:p w14:paraId="22459CFC" w14:textId="77777777" w:rsidR="004B196C" w:rsidRPr="008D5DAD" w:rsidRDefault="004B196C" w:rsidP="004B196C">
      <w:pPr>
        <w:rPr>
          <w:b/>
          <w:bCs/>
          <w:i/>
          <w:iCs/>
          <w:lang w:eastAsia="zh-CN"/>
        </w:rPr>
      </w:pPr>
      <w:r w:rsidRPr="008D5DAD">
        <w:rPr>
          <w:b/>
          <w:bCs/>
          <w:i/>
          <w:iCs/>
          <w:lang w:eastAsia="zh-CN"/>
        </w:rPr>
        <w:t xml:space="preserve">Proposal </w:t>
      </w:r>
      <w:r>
        <w:rPr>
          <w:b/>
          <w:bCs/>
          <w:i/>
          <w:iCs/>
          <w:lang w:eastAsia="zh-CN"/>
        </w:rPr>
        <w:t>1</w:t>
      </w:r>
      <w:r w:rsidRPr="008D5DAD">
        <w:rPr>
          <w:b/>
          <w:bCs/>
          <w:i/>
          <w:iCs/>
          <w:lang w:eastAsia="zh-CN"/>
        </w:rPr>
        <w:t xml:space="preserve">: </w:t>
      </w:r>
      <w:r>
        <w:rPr>
          <w:b/>
          <w:bCs/>
          <w:i/>
          <w:iCs/>
          <w:lang w:eastAsia="zh-CN"/>
        </w:rPr>
        <w:t xml:space="preserve">Use 100MHz with 100.8MHz channel spacing as the building block for larger CBWs. As a result, it can ensure </w:t>
      </w:r>
      <w:r w:rsidRPr="00A23C66">
        <w:rPr>
          <w:b/>
          <w:bCs/>
          <w:i/>
          <w:iCs/>
          <w:lang w:eastAsia="zh-CN"/>
        </w:rPr>
        <w:t xml:space="preserve">the channel spacing of adjacent channels </w:t>
      </w:r>
      <w:r>
        <w:rPr>
          <w:b/>
          <w:bCs/>
          <w:i/>
          <w:iCs/>
          <w:lang w:eastAsia="zh-CN"/>
        </w:rPr>
        <w:t xml:space="preserve">is </w:t>
      </w:r>
      <w:r w:rsidRPr="00A23C66">
        <w:rPr>
          <w:b/>
          <w:bCs/>
          <w:i/>
          <w:iCs/>
          <w:lang w:eastAsia="zh-CN"/>
        </w:rPr>
        <w:t>multiple</w:t>
      </w:r>
      <w:r>
        <w:rPr>
          <w:b/>
          <w:bCs/>
          <w:i/>
          <w:iCs/>
          <w:lang w:eastAsia="zh-CN"/>
        </w:rPr>
        <w:t>s</w:t>
      </w:r>
      <w:r w:rsidRPr="00A23C66">
        <w:rPr>
          <w:b/>
          <w:bCs/>
          <w:i/>
          <w:iCs/>
          <w:lang w:eastAsia="zh-CN"/>
        </w:rPr>
        <w:t xml:space="preserve"> of 960</w:t>
      </w:r>
      <w:r>
        <w:rPr>
          <w:b/>
          <w:bCs/>
          <w:i/>
          <w:iCs/>
          <w:lang w:eastAsia="zh-CN"/>
        </w:rPr>
        <w:t>k</w:t>
      </w:r>
      <w:r w:rsidRPr="00A23C66">
        <w:rPr>
          <w:b/>
          <w:bCs/>
          <w:i/>
          <w:iCs/>
          <w:lang w:eastAsia="zh-CN"/>
        </w:rPr>
        <w:t>Hz</w:t>
      </w:r>
      <w:r>
        <w:rPr>
          <w:b/>
          <w:bCs/>
          <w:i/>
          <w:iCs/>
          <w:lang w:eastAsia="zh-CN"/>
        </w:rPr>
        <w:t xml:space="preserve"> for </w:t>
      </w:r>
      <w:r w:rsidRPr="00A23C66">
        <w:rPr>
          <w:b/>
          <w:bCs/>
          <w:i/>
          <w:iCs/>
          <w:lang w:eastAsia="zh-CN"/>
        </w:rPr>
        <w:t xml:space="preserve">contiguous </w:t>
      </w:r>
      <w:r>
        <w:rPr>
          <w:b/>
          <w:bCs/>
          <w:i/>
          <w:iCs/>
          <w:lang w:eastAsia="zh-CN"/>
        </w:rPr>
        <w:t xml:space="preserve">CA of any two 400/800/1600/2000MHz CBW. </w:t>
      </w:r>
    </w:p>
    <w:p w14:paraId="2BB52548" w14:textId="77777777" w:rsidR="004B196C" w:rsidRPr="008D5DAD" w:rsidRDefault="004B196C" w:rsidP="004B196C">
      <w:pPr>
        <w:rPr>
          <w:b/>
          <w:bCs/>
          <w:i/>
          <w:iCs/>
          <w:lang w:eastAsia="zh-CN"/>
        </w:rPr>
      </w:pPr>
      <w:r w:rsidRPr="008D5DAD">
        <w:rPr>
          <w:b/>
          <w:bCs/>
          <w:i/>
          <w:iCs/>
          <w:lang w:eastAsia="zh-CN"/>
        </w:rPr>
        <w:t xml:space="preserve">Proposal </w:t>
      </w:r>
      <w:r>
        <w:rPr>
          <w:b/>
          <w:bCs/>
          <w:i/>
          <w:iCs/>
          <w:lang w:eastAsia="zh-CN"/>
        </w:rPr>
        <w:t>2</w:t>
      </w:r>
      <w:r w:rsidRPr="008D5DAD">
        <w:rPr>
          <w:b/>
          <w:bCs/>
          <w:i/>
          <w:iCs/>
          <w:lang w:eastAsia="zh-CN"/>
        </w:rPr>
        <w:t xml:space="preserve">: </w:t>
      </w:r>
      <w:r>
        <w:rPr>
          <w:b/>
          <w:bCs/>
          <w:i/>
          <w:iCs/>
          <w:lang w:eastAsia="zh-CN"/>
        </w:rPr>
        <w:t>The channel placement proposal</w:t>
      </w:r>
      <w:r w:rsidRPr="009C1A4F">
        <w:rPr>
          <w:b/>
          <w:bCs/>
          <w:i/>
          <w:iCs/>
          <w:lang w:eastAsia="zh-CN"/>
        </w:rPr>
        <w:t xml:space="preserve"> in [3]</w:t>
      </w:r>
      <w:r>
        <w:rPr>
          <w:b/>
          <w:bCs/>
          <w:i/>
          <w:iCs/>
          <w:lang w:eastAsia="zh-CN"/>
        </w:rPr>
        <w:t xml:space="preserve"> can be used as the baseline. </w:t>
      </w:r>
    </w:p>
    <w:p w14:paraId="63CC0099" w14:textId="77777777" w:rsidR="008F2864" w:rsidRDefault="008F2864" w:rsidP="008F2864">
      <w:pPr>
        <w:rPr>
          <w:b/>
          <w:bCs/>
          <w:i/>
          <w:iCs/>
          <w:lang w:eastAsia="zh-CN"/>
        </w:rPr>
      </w:pPr>
      <w:r w:rsidRPr="008D5DAD">
        <w:rPr>
          <w:b/>
          <w:bCs/>
          <w:i/>
          <w:iCs/>
          <w:lang w:eastAsia="zh-CN"/>
        </w:rPr>
        <w:lastRenderedPageBreak/>
        <w:t>Proposal</w:t>
      </w:r>
      <w:r>
        <w:rPr>
          <w:b/>
          <w:bCs/>
          <w:i/>
          <w:iCs/>
          <w:lang w:eastAsia="zh-CN"/>
        </w:rPr>
        <w:t xml:space="preserve"> 3</w:t>
      </w:r>
      <w:r w:rsidRPr="008D5DAD">
        <w:rPr>
          <w:b/>
          <w:bCs/>
          <w:i/>
          <w:iCs/>
          <w:lang w:eastAsia="zh-CN"/>
        </w:rPr>
        <w:t>:</w:t>
      </w:r>
      <w:r>
        <w:rPr>
          <w:b/>
          <w:bCs/>
          <w:i/>
          <w:iCs/>
          <w:lang w:eastAsia="zh-CN"/>
        </w:rPr>
        <w:t xml:space="preserve"> It is preferred to seek some degree of alignment with </w:t>
      </w:r>
      <w:r w:rsidRPr="008D5DAD">
        <w:rPr>
          <w:b/>
          <w:bCs/>
          <w:i/>
          <w:iCs/>
          <w:lang w:eastAsia="zh-CN"/>
        </w:rPr>
        <w:t>IEEE 802.11ad/ay channels</w:t>
      </w:r>
      <w:r>
        <w:rPr>
          <w:b/>
          <w:bCs/>
          <w:i/>
          <w:iCs/>
          <w:lang w:eastAsia="zh-CN"/>
        </w:rPr>
        <w:t xml:space="preserve"> when deciding the NR channel placement</w:t>
      </w:r>
      <w:r w:rsidRPr="008D5DAD">
        <w:rPr>
          <w:b/>
          <w:bCs/>
          <w:i/>
          <w:iCs/>
          <w:lang w:eastAsia="zh-CN"/>
        </w:rPr>
        <w:t>.</w:t>
      </w:r>
      <w:r>
        <w:rPr>
          <w:b/>
          <w:bCs/>
          <w:i/>
          <w:iCs/>
          <w:lang w:eastAsia="zh-CN"/>
        </w:rPr>
        <w:t xml:space="preserve"> </w:t>
      </w:r>
    </w:p>
    <w:p w14:paraId="3F36BBDF" w14:textId="77777777" w:rsidR="008F2864" w:rsidRPr="008D5DAD" w:rsidRDefault="008F2864" w:rsidP="008F2864">
      <w:pPr>
        <w:rPr>
          <w:b/>
          <w:bCs/>
          <w:i/>
          <w:iCs/>
          <w:lang w:eastAsia="zh-CN"/>
        </w:rPr>
      </w:pPr>
      <w:r>
        <w:rPr>
          <w:b/>
          <w:bCs/>
          <w:i/>
          <w:iCs/>
          <w:lang w:eastAsia="zh-CN"/>
        </w:rPr>
        <w:t>Observation 1</w:t>
      </w:r>
      <w:r w:rsidRPr="008D5DAD">
        <w:rPr>
          <w:b/>
          <w:bCs/>
          <w:i/>
          <w:iCs/>
          <w:lang w:eastAsia="zh-CN"/>
        </w:rPr>
        <w:t xml:space="preserve">: </w:t>
      </w:r>
      <w:r w:rsidRPr="006E70C0">
        <w:rPr>
          <w:b/>
          <w:bCs/>
          <w:i/>
          <w:iCs/>
          <w:lang w:eastAsia="zh-CN"/>
        </w:rPr>
        <w:t>no clear benefit of letting unlicensed bands use the subset of sync raster of licensed bands</w:t>
      </w:r>
      <w:r>
        <w:rPr>
          <w:b/>
          <w:bCs/>
          <w:i/>
          <w:iCs/>
          <w:lang w:eastAsia="zh-CN"/>
        </w:rPr>
        <w:t xml:space="preserve">. </w:t>
      </w:r>
      <w:r w:rsidRPr="008D5DAD">
        <w:rPr>
          <w:b/>
          <w:bCs/>
          <w:i/>
          <w:iCs/>
          <w:lang w:eastAsia="zh-CN"/>
        </w:rPr>
        <w:t xml:space="preserve"> </w:t>
      </w:r>
    </w:p>
    <w:p w14:paraId="513E54F2" w14:textId="77777777" w:rsidR="008F2864" w:rsidRDefault="008F2864" w:rsidP="008F2864">
      <w:pPr>
        <w:rPr>
          <w:b/>
          <w:bCs/>
          <w:i/>
          <w:iCs/>
          <w:lang w:eastAsia="zh-CN"/>
        </w:rPr>
      </w:pPr>
      <w:r w:rsidRPr="008D5DAD">
        <w:rPr>
          <w:b/>
          <w:bCs/>
          <w:i/>
          <w:iCs/>
          <w:lang w:eastAsia="zh-CN"/>
        </w:rPr>
        <w:t>Proposal</w:t>
      </w:r>
      <w:r>
        <w:rPr>
          <w:b/>
          <w:bCs/>
          <w:i/>
          <w:iCs/>
          <w:lang w:eastAsia="zh-CN"/>
        </w:rPr>
        <w:t xml:space="preserve"> 4</w:t>
      </w:r>
      <w:r w:rsidRPr="008D5DAD">
        <w:rPr>
          <w:b/>
          <w:bCs/>
          <w:i/>
          <w:iCs/>
          <w:lang w:eastAsia="zh-CN"/>
        </w:rPr>
        <w:t>:</w:t>
      </w:r>
      <w:r>
        <w:rPr>
          <w:b/>
          <w:bCs/>
          <w:i/>
          <w:iCs/>
          <w:lang w:eastAsia="zh-CN"/>
        </w:rPr>
        <w:t xml:space="preserve"> The optionality of CBW is agreed as follows: </w:t>
      </w:r>
    </w:p>
    <w:p w14:paraId="5F4D9FBA"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120 kHz: </w:t>
      </w:r>
      <w:r w:rsidRPr="006A77E1">
        <w:rPr>
          <w:b/>
          <w:bCs/>
          <w:i/>
          <w:iCs/>
          <w:sz w:val="20"/>
          <w:szCs w:val="20"/>
          <w:lang w:val="en-US" w:eastAsia="zh-CN"/>
        </w:rPr>
        <w:t>mandatory (</w:t>
      </w:r>
      <w:r w:rsidRPr="006A77E1">
        <w:rPr>
          <w:b/>
          <w:bCs/>
          <w:i/>
          <w:iCs/>
          <w:sz w:val="20"/>
          <w:szCs w:val="20"/>
          <w:lang w:eastAsia="zh-CN"/>
        </w:rPr>
        <w:t>100 MHz</w:t>
      </w:r>
      <w:r w:rsidRPr="006A77E1">
        <w:rPr>
          <w:b/>
          <w:bCs/>
          <w:i/>
          <w:iCs/>
          <w:sz w:val="20"/>
          <w:szCs w:val="20"/>
          <w:lang w:val="en-US" w:eastAsia="zh-CN"/>
        </w:rPr>
        <w:t xml:space="preserve">) </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400 MHz</w:t>
      </w:r>
      <w:r w:rsidRPr="006A77E1">
        <w:rPr>
          <w:b/>
          <w:bCs/>
          <w:i/>
          <w:iCs/>
          <w:sz w:val="20"/>
          <w:szCs w:val="20"/>
          <w:lang w:val="en-US" w:eastAsia="zh-CN"/>
        </w:rPr>
        <w:t>)</w:t>
      </w:r>
    </w:p>
    <w:p w14:paraId="3FF59E47"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480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w:t>
      </w:r>
      <w:r w:rsidRPr="006A77E1">
        <w:rPr>
          <w:b/>
          <w:bCs/>
          <w:i/>
          <w:iCs/>
          <w:sz w:val="20"/>
          <w:szCs w:val="20"/>
          <w:lang w:val="en-US" w:eastAsia="zh-CN"/>
        </w:rPr>
        <w:t>)</w:t>
      </w:r>
    </w:p>
    <w:p w14:paraId="4CC5DF5C" w14:textId="77777777" w:rsidR="008F2864" w:rsidRPr="006A77E1" w:rsidRDefault="008F2864" w:rsidP="008F2864">
      <w:pPr>
        <w:pStyle w:val="ListParagraph"/>
        <w:numPr>
          <w:ilvl w:val="0"/>
          <w:numId w:val="45"/>
        </w:numPr>
        <w:autoSpaceDE/>
        <w:autoSpaceDN/>
        <w:adjustRightInd/>
        <w:ind w:firstLineChars="0"/>
        <w:rPr>
          <w:b/>
          <w:bCs/>
          <w:i/>
          <w:iCs/>
          <w:sz w:val="20"/>
          <w:szCs w:val="20"/>
          <w:lang w:eastAsia="zh-CN"/>
        </w:rPr>
      </w:pPr>
      <w:r w:rsidRPr="006A77E1">
        <w:rPr>
          <w:b/>
          <w:bCs/>
          <w:i/>
          <w:iCs/>
          <w:sz w:val="20"/>
          <w:szCs w:val="20"/>
          <w:lang w:eastAsia="zh-CN"/>
        </w:rPr>
        <w:t xml:space="preserve">960 kHz: </w:t>
      </w:r>
      <w:r w:rsidRPr="006A77E1">
        <w:rPr>
          <w:b/>
          <w:bCs/>
          <w:i/>
          <w:iCs/>
          <w:sz w:val="20"/>
          <w:szCs w:val="20"/>
          <w:lang w:val="en-US" w:eastAsia="zh-CN"/>
        </w:rPr>
        <w:t>mandatory (</w:t>
      </w:r>
      <w:r w:rsidRPr="006A77E1">
        <w:rPr>
          <w:b/>
          <w:bCs/>
          <w:i/>
          <w:iCs/>
          <w:sz w:val="20"/>
          <w:szCs w:val="20"/>
          <w:lang w:eastAsia="zh-CN"/>
        </w:rPr>
        <w:t>400 MHz</w:t>
      </w:r>
      <w:r w:rsidRPr="006A77E1">
        <w:rPr>
          <w:b/>
          <w:bCs/>
          <w:i/>
          <w:iCs/>
          <w:sz w:val="20"/>
          <w:szCs w:val="20"/>
          <w:lang w:val="en-US" w:eastAsia="zh-CN"/>
        </w:rPr>
        <w:t>)</w:t>
      </w:r>
      <w:r w:rsidRPr="006A77E1">
        <w:rPr>
          <w:b/>
          <w:bCs/>
          <w:i/>
          <w:iCs/>
          <w:sz w:val="20"/>
          <w:szCs w:val="20"/>
          <w:lang w:eastAsia="zh-CN"/>
        </w:rPr>
        <w:t xml:space="preserve">, </w:t>
      </w:r>
      <w:r w:rsidRPr="006A77E1">
        <w:rPr>
          <w:b/>
          <w:bCs/>
          <w:i/>
          <w:iCs/>
          <w:sz w:val="20"/>
          <w:szCs w:val="20"/>
          <w:lang w:val="en-US" w:eastAsia="zh-CN"/>
        </w:rPr>
        <w:t>optional (</w:t>
      </w:r>
      <w:r w:rsidRPr="006A77E1">
        <w:rPr>
          <w:b/>
          <w:bCs/>
          <w:i/>
          <w:iCs/>
          <w:sz w:val="20"/>
          <w:szCs w:val="20"/>
          <w:lang w:eastAsia="zh-CN"/>
        </w:rPr>
        <w:t>800 MHz, 1600 MHz, 2000 MHz</w:t>
      </w:r>
      <w:r w:rsidRPr="006A77E1">
        <w:rPr>
          <w:b/>
          <w:bCs/>
          <w:i/>
          <w:iCs/>
          <w:sz w:val="20"/>
          <w:szCs w:val="20"/>
          <w:lang w:val="en-US" w:eastAsia="zh-CN"/>
        </w:rPr>
        <w:t>)</w:t>
      </w:r>
    </w:p>
    <w:p w14:paraId="780649F1" w14:textId="77777777" w:rsidR="002244AB" w:rsidRDefault="002244AB" w:rsidP="002244AB">
      <w:pPr>
        <w:rPr>
          <w:b/>
          <w:bCs/>
          <w:i/>
          <w:iCs/>
          <w:lang w:eastAsia="zh-CN"/>
        </w:rPr>
      </w:pPr>
      <w:r w:rsidRPr="008D5DAD">
        <w:rPr>
          <w:b/>
          <w:bCs/>
          <w:i/>
          <w:iCs/>
          <w:lang w:eastAsia="zh-CN"/>
        </w:rPr>
        <w:t>Proposal</w:t>
      </w:r>
      <w:r>
        <w:rPr>
          <w:b/>
          <w:bCs/>
          <w:i/>
          <w:iCs/>
          <w:lang w:eastAsia="zh-CN"/>
        </w:rPr>
        <w:t xml:space="preserve"> 5</w:t>
      </w:r>
      <w:r w:rsidRPr="008D5DAD">
        <w:rPr>
          <w:b/>
          <w:bCs/>
          <w:i/>
          <w:iCs/>
          <w:lang w:eastAsia="zh-CN"/>
        </w:rPr>
        <w:t>:</w:t>
      </w:r>
      <w:r>
        <w:rPr>
          <w:b/>
          <w:bCs/>
          <w:i/>
          <w:iCs/>
          <w:lang w:eastAsia="zh-CN"/>
        </w:rPr>
        <w:t xml:space="preserve"> RAN4 deprioritize the work related to CA within band n263 in Rel-17.</w:t>
      </w:r>
    </w:p>
    <w:p w14:paraId="415BBC47" w14:textId="5EB1D341" w:rsidR="00C00831" w:rsidRPr="008D5DAD" w:rsidRDefault="00C00831" w:rsidP="00C00831">
      <w:pPr>
        <w:pStyle w:val="Heading1"/>
        <w:numPr>
          <w:ilvl w:val="0"/>
          <w:numId w:val="10"/>
        </w:numPr>
        <w:pBdr>
          <w:top w:val="single" w:sz="12" w:space="2" w:color="auto"/>
        </w:pBdr>
        <w:rPr>
          <w:sz w:val="32"/>
          <w:lang w:val="en-US"/>
        </w:rPr>
      </w:pPr>
      <w:r w:rsidRPr="008D5DAD">
        <w:rPr>
          <w:sz w:val="32"/>
          <w:lang w:val="en-US"/>
        </w:rPr>
        <w:t>References</w:t>
      </w:r>
    </w:p>
    <w:p w14:paraId="0AE54E9C" w14:textId="44D8D567" w:rsidR="00C00831" w:rsidRPr="008D5DAD" w:rsidRDefault="00B22381" w:rsidP="002E4AA2">
      <w:pPr>
        <w:pStyle w:val="EX"/>
        <w:numPr>
          <w:ilvl w:val="0"/>
          <w:numId w:val="12"/>
        </w:numPr>
        <w:overflowPunct/>
        <w:autoSpaceDE/>
        <w:autoSpaceDN/>
        <w:adjustRightInd/>
        <w:textAlignment w:val="auto"/>
      </w:pPr>
      <w:r w:rsidRPr="008D5DAD">
        <w:t>RP-202925</w:t>
      </w:r>
      <w:r w:rsidR="00C00831" w:rsidRPr="008D5DAD">
        <w:t>, “</w:t>
      </w:r>
      <w:r w:rsidRPr="008D5DAD">
        <w:rPr>
          <w:bCs/>
        </w:rPr>
        <w:t>Revised WID:  Extending current NR operation to 71 GHz</w:t>
      </w:r>
      <w:r w:rsidR="00C00831" w:rsidRPr="008D5DAD">
        <w:t xml:space="preserve">” </w:t>
      </w:r>
    </w:p>
    <w:p w14:paraId="0233967D" w14:textId="2B008738" w:rsidR="00D22540" w:rsidRDefault="00E562B3" w:rsidP="00A70508">
      <w:pPr>
        <w:pStyle w:val="EX"/>
        <w:numPr>
          <w:ilvl w:val="0"/>
          <w:numId w:val="12"/>
        </w:numPr>
        <w:overflowPunct/>
        <w:autoSpaceDE/>
        <w:autoSpaceDN/>
        <w:adjustRightInd/>
        <w:textAlignment w:val="auto"/>
      </w:pPr>
      <w:r w:rsidRPr="008D5DAD">
        <w:rPr>
          <w:lang w:eastAsia="zh-CN"/>
        </w:rPr>
        <w:t>R</w:t>
      </w:r>
      <w:r w:rsidR="00E71B96" w:rsidRPr="008D5DAD">
        <w:rPr>
          <w:lang w:eastAsia="zh-CN"/>
        </w:rPr>
        <w:t>4</w:t>
      </w:r>
      <w:r w:rsidRPr="008D5DAD">
        <w:rPr>
          <w:lang w:eastAsia="zh-CN"/>
        </w:rPr>
        <w:t>-2</w:t>
      </w:r>
      <w:r w:rsidR="003A2C61">
        <w:rPr>
          <w:lang w:eastAsia="zh-CN"/>
        </w:rPr>
        <w:t>202365</w:t>
      </w:r>
      <w:r w:rsidRPr="008D5DAD">
        <w:rPr>
          <w:lang w:eastAsia="zh-CN"/>
        </w:rPr>
        <w:t xml:space="preserve">, </w:t>
      </w:r>
      <w:r w:rsidR="0040304D" w:rsidRPr="008D5DAD">
        <w:rPr>
          <w:lang w:eastAsia="zh-CN"/>
        </w:rPr>
        <w:t>“</w:t>
      </w:r>
      <w:r w:rsidR="003A2C61" w:rsidRPr="003A2C61">
        <w:rPr>
          <w:lang w:eastAsia="zh-CN"/>
        </w:rPr>
        <w:t>WF on general aspects and system parameters of FR2-2</w:t>
      </w:r>
      <w:r w:rsidR="00851AAA">
        <w:rPr>
          <w:lang w:eastAsia="zh-CN"/>
        </w:rPr>
        <w:t>,</w:t>
      </w:r>
      <w:r w:rsidR="0040304D" w:rsidRPr="008D5DAD">
        <w:rPr>
          <w:lang w:eastAsia="zh-CN"/>
        </w:rPr>
        <w:t>”</w:t>
      </w:r>
      <w:r w:rsidR="00D22540">
        <w:rPr>
          <w:lang w:eastAsia="zh-CN"/>
        </w:rPr>
        <w:t xml:space="preserve"> Intel</w:t>
      </w:r>
    </w:p>
    <w:p w14:paraId="1D194B73" w14:textId="69A99D36" w:rsidR="001A3977" w:rsidRDefault="001A3977" w:rsidP="001A3977">
      <w:pPr>
        <w:pStyle w:val="EX"/>
        <w:numPr>
          <w:ilvl w:val="0"/>
          <w:numId w:val="12"/>
        </w:numPr>
        <w:overflowPunct/>
        <w:autoSpaceDE/>
        <w:autoSpaceDN/>
        <w:adjustRightInd/>
        <w:textAlignment w:val="auto"/>
      </w:pPr>
      <w:r w:rsidRPr="008D5DAD">
        <w:rPr>
          <w:lang w:eastAsia="zh-CN"/>
        </w:rPr>
        <w:t>R4-2</w:t>
      </w:r>
      <w:r>
        <w:rPr>
          <w:lang w:eastAsia="zh-CN"/>
        </w:rPr>
        <w:t>20</w:t>
      </w:r>
      <w:r w:rsidR="00804B2E">
        <w:rPr>
          <w:lang w:eastAsia="zh-CN"/>
        </w:rPr>
        <w:t>1924</w:t>
      </w:r>
      <w:r w:rsidRPr="008D5DAD">
        <w:rPr>
          <w:lang w:eastAsia="zh-CN"/>
        </w:rPr>
        <w:t>, “</w:t>
      </w:r>
      <w:r w:rsidR="00804B2E" w:rsidRPr="00804B2E">
        <w:rPr>
          <w:lang w:eastAsia="zh-CN"/>
        </w:rPr>
        <w:t>Views on channelization for 52.6 to 71 GHz</w:t>
      </w:r>
      <w:r>
        <w:rPr>
          <w:lang w:eastAsia="zh-CN"/>
        </w:rPr>
        <w:t>,</w:t>
      </w:r>
      <w:r w:rsidRPr="008D5DAD">
        <w:rPr>
          <w:lang w:eastAsia="zh-CN"/>
        </w:rPr>
        <w:t>”</w:t>
      </w:r>
      <w:r>
        <w:rPr>
          <w:lang w:eastAsia="zh-CN"/>
        </w:rPr>
        <w:t xml:space="preserve"> Intel</w:t>
      </w:r>
    </w:p>
    <w:p w14:paraId="72933BE1" w14:textId="2CB833A4" w:rsidR="00DF1AF1" w:rsidRPr="008D5DAD" w:rsidRDefault="00366072" w:rsidP="008F2864">
      <w:pPr>
        <w:pStyle w:val="EX"/>
        <w:numPr>
          <w:ilvl w:val="0"/>
          <w:numId w:val="12"/>
        </w:numPr>
        <w:overflowPunct/>
        <w:autoSpaceDE/>
        <w:autoSpaceDN/>
        <w:adjustRightInd/>
        <w:textAlignment w:val="auto"/>
      </w:pPr>
      <w:r w:rsidRPr="008D5DAD">
        <w:rPr>
          <w:lang w:eastAsia="zh-CN"/>
        </w:rPr>
        <w:t>R4-2</w:t>
      </w:r>
      <w:r>
        <w:rPr>
          <w:lang w:eastAsia="zh-CN"/>
        </w:rPr>
        <w:t>117417</w:t>
      </w:r>
      <w:r w:rsidRPr="008D5DAD">
        <w:rPr>
          <w:lang w:eastAsia="zh-CN"/>
        </w:rPr>
        <w:t>, “</w:t>
      </w:r>
      <w:r w:rsidRPr="00366072">
        <w:rPr>
          <w:lang w:eastAsia="zh-CN"/>
        </w:rPr>
        <w:t>Channelization for NR operation in 52.6GHz - 71GHz</w:t>
      </w:r>
      <w:r>
        <w:rPr>
          <w:lang w:eastAsia="zh-CN"/>
        </w:rPr>
        <w:t>,</w:t>
      </w:r>
      <w:r w:rsidRPr="008D5DAD">
        <w:rPr>
          <w:lang w:eastAsia="zh-CN"/>
        </w:rPr>
        <w:t>”</w:t>
      </w:r>
      <w:r>
        <w:rPr>
          <w:lang w:eastAsia="zh-CN"/>
        </w:rPr>
        <w:t xml:space="preserve"> Apple</w:t>
      </w:r>
    </w:p>
    <w:sectPr w:rsidR="00DF1AF1" w:rsidRPr="008D5DAD"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3E8CE" w14:textId="77777777" w:rsidR="00EE0CCC" w:rsidRDefault="00EE0CCC">
      <w:pPr>
        <w:spacing w:after="0"/>
      </w:pPr>
      <w:r>
        <w:separator/>
      </w:r>
    </w:p>
  </w:endnote>
  <w:endnote w:type="continuationSeparator" w:id="0">
    <w:p w14:paraId="0B3F316C" w14:textId="77777777" w:rsidR="00EE0CCC" w:rsidRDefault="00EE0CCC">
      <w:pPr>
        <w:spacing w:after="0"/>
      </w:pPr>
      <w:r>
        <w:continuationSeparator/>
      </w:r>
    </w:p>
  </w:endnote>
  <w:endnote w:type="continuationNotice" w:id="1">
    <w:p w14:paraId="48199501" w14:textId="77777777" w:rsidR="00EE0CCC" w:rsidRDefault="00EE0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B3ADE" w14:textId="77777777" w:rsidR="00EE0CCC" w:rsidRDefault="00EE0CCC">
      <w:pPr>
        <w:spacing w:after="0"/>
      </w:pPr>
      <w:r>
        <w:separator/>
      </w:r>
    </w:p>
  </w:footnote>
  <w:footnote w:type="continuationSeparator" w:id="0">
    <w:p w14:paraId="488915DB" w14:textId="77777777" w:rsidR="00EE0CCC" w:rsidRDefault="00EE0CCC">
      <w:pPr>
        <w:spacing w:after="0"/>
      </w:pPr>
      <w:r>
        <w:continuationSeparator/>
      </w:r>
    </w:p>
  </w:footnote>
  <w:footnote w:type="continuationNotice" w:id="1">
    <w:p w14:paraId="160F4D08" w14:textId="77777777" w:rsidR="00EE0CCC" w:rsidRDefault="00EE0C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8CA5AD6"/>
    <w:multiLevelType w:val="hybridMultilevel"/>
    <w:tmpl w:val="FEDE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C3C95"/>
    <w:multiLevelType w:val="hybridMultilevel"/>
    <w:tmpl w:val="F5661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E686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D6603C1"/>
    <w:multiLevelType w:val="hybridMultilevel"/>
    <w:tmpl w:val="188AD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BC0F5E"/>
    <w:multiLevelType w:val="hybridMultilevel"/>
    <w:tmpl w:val="C57EE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B49C7"/>
    <w:multiLevelType w:val="hybridMultilevel"/>
    <w:tmpl w:val="1192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E630C"/>
    <w:multiLevelType w:val="hybridMultilevel"/>
    <w:tmpl w:val="E8E2D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0C1FA6"/>
    <w:multiLevelType w:val="hybridMultilevel"/>
    <w:tmpl w:val="B12207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01AC0"/>
    <w:multiLevelType w:val="hybridMultilevel"/>
    <w:tmpl w:val="F2B6C1E6"/>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4E33934"/>
    <w:multiLevelType w:val="hybridMultilevel"/>
    <w:tmpl w:val="6A0E1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20" w15:restartNumberingAfterBreak="0">
    <w:nsid w:val="3D8D1917"/>
    <w:multiLevelType w:val="hybridMultilevel"/>
    <w:tmpl w:val="60040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D43E43"/>
    <w:multiLevelType w:val="hybridMultilevel"/>
    <w:tmpl w:val="FD8A3FCE"/>
    <w:lvl w:ilvl="0" w:tplc="13E0CB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A4AA7"/>
    <w:multiLevelType w:val="hybridMultilevel"/>
    <w:tmpl w:val="4E7E97AC"/>
    <w:lvl w:ilvl="0" w:tplc="04090001">
      <w:start w:val="1"/>
      <w:numFmt w:val="bullet"/>
      <w:lvlText w:val=""/>
      <w:lvlJc w:val="left"/>
      <w:pPr>
        <w:ind w:left="1025" w:hanging="360"/>
      </w:pPr>
      <w:rPr>
        <w:rFonts w:ascii="Symbol" w:hAnsi="Symbol" w:hint="default"/>
      </w:rPr>
    </w:lvl>
    <w:lvl w:ilvl="1" w:tplc="04090003" w:tentative="1">
      <w:start w:val="1"/>
      <w:numFmt w:val="bullet"/>
      <w:lvlText w:val="o"/>
      <w:lvlJc w:val="left"/>
      <w:pPr>
        <w:ind w:left="1745" w:hanging="360"/>
      </w:pPr>
      <w:rPr>
        <w:rFonts w:ascii="Courier New" w:hAnsi="Courier New" w:cs="Courier New" w:hint="default"/>
      </w:rPr>
    </w:lvl>
    <w:lvl w:ilvl="2" w:tplc="04090005" w:tentative="1">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23" w15:restartNumberingAfterBreak="0">
    <w:nsid w:val="44CE58BD"/>
    <w:multiLevelType w:val="hybridMultilevel"/>
    <w:tmpl w:val="8CFC4B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6E11C5"/>
    <w:multiLevelType w:val="hybridMultilevel"/>
    <w:tmpl w:val="B0C02FF8"/>
    <w:lvl w:ilvl="0" w:tplc="81B815CA">
      <w:start w:val="1"/>
      <w:numFmt w:val="bullet"/>
      <w:lvlText w:val="•"/>
      <w:lvlJc w:val="left"/>
      <w:pPr>
        <w:tabs>
          <w:tab w:val="num" w:pos="720"/>
        </w:tabs>
        <w:ind w:left="720" w:hanging="360"/>
      </w:pPr>
      <w:rPr>
        <w:rFonts w:ascii="Arial" w:hAnsi="Arial" w:hint="default"/>
      </w:rPr>
    </w:lvl>
    <w:lvl w:ilvl="1" w:tplc="53D6B366">
      <w:start w:val="1"/>
      <w:numFmt w:val="bullet"/>
      <w:lvlText w:val="•"/>
      <w:lvlJc w:val="left"/>
      <w:pPr>
        <w:tabs>
          <w:tab w:val="num" w:pos="1440"/>
        </w:tabs>
        <w:ind w:left="1440" w:hanging="360"/>
      </w:pPr>
      <w:rPr>
        <w:rFonts w:ascii="Arial" w:hAnsi="Arial" w:hint="default"/>
      </w:rPr>
    </w:lvl>
    <w:lvl w:ilvl="2" w:tplc="F114203E">
      <w:numFmt w:val="bullet"/>
      <w:lvlText w:val="•"/>
      <w:lvlJc w:val="left"/>
      <w:pPr>
        <w:tabs>
          <w:tab w:val="num" w:pos="2160"/>
        </w:tabs>
        <w:ind w:left="2160" w:hanging="360"/>
      </w:pPr>
      <w:rPr>
        <w:rFonts w:ascii="Arial" w:hAnsi="Arial" w:hint="default"/>
      </w:rPr>
    </w:lvl>
    <w:lvl w:ilvl="3" w:tplc="360A9C54">
      <w:numFmt w:val="bullet"/>
      <w:lvlText w:val="•"/>
      <w:lvlJc w:val="left"/>
      <w:pPr>
        <w:tabs>
          <w:tab w:val="num" w:pos="2880"/>
        </w:tabs>
        <w:ind w:left="2880" w:hanging="360"/>
      </w:pPr>
      <w:rPr>
        <w:rFonts w:ascii="Arial" w:hAnsi="Arial" w:hint="default"/>
      </w:rPr>
    </w:lvl>
    <w:lvl w:ilvl="4" w:tplc="EDBA8744" w:tentative="1">
      <w:start w:val="1"/>
      <w:numFmt w:val="bullet"/>
      <w:lvlText w:val="•"/>
      <w:lvlJc w:val="left"/>
      <w:pPr>
        <w:tabs>
          <w:tab w:val="num" w:pos="3600"/>
        </w:tabs>
        <w:ind w:left="3600" w:hanging="360"/>
      </w:pPr>
      <w:rPr>
        <w:rFonts w:ascii="Arial" w:hAnsi="Arial" w:hint="default"/>
      </w:rPr>
    </w:lvl>
    <w:lvl w:ilvl="5" w:tplc="CDDC2414" w:tentative="1">
      <w:start w:val="1"/>
      <w:numFmt w:val="bullet"/>
      <w:lvlText w:val="•"/>
      <w:lvlJc w:val="left"/>
      <w:pPr>
        <w:tabs>
          <w:tab w:val="num" w:pos="4320"/>
        </w:tabs>
        <w:ind w:left="4320" w:hanging="360"/>
      </w:pPr>
      <w:rPr>
        <w:rFonts w:ascii="Arial" w:hAnsi="Arial" w:hint="default"/>
      </w:rPr>
    </w:lvl>
    <w:lvl w:ilvl="6" w:tplc="67D0F68A" w:tentative="1">
      <w:start w:val="1"/>
      <w:numFmt w:val="bullet"/>
      <w:lvlText w:val="•"/>
      <w:lvlJc w:val="left"/>
      <w:pPr>
        <w:tabs>
          <w:tab w:val="num" w:pos="5040"/>
        </w:tabs>
        <w:ind w:left="5040" w:hanging="360"/>
      </w:pPr>
      <w:rPr>
        <w:rFonts w:ascii="Arial" w:hAnsi="Arial" w:hint="default"/>
      </w:rPr>
    </w:lvl>
    <w:lvl w:ilvl="7" w:tplc="9F983770" w:tentative="1">
      <w:start w:val="1"/>
      <w:numFmt w:val="bullet"/>
      <w:lvlText w:val="•"/>
      <w:lvlJc w:val="left"/>
      <w:pPr>
        <w:tabs>
          <w:tab w:val="num" w:pos="5760"/>
        </w:tabs>
        <w:ind w:left="5760" w:hanging="360"/>
      </w:pPr>
      <w:rPr>
        <w:rFonts w:ascii="Arial" w:hAnsi="Arial" w:hint="default"/>
      </w:rPr>
    </w:lvl>
    <w:lvl w:ilvl="8" w:tplc="365A9D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E954FF"/>
    <w:multiLevelType w:val="hybridMultilevel"/>
    <w:tmpl w:val="2670FD60"/>
    <w:lvl w:ilvl="0" w:tplc="ECBA4E12">
      <w:start w:val="1"/>
      <w:numFmt w:val="bullet"/>
      <w:lvlText w:val="•"/>
      <w:lvlJc w:val="left"/>
      <w:pPr>
        <w:tabs>
          <w:tab w:val="num" w:pos="720"/>
        </w:tabs>
        <w:ind w:left="720" w:hanging="360"/>
      </w:pPr>
      <w:rPr>
        <w:rFonts w:ascii="Arial" w:hAnsi="Arial" w:hint="default"/>
      </w:rPr>
    </w:lvl>
    <w:lvl w:ilvl="1" w:tplc="56C8BD0C">
      <w:start w:val="1"/>
      <w:numFmt w:val="bullet"/>
      <w:lvlText w:val="•"/>
      <w:lvlJc w:val="left"/>
      <w:pPr>
        <w:tabs>
          <w:tab w:val="num" w:pos="1440"/>
        </w:tabs>
        <w:ind w:left="1440" w:hanging="360"/>
      </w:pPr>
      <w:rPr>
        <w:rFonts w:ascii="Arial" w:hAnsi="Arial" w:hint="default"/>
      </w:rPr>
    </w:lvl>
    <w:lvl w:ilvl="2" w:tplc="F6BABFAE">
      <w:numFmt w:val="bullet"/>
      <w:lvlText w:val="•"/>
      <w:lvlJc w:val="left"/>
      <w:pPr>
        <w:tabs>
          <w:tab w:val="num" w:pos="2160"/>
        </w:tabs>
        <w:ind w:left="2160" w:hanging="360"/>
      </w:pPr>
      <w:rPr>
        <w:rFonts w:ascii="Arial" w:hAnsi="Arial" w:hint="default"/>
      </w:rPr>
    </w:lvl>
    <w:lvl w:ilvl="3" w:tplc="F26E1EA2" w:tentative="1">
      <w:start w:val="1"/>
      <w:numFmt w:val="bullet"/>
      <w:lvlText w:val="•"/>
      <w:lvlJc w:val="left"/>
      <w:pPr>
        <w:tabs>
          <w:tab w:val="num" w:pos="2880"/>
        </w:tabs>
        <w:ind w:left="2880" w:hanging="360"/>
      </w:pPr>
      <w:rPr>
        <w:rFonts w:ascii="Arial" w:hAnsi="Arial" w:hint="default"/>
      </w:rPr>
    </w:lvl>
    <w:lvl w:ilvl="4" w:tplc="A582FCF6" w:tentative="1">
      <w:start w:val="1"/>
      <w:numFmt w:val="bullet"/>
      <w:lvlText w:val="•"/>
      <w:lvlJc w:val="left"/>
      <w:pPr>
        <w:tabs>
          <w:tab w:val="num" w:pos="3600"/>
        </w:tabs>
        <w:ind w:left="3600" w:hanging="360"/>
      </w:pPr>
      <w:rPr>
        <w:rFonts w:ascii="Arial" w:hAnsi="Arial" w:hint="default"/>
      </w:rPr>
    </w:lvl>
    <w:lvl w:ilvl="5" w:tplc="04BA981E" w:tentative="1">
      <w:start w:val="1"/>
      <w:numFmt w:val="bullet"/>
      <w:lvlText w:val="•"/>
      <w:lvlJc w:val="left"/>
      <w:pPr>
        <w:tabs>
          <w:tab w:val="num" w:pos="4320"/>
        </w:tabs>
        <w:ind w:left="4320" w:hanging="360"/>
      </w:pPr>
      <w:rPr>
        <w:rFonts w:ascii="Arial" w:hAnsi="Arial" w:hint="default"/>
      </w:rPr>
    </w:lvl>
    <w:lvl w:ilvl="6" w:tplc="33081064" w:tentative="1">
      <w:start w:val="1"/>
      <w:numFmt w:val="bullet"/>
      <w:lvlText w:val="•"/>
      <w:lvlJc w:val="left"/>
      <w:pPr>
        <w:tabs>
          <w:tab w:val="num" w:pos="5040"/>
        </w:tabs>
        <w:ind w:left="5040" w:hanging="360"/>
      </w:pPr>
      <w:rPr>
        <w:rFonts w:ascii="Arial" w:hAnsi="Arial" w:hint="default"/>
      </w:rPr>
    </w:lvl>
    <w:lvl w:ilvl="7" w:tplc="2AE035C6" w:tentative="1">
      <w:start w:val="1"/>
      <w:numFmt w:val="bullet"/>
      <w:lvlText w:val="•"/>
      <w:lvlJc w:val="left"/>
      <w:pPr>
        <w:tabs>
          <w:tab w:val="num" w:pos="5760"/>
        </w:tabs>
        <w:ind w:left="5760" w:hanging="360"/>
      </w:pPr>
      <w:rPr>
        <w:rFonts w:ascii="Arial" w:hAnsi="Arial" w:hint="default"/>
      </w:rPr>
    </w:lvl>
    <w:lvl w:ilvl="8" w:tplc="40D8F51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CF73CA"/>
    <w:multiLevelType w:val="hybridMultilevel"/>
    <w:tmpl w:val="D2C4564E"/>
    <w:lvl w:ilvl="0" w:tplc="04090001">
      <w:start w:val="1"/>
      <w:numFmt w:val="bullet"/>
      <w:lvlText w:val=""/>
      <w:lvlJc w:val="left"/>
      <w:pPr>
        <w:ind w:left="720" w:hanging="360"/>
      </w:pPr>
      <w:rPr>
        <w:rFonts w:ascii="Symbol" w:hAnsi="Symbol"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5921B9"/>
    <w:multiLevelType w:val="hybridMultilevel"/>
    <w:tmpl w:val="DCFC5A9C"/>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5810A7B"/>
    <w:multiLevelType w:val="hybridMultilevel"/>
    <w:tmpl w:val="858C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6D17A5"/>
    <w:multiLevelType w:val="hybridMultilevel"/>
    <w:tmpl w:val="9F981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06DA2"/>
    <w:multiLevelType w:val="multilevel"/>
    <w:tmpl w:val="00DC77D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9"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83209E"/>
    <w:multiLevelType w:val="hybridMultilevel"/>
    <w:tmpl w:val="E736B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45603A"/>
    <w:multiLevelType w:val="multilevel"/>
    <w:tmpl w:val="41526D10"/>
    <w:lvl w:ilvl="0">
      <w:start w:val="1"/>
      <w:numFmt w:val="decimal"/>
      <w:lvlText w:val="%1."/>
      <w:lvlJc w:val="left"/>
      <w:pPr>
        <w:ind w:left="720" w:hanging="360"/>
      </w:pPr>
      <w:rPr>
        <w:rFonts w:hint="default"/>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38"/>
  </w:num>
  <w:num w:numId="12">
    <w:abstractNumId w:val="0"/>
  </w:num>
  <w:num w:numId="13">
    <w:abstractNumId w:val="19"/>
  </w:num>
  <w:num w:numId="14">
    <w:abstractNumId w:val="35"/>
  </w:num>
  <w:num w:numId="15">
    <w:abstractNumId w:val="26"/>
  </w:num>
  <w:num w:numId="16">
    <w:abstractNumId w:val="39"/>
  </w:num>
  <w:num w:numId="17">
    <w:abstractNumId w:val="1"/>
  </w:num>
  <w:num w:numId="18">
    <w:abstractNumId w:val="34"/>
  </w:num>
  <w:num w:numId="19">
    <w:abstractNumId w:val="20"/>
  </w:num>
  <w:num w:numId="20">
    <w:abstractNumId w:val="31"/>
  </w:num>
  <w:num w:numId="21">
    <w:abstractNumId w:val="18"/>
  </w:num>
  <w:num w:numId="22">
    <w:abstractNumId w:val="28"/>
  </w:num>
  <w:num w:numId="23">
    <w:abstractNumId w:val="4"/>
  </w:num>
  <w:num w:numId="24">
    <w:abstractNumId w:val="5"/>
  </w:num>
  <w:num w:numId="25">
    <w:abstractNumId w:val="16"/>
  </w:num>
  <w:num w:numId="26">
    <w:abstractNumId w:val="32"/>
  </w:num>
  <w:num w:numId="27">
    <w:abstractNumId w:val="8"/>
  </w:num>
  <w:num w:numId="28">
    <w:abstractNumId w:val="14"/>
  </w:num>
  <w:num w:numId="29">
    <w:abstractNumId w:val="40"/>
  </w:num>
  <w:num w:numId="30">
    <w:abstractNumId w:val="13"/>
  </w:num>
  <w:num w:numId="31">
    <w:abstractNumId w:val="36"/>
  </w:num>
  <w:num w:numId="32">
    <w:abstractNumId w:val="41"/>
  </w:num>
  <w:num w:numId="33">
    <w:abstractNumId w:val="24"/>
  </w:num>
  <w:num w:numId="34">
    <w:abstractNumId w:val="25"/>
  </w:num>
  <w:num w:numId="35">
    <w:abstractNumId w:val="30"/>
  </w:num>
  <w:num w:numId="36">
    <w:abstractNumId w:val="17"/>
  </w:num>
  <w:num w:numId="37">
    <w:abstractNumId w:val="21"/>
  </w:num>
  <w:num w:numId="38">
    <w:abstractNumId w:val="11"/>
  </w:num>
  <w:num w:numId="39">
    <w:abstractNumId w:val="9"/>
  </w:num>
  <w:num w:numId="40">
    <w:abstractNumId w:val="10"/>
  </w:num>
  <w:num w:numId="41">
    <w:abstractNumId w:val="29"/>
  </w:num>
  <w:num w:numId="42">
    <w:abstractNumId w:val="12"/>
  </w:num>
  <w:num w:numId="43">
    <w:abstractNumId w:val="23"/>
  </w:num>
  <w:num w:numId="44">
    <w:abstractNumId w:val="3"/>
  </w:num>
  <w:num w:numId="45">
    <w:abstractNumId w:val="33"/>
  </w:num>
  <w:num w:numId="46">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349"/>
    <w:rsid w:val="00001BC7"/>
    <w:rsid w:val="00001FF0"/>
    <w:rsid w:val="00002A2C"/>
    <w:rsid w:val="00002B4E"/>
    <w:rsid w:val="000035B2"/>
    <w:rsid w:val="00003B41"/>
    <w:rsid w:val="00004424"/>
    <w:rsid w:val="00004943"/>
    <w:rsid w:val="00004E4F"/>
    <w:rsid w:val="00005225"/>
    <w:rsid w:val="0000665E"/>
    <w:rsid w:val="0000684B"/>
    <w:rsid w:val="00006CA1"/>
    <w:rsid w:val="000076E9"/>
    <w:rsid w:val="00007B4C"/>
    <w:rsid w:val="00011E42"/>
    <w:rsid w:val="00013A17"/>
    <w:rsid w:val="00014835"/>
    <w:rsid w:val="0001511B"/>
    <w:rsid w:val="00016589"/>
    <w:rsid w:val="000172F0"/>
    <w:rsid w:val="000176F5"/>
    <w:rsid w:val="0002052C"/>
    <w:rsid w:val="000205E2"/>
    <w:rsid w:val="00021743"/>
    <w:rsid w:val="00021CAE"/>
    <w:rsid w:val="00021F19"/>
    <w:rsid w:val="000224EE"/>
    <w:rsid w:val="00022A20"/>
    <w:rsid w:val="0002357C"/>
    <w:rsid w:val="000243FC"/>
    <w:rsid w:val="00024952"/>
    <w:rsid w:val="000255E6"/>
    <w:rsid w:val="000259ED"/>
    <w:rsid w:val="00026000"/>
    <w:rsid w:val="000268B8"/>
    <w:rsid w:val="00026ED2"/>
    <w:rsid w:val="00026F21"/>
    <w:rsid w:val="00027CB7"/>
    <w:rsid w:val="000301DB"/>
    <w:rsid w:val="0003026B"/>
    <w:rsid w:val="000302CC"/>
    <w:rsid w:val="00031FC0"/>
    <w:rsid w:val="000324A0"/>
    <w:rsid w:val="0003285C"/>
    <w:rsid w:val="00032FB1"/>
    <w:rsid w:val="00033213"/>
    <w:rsid w:val="00034403"/>
    <w:rsid w:val="00034B06"/>
    <w:rsid w:val="000351EF"/>
    <w:rsid w:val="00035744"/>
    <w:rsid w:val="00035E3A"/>
    <w:rsid w:val="00035FFE"/>
    <w:rsid w:val="0003732D"/>
    <w:rsid w:val="000379E3"/>
    <w:rsid w:val="00040B6E"/>
    <w:rsid w:val="00040B9B"/>
    <w:rsid w:val="0004146D"/>
    <w:rsid w:val="00041910"/>
    <w:rsid w:val="00041B0F"/>
    <w:rsid w:val="00042374"/>
    <w:rsid w:val="00042703"/>
    <w:rsid w:val="0004301E"/>
    <w:rsid w:val="00043024"/>
    <w:rsid w:val="00044B4C"/>
    <w:rsid w:val="000459BE"/>
    <w:rsid w:val="00045E08"/>
    <w:rsid w:val="00050545"/>
    <w:rsid w:val="00050957"/>
    <w:rsid w:val="00051788"/>
    <w:rsid w:val="00051C39"/>
    <w:rsid w:val="00051E34"/>
    <w:rsid w:val="00051F30"/>
    <w:rsid w:val="000523C0"/>
    <w:rsid w:val="000527A5"/>
    <w:rsid w:val="000531E5"/>
    <w:rsid w:val="00053B21"/>
    <w:rsid w:val="00054BC2"/>
    <w:rsid w:val="000554B2"/>
    <w:rsid w:val="000554F4"/>
    <w:rsid w:val="0005634C"/>
    <w:rsid w:val="00056D35"/>
    <w:rsid w:val="00056E8E"/>
    <w:rsid w:val="00056EDD"/>
    <w:rsid w:val="0005737D"/>
    <w:rsid w:val="000578EF"/>
    <w:rsid w:val="000578FA"/>
    <w:rsid w:val="00057DED"/>
    <w:rsid w:val="00060211"/>
    <w:rsid w:val="00060501"/>
    <w:rsid w:val="00060E9E"/>
    <w:rsid w:val="00060EEF"/>
    <w:rsid w:val="00061A8B"/>
    <w:rsid w:val="0006353B"/>
    <w:rsid w:val="00063A62"/>
    <w:rsid w:val="00063BE7"/>
    <w:rsid w:val="00066378"/>
    <w:rsid w:val="00066CCA"/>
    <w:rsid w:val="0006720F"/>
    <w:rsid w:val="0007005D"/>
    <w:rsid w:val="000721FE"/>
    <w:rsid w:val="0007333C"/>
    <w:rsid w:val="000737EB"/>
    <w:rsid w:val="000740FD"/>
    <w:rsid w:val="0007431A"/>
    <w:rsid w:val="000743EA"/>
    <w:rsid w:val="000750E8"/>
    <w:rsid w:val="00075BC2"/>
    <w:rsid w:val="00075EEB"/>
    <w:rsid w:val="00076F5C"/>
    <w:rsid w:val="0007719F"/>
    <w:rsid w:val="00077C54"/>
    <w:rsid w:val="000800DC"/>
    <w:rsid w:val="00080226"/>
    <w:rsid w:val="000808D2"/>
    <w:rsid w:val="00081275"/>
    <w:rsid w:val="00081E65"/>
    <w:rsid w:val="00082D9A"/>
    <w:rsid w:val="00082E97"/>
    <w:rsid w:val="0008566E"/>
    <w:rsid w:val="000858A1"/>
    <w:rsid w:val="000864C9"/>
    <w:rsid w:val="00086844"/>
    <w:rsid w:val="00086EB0"/>
    <w:rsid w:val="00087799"/>
    <w:rsid w:val="000906ED"/>
    <w:rsid w:val="00090EB1"/>
    <w:rsid w:val="00091476"/>
    <w:rsid w:val="0009154D"/>
    <w:rsid w:val="00091941"/>
    <w:rsid w:val="0009326E"/>
    <w:rsid w:val="0009336F"/>
    <w:rsid w:val="00093FD9"/>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4FB1"/>
    <w:rsid w:val="000A505A"/>
    <w:rsid w:val="000A595A"/>
    <w:rsid w:val="000A67D0"/>
    <w:rsid w:val="000A6E18"/>
    <w:rsid w:val="000A7CED"/>
    <w:rsid w:val="000B19D0"/>
    <w:rsid w:val="000B243F"/>
    <w:rsid w:val="000B30E0"/>
    <w:rsid w:val="000B3A01"/>
    <w:rsid w:val="000B4334"/>
    <w:rsid w:val="000B4A7F"/>
    <w:rsid w:val="000B4BCC"/>
    <w:rsid w:val="000B557C"/>
    <w:rsid w:val="000B5E5E"/>
    <w:rsid w:val="000B7388"/>
    <w:rsid w:val="000B76DA"/>
    <w:rsid w:val="000C018A"/>
    <w:rsid w:val="000C127F"/>
    <w:rsid w:val="000C1921"/>
    <w:rsid w:val="000C4896"/>
    <w:rsid w:val="000C4F72"/>
    <w:rsid w:val="000C51C6"/>
    <w:rsid w:val="000C51EA"/>
    <w:rsid w:val="000C5BE0"/>
    <w:rsid w:val="000C6B6B"/>
    <w:rsid w:val="000C6FC0"/>
    <w:rsid w:val="000C7506"/>
    <w:rsid w:val="000D050B"/>
    <w:rsid w:val="000D1EC5"/>
    <w:rsid w:val="000D31F4"/>
    <w:rsid w:val="000D3A89"/>
    <w:rsid w:val="000D45C9"/>
    <w:rsid w:val="000D533E"/>
    <w:rsid w:val="000D5C69"/>
    <w:rsid w:val="000D6AA9"/>
    <w:rsid w:val="000D6E60"/>
    <w:rsid w:val="000D7462"/>
    <w:rsid w:val="000D7973"/>
    <w:rsid w:val="000E0751"/>
    <w:rsid w:val="000E0994"/>
    <w:rsid w:val="000E19A7"/>
    <w:rsid w:val="000E22AD"/>
    <w:rsid w:val="000E2DC9"/>
    <w:rsid w:val="000E3321"/>
    <w:rsid w:val="000E461C"/>
    <w:rsid w:val="000E495F"/>
    <w:rsid w:val="000E53E6"/>
    <w:rsid w:val="000E5783"/>
    <w:rsid w:val="000E5D13"/>
    <w:rsid w:val="000E5EBF"/>
    <w:rsid w:val="000E618A"/>
    <w:rsid w:val="000E690B"/>
    <w:rsid w:val="000E74A7"/>
    <w:rsid w:val="000E7FE5"/>
    <w:rsid w:val="000F0B9E"/>
    <w:rsid w:val="000F0D9E"/>
    <w:rsid w:val="000F41DE"/>
    <w:rsid w:val="000F44ED"/>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0F8A"/>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65D1"/>
    <w:rsid w:val="00116FC0"/>
    <w:rsid w:val="00117AAE"/>
    <w:rsid w:val="00120DB2"/>
    <w:rsid w:val="00120F27"/>
    <w:rsid w:val="00121744"/>
    <w:rsid w:val="001218ED"/>
    <w:rsid w:val="001222C1"/>
    <w:rsid w:val="00122A8D"/>
    <w:rsid w:val="00122EFF"/>
    <w:rsid w:val="0012478E"/>
    <w:rsid w:val="00124980"/>
    <w:rsid w:val="001250C9"/>
    <w:rsid w:val="00125407"/>
    <w:rsid w:val="00125567"/>
    <w:rsid w:val="00125B9F"/>
    <w:rsid w:val="001264B1"/>
    <w:rsid w:val="001265AC"/>
    <w:rsid w:val="00126A2A"/>
    <w:rsid w:val="00126AA3"/>
    <w:rsid w:val="00127CAA"/>
    <w:rsid w:val="00131FC6"/>
    <w:rsid w:val="001325E9"/>
    <w:rsid w:val="00132EBF"/>
    <w:rsid w:val="00132F37"/>
    <w:rsid w:val="00133A0A"/>
    <w:rsid w:val="001346E3"/>
    <w:rsid w:val="00135058"/>
    <w:rsid w:val="001352B6"/>
    <w:rsid w:val="00136107"/>
    <w:rsid w:val="00136139"/>
    <w:rsid w:val="001362A7"/>
    <w:rsid w:val="001378DE"/>
    <w:rsid w:val="00137A3D"/>
    <w:rsid w:val="00137BE1"/>
    <w:rsid w:val="00141629"/>
    <w:rsid w:val="00141852"/>
    <w:rsid w:val="00142523"/>
    <w:rsid w:val="0014290C"/>
    <w:rsid w:val="001430BB"/>
    <w:rsid w:val="001433F5"/>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4BE3"/>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072E"/>
    <w:rsid w:val="00171A8F"/>
    <w:rsid w:val="001725B6"/>
    <w:rsid w:val="00172D27"/>
    <w:rsid w:val="001731CF"/>
    <w:rsid w:val="001738D6"/>
    <w:rsid w:val="00173A1E"/>
    <w:rsid w:val="001753FA"/>
    <w:rsid w:val="0017552B"/>
    <w:rsid w:val="001759D9"/>
    <w:rsid w:val="00175AB3"/>
    <w:rsid w:val="00175D68"/>
    <w:rsid w:val="00177E2C"/>
    <w:rsid w:val="00180054"/>
    <w:rsid w:val="00180E41"/>
    <w:rsid w:val="001831C3"/>
    <w:rsid w:val="00183E47"/>
    <w:rsid w:val="001845AE"/>
    <w:rsid w:val="001851AB"/>
    <w:rsid w:val="001852AD"/>
    <w:rsid w:val="00185518"/>
    <w:rsid w:val="00185853"/>
    <w:rsid w:val="001859FA"/>
    <w:rsid w:val="00185AEF"/>
    <w:rsid w:val="0018634E"/>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07"/>
    <w:rsid w:val="001A31AA"/>
    <w:rsid w:val="001A31D4"/>
    <w:rsid w:val="001A3977"/>
    <w:rsid w:val="001A45C5"/>
    <w:rsid w:val="001A47EE"/>
    <w:rsid w:val="001A4C19"/>
    <w:rsid w:val="001A51D9"/>
    <w:rsid w:val="001A53B3"/>
    <w:rsid w:val="001A5D9F"/>
    <w:rsid w:val="001A70F4"/>
    <w:rsid w:val="001B028F"/>
    <w:rsid w:val="001B0B6E"/>
    <w:rsid w:val="001B1761"/>
    <w:rsid w:val="001B1A8B"/>
    <w:rsid w:val="001B3EE1"/>
    <w:rsid w:val="001B46C9"/>
    <w:rsid w:val="001B4ECA"/>
    <w:rsid w:val="001B50A5"/>
    <w:rsid w:val="001B579E"/>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BC3"/>
    <w:rsid w:val="001E2D80"/>
    <w:rsid w:val="001E45F1"/>
    <w:rsid w:val="001E6177"/>
    <w:rsid w:val="001E69EF"/>
    <w:rsid w:val="001E7419"/>
    <w:rsid w:val="001E7C2D"/>
    <w:rsid w:val="001E7E0F"/>
    <w:rsid w:val="001F076A"/>
    <w:rsid w:val="001F0A60"/>
    <w:rsid w:val="001F179C"/>
    <w:rsid w:val="001F1FBC"/>
    <w:rsid w:val="001F479A"/>
    <w:rsid w:val="001F4979"/>
    <w:rsid w:val="001F5086"/>
    <w:rsid w:val="001F59EF"/>
    <w:rsid w:val="001F6E4F"/>
    <w:rsid w:val="001F715B"/>
    <w:rsid w:val="002018D3"/>
    <w:rsid w:val="00201E08"/>
    <w:rsid w:val="0020244E"/>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44AB"/>
    <w:rsid w:val="002269F7"/>
    <w:rsid w:val="00226CE0"/>
    <w:rsid w:val="00226D25"/>
    <w:rsid w:val="00227B2B"/>
    <w:rsid w:val="00227E27"/>
    <w:rsid w:val="00227FE1"/>
    <w:rsid w:val="00230324"/>
    <w:rsid w:val="00230984"/>
    <w:rsid w:val="00231F46"/>
    <w:rsid w:val="00233093"/>
    <w:rsid w:val="002332D6"/>
    <w:rsid w:val="002343FF"/>
    <w:rsid w:val="002363DA"/>
    <w:rsid w:val="00236B44"/>
    <w:rsid w:val="00237CD3"/>
    <w:rsid w:val="002408BE"/>
    <w:rsid w:val="00241281"/>
    <w:rsid w:val="002418C6"/>
    <w:rsid w:val="00242B77"/>
    <w:rsid w:val="0024363C"/>
    <w:rsid w:val="00244328"/>
    <w:rsid w:val="00244BE3"/>
    <w:rsid w:val="0024589E"/>
    <w:rsid w:val="00245B24"/>
    <w:rsid w:val="00246B61"/>
    <w:rsid w:val="00247AF0"/>
    <w:rsid w:val="00250218"/>
    <w:rsid w:val="00250262"/>
    <w:rsid w:val="002509D0"/>
    <w:rsid w:val="00250CF7"/>
    <w:rsid w:val="00250E4C"/>
    <w:rsid w:val="00253327"/>
    <w:rsid w:val="0025373D"/>
    <w:rsid w:val="002542BB"/>
    <w:rsid w:val="002547EB"/>
    <w:rsid w:val="00255AA4"/>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7CB"/>
    <w:rsid w:val="00277CA2"/>
    <w:rsid w:val="00280E39"/>
    <w:rsid w:val="00280F22"/>
    <w:rsid w:val="00281795"/>
    <w:rsid w:val="00282398"/>
    <w:rsid w:val="002825A1"/>
    <w:rsid w:val="0028322C"/>
    <w:rsid w:val="002835C8"/>
    <w:rsid w:val="00283B69"/>
    <w:rsid w:val="00283CE0"/>
    <w:rsid w:val="00284F70"/>
    <w:rsid w:val="00285DD7"/>
    <w:rsid w:val="0028616A"/>
    <w:rsid w:val="0028659B"/>
    <w:rsid w:val="002865BA"/>
    <w:rsid w:val="00287178"/>
    <w:rsid w:val="0028784E"/>
    <w:rsid w:val="00287D76"/>
    <w:rsid w:val="0029110A"/>
    <w:rsid w:val="00291C33"/>
    <w:rsid w:val="00292EB2"/>
    <w:rsid w:val="00293C71"/>
    <w:rsid w:val="002941B3"/>
    <w:rsid w:val="00294AF4"/>
    <w:rsid w:val="002954CC"/>
    <w:rsid w:val="002957D4"/>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A69DA"/>
    <w:rsid w:val="002A7AD7"/>
    <w:rsid w:val="002B0A1B"/>
    <w:rsid w:val="002B361C"/>
    <w:rsid w:val="002B5728"/>
    <w:rsid w:val="002B607F"/>
    <w:rsid w:val="002B7A20"/>
    <w:rsid w:val="002B7E36"/>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133"/>
    <w:rsid w:val="002D621A"/>
    <w:rsid w:val="002D64CA"/>
    <w:rsid w:val="002D6A82"/>
    <w:rsid w:val="002D797D"/>
    <w:rsid w:val="002D7A49"/>
    <w:rsid w:val="002E01CC"/>
    <w:rsid w:val="002E35D6"/>
    <w:rsid w:val="002E36B7"/>
    <w:rsid w:val="002E4A00"/>
    <w:rsid w:val="002E4AA2"/>
    <w:rsid w:val="002E596A"/>
    <w:rsid w:val="002E75B4"/>
    <w:rsid w:val="002E7E0D"/>
    <w:rsid w:val="002E7EFC"/>
    <w:rsid w:val="002F04C8"/>
    <w:rsid w:val="002F0628"/>
    <w:rsid w:val="002F0BDD"/>
    <w:rsid w:val="002F0D78"/>
    <w:rsid w:val="002F0F0C"/>
    <w:rsid w:val="002F11D7"/>
    <w:rsid w:val="002F1C0E"/>
    <w:rsid w:val="002F2AF3"/>
    <w:rsid w:val="002F33B8"/>
    <w:rsid w:val="002F38BB"/>
    <w:rsid w:val="002F3E1D"/>
    <w:rsid w:val="002F5ACC"/>
    <w:rsid w:val="002F5AE4"/>
    <w:rsid w:val="002F6C18"/>
    <w:rsid w:val="002F6CFC"/>
    <w:rsid w:val="002F744D"/>
    <w:rsid w:val="002F74D3"/>
    <w:rsid w:val="002F7C0E"/>
    <w:rsid w:val="002F7F42"/>
    <w:rsid w:val="003019E5"/>
    <w:rsid w:val="00301E5E"/>
    <w:rsid w:val="003020B7"/>
    <w:rsid w:val="00302341"/>
    <w:rsid w:val="003027CC"/>
    <w:rsid w:val="00302B38"/>
    <w:rsid w:val="00302EB9"/>
    <w:rsid w:val="00303766"/>
    <w:rsid w:val="003039FE"/>
    <w:rsid w:val="003043F3"/>
    <w:rsid w:val="00304665"/>
    <w:rsid w:val="00304ABF"/>
    <w:rsid w:val="00305D4B"/>
    <w:rsid w:val="00306427"/>
    <w:rsid w:val="0030672C"/>
    <w:rsid w:val="00306F35"/>
    <w:rsid w:val="0030706F"/>
    <w:rsid w:val="003110BE"/>
    <w:rsid w:val="00311797"/>
    <w:rsid w:val="00311897"/>
    <w:rsid w:val="00312502"/>
    <w:rsid w:val="0031288E"/>
    <w:rsid w:val="0031294F"/>
    <w:rsid w:val="00312951"/>
    <w:rsid w:val="00312B9A"/>
    <w:rsid w:val="00312C8F"/>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598"/>
    <w:rsid w:val="003279B1"/>
    <w:rsid w:val="003305C2"/>
    <w:rsid w:val="00330749"/>
    <w:rsid w:val="0033083F"/>
    <w:rsid w:val="00332A60"/>
    <w:rsid w:val="00333158"/>
    <w:rsid w:val="003333D3"/>
    <w:rsid w:val="00333A4C"/>
    <w:rsid w:val="0033486B"/>
    <w:rsid w:val="00334A27"/>
    <w:rsid w:val="00335B5C"/>
    <w:rsid w:val="0033754E"/>
    <w:rsid w:val="00337C0E"/>
    <w:rsid w:val="00340C1B"/>
    <w:rsid w:val="0034137B"/>
    <w:rsid w:val="003413F2"/>
    <w:rsid w:val="00341905"/>
    <w:rsid w:val="00341E35"/>
    <w:rsid w:val="0034219A"/>
    <w:rsid w:val="0034362E"/>
    <w:rsid w:val="003440A3"/>
    <w:rsid w:val="00344907"/>
    <w:rsid w:val="00345588"/>
    <w:rsid w:val="0035099A"/>
    <w:rsid w:val="003519AF"/>
    <w:rsid w:val="003527DD"/>
    <w:rsid w:val="00352A6E"/>
    <w:rsid w:val="00352C9D"/>
    <w:rsid w:val="003542FC"/>
    <w:rsid w:val="00354AC7"/>
    <w:rsid w:val="00356DED"/>
    <w:rsid w:val="00356FD9"/>
    <w:rsid w:val="003579FD"/>
    <w:rsid w:val="00360017"/>
    <w:rsid w:val="00360436"/>
    <w:rsid w:val="00360C3C"/>
    <w:rsid w:val="00360F8E"/>
    <w:rsid w:val="00362BA6"/>
    <w:rsid w:val="00362E22"/>
    <w:rsid w:val="00363F46"/>
    <w:rsid w:val="003640D5"/>
    <w:rsid w:val="00364101"/>
    <w:rsid w:val="0036428F"/>
    <w:rsid w:val="003653F0"/>
    <w:rsid w:val="00365C67"/>
    <w:rsid w:val="00366072"/>
    <w:rsid w:val="00366598"/>
    <w:rsid w:val="00366EDD"/>
    <w:rsid w:val="0036730F"/>
    <w:rsid w:val="003673F2"/>
    <w:rsid w:val="00367A21"/>
    <w:rsid w:val="00367B7D"/>
    <w:rsid w:val="00367C0E"/>
    <w:rsid w:val="00367C2B"/>
    <w:rsid w:val="00370010"/>
    <w:rsid w:val="00370399"/>
    <w:rsid w:val="00370513"/>
    <w:rsid w:val="0037281B"/>
    <w:rsid w:val="0037316F"/>
    <w:rsid w:val="00373385"/>
    <w:rsid w:val="003738E7"/>
    <w:rsid w:val="0037434B"/>
    <w:rsid w:val="0037486C"/>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256"/>
    <w:rsid w:val="00392524"/>
    <w:rsid w:val="00394CE7"/>
    <w:rsid w:val="00397052"/>
    <w:rsid w:val="0039790A"/>
    <w:rsid w:val="003A0302"/>
    <w:rsid w:val="003A04A0"/>
    <w:rsid w:val="003A04E3"/>
    <w:rsid w:val="003A11CF"/>
    <w:rsid w:val="003A187E"/>
    <w:rsid w:val="003A1B84"/>
    <w:rsid w:val="003A2183"/>
    <w:rsid w:val="003A2340"/>
    <w:rsid w:val="003A25E4"/>
    <w:rsid w:val="003A2959"/>
    <w:rsid w:val="003A2A44"/>
    <w:rsid w:val="003A2C61"/>
    <w:rsid w:val="003A2E6A"/>
    <w:rsid w:val="003A399C"/>
    <w:rsid w:val="003A3C1B"/>
    <w:rsid w:val="003A3DCD"/>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1463"/>
    <w:rsid w:val="003D47C3"/>
    <w:rsid w:val="003D4CEC"/>
    <w:rsid w:val="003D4EF2"/>
    <w:rsid w:val="003D59D5"/>
    <w:rsid w:val="003D5DEA"/>
    <w:rsid w:val="003D6073"/>
    <w:rsid w:val="003D64C4"/>
    <w:rsid w:val="003D753D"/>
    <w:rsid w:val="003E2030"/>
    <w:rsid w:val="003E2532"/>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4706"/>
    <w:rsid w:val="003F6FBE"/>
    <w:rsid w:val="003F727B"/>
    <w:rsid w:val="003F77E2"/>
    <w:rsid w:val="0040066C"/>
    <w:rsid w:val="00400C32"/>
    <w:rsid w:val="00401245"/>
    <w:rsid w:val="004013F3"/>
    <w:rsid w:val="00401418"/>
    <w:rsid w:val="004022CB"/>
    <w:rsid w:val="004023F2"/>
    <w:rsid w:val="0040304D"/>
    <w:rsid w:val="00403ACF"/>
    <w:rsid w:val="00403F06"/>
    <w:rsid w:val="00406096"/>
    <w:rsid w:val="004073E7"/>
    <w:rsid w:val="00407B4B"/>
    <w:rsid w:val="00407D5E"/>
    <w:rsid w:val="00411C70"/>
    <w:rsid w:val="00411EF7"/>
    <w:rsid w:val="00412074"/>
    <w:rsid w:val="0041291C"/>
    <w:rsid w:val="00412D46"/>
    <w:rsid w:val="00412F8E"/>
    <w:rsid w:val="004130E6"/>
    <w:rsid w:val="00413B3A"/>
    <w:rsid w:val="00414678"/>
    <w:rsid w:val="00414EA0"/>
    <w:rsid w:val="004155EE"/>
    <w:rsid w:val="00415773"/>
    <w:rsid w:val="004158D4"/>
    <w:rsid w:val="00415A2F"/>
    <w:rsid w:val="004165D9"/>
    <w:rsid w:val="0041690F"/>
    <w:rsid w:val="00416AE9"/>
    <w:rsid w:val="004170F3"/>
    <w:rsid w:val="0041722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3E5E"/>
    <w:rsid w:val="00434F6D"/>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0A04"/>
    <w:rsid w:val="0045163F"/>
    <w:rsid w:val="004521F0"/>
    <w:rsid w:val="00452647"/>
    <w:rsid w:val="00452702"/>
    <w:rsid w:val="004530B2"/>
    <w:rsid w:val="00454634"/>
    <w:rsid w:val="00454FEA"/>
    <w:rsid w:val="004564B4"/>
    <w:rsid w:val="004570AC"/>
    <w:rsid w:val="00457CEC"/>
    <w:rsid w:val="0046122B"/>
    <w:rsid w:val="00461410"/>
    <w:rsid w:val="00462401"/>
    <w:rsid w:val="00462CC1"/>
    <w:rsid w:val="00463D7D"/>
    <w:rsid w:val="00463DD9"/>
    <w:rsid w:val="00464E07"/>
    <w:rsid w:val="00465150"/>
    <w:rsid w:val="00466388"/>
    <w:rsid w:val="0046674D"/>
    <w:rsid w:val="0046704B"/>
    <w:rsid w:val="00467F04"/>
    <w:rsid w:val="00467F8C"/>
    <w:rsid w:val="00470359"/>
    <w:rsid w:val="004706BB"/>
    <w:rsid w:val="00470D7F"/>
    <w:rsid w:val="004713C1"/>
    <w:rsid w:val="004716C4"/>
    <w:rsid w:val="00471C21"/>
    <w:rsid w:val="00473BEF"/>
    <w:rsid w:val="00474181"/>
    <w:rsid w:val="00474920"/>
    <w:rsid w:val="00474BD8"/>
    <w:rsid w:val="00474C95"/>
    <w:rsid w:val="0047511F"/>
    <w:rsid w:val="00475A8F"/>
    <w:rsid w:val="00476399"/>
    <w:rsid w:val="0047674A"/>
    <w:rsid w:val="00477C5F"/>
    <w:rsid w:val="00477CBF"/>
    <w:rsid w:val="00477EDE"/>
    <w:rsid w:val="00480051"/>
    <w:rsid w:val="004807A0"/>
    <w:rsid w:val="004807F5"/>
    <w:rsid w:val="004817E8"/>
    <w:rsid w:val="004829AA"/>
    <w:rsid w:val="004831C8"/>
    <w:rsid w:val="00484B1D"/>
    <w:rsid w:val="00486D60"/>
    <w:rsid w:val="004872F6"/>
    <w:rsid w:val="00487E60"/>
    <w:rsid w:val="00490442"/>
    <w:rsid w:val="00490A92"/>
    <w:rsid w:val="00490D56"/>
    <w:rsid w:val="00490D58"/>
    <w:rsid w:val="00491616"/>
    <w:rsid w:val="0049209C"/>
    <w:rsid w:val="00492294"/>
    <w:rsid w:val="00492730"/>
    <w:rsid w:val="00493605"/>
    <w:rsid w:val="00494080"/>
    <w:rsid w:val="00494761"/>
    <w:rsid w:val="00496F7C"/>
    <w:rsid w:val="004A039E"/>
    <w:rsid w:val="004A041F"/>
    <w:rsid w:val="004A0E95"/>
    <w:rsid w:val="004A126D"/>
    <w:rsid w:val="004A19BE"/>
    <w:rsid w:val="004A37FD"/>
    <w:rsid w:val="004A49BE"/>
    <w:rsid w:val="004A4AFB"/>
    <w:rsid w:val="004A4CC8"/>
    <w:rsid w:val="004A5211"/>
    <w:rsid w:val="004A53E3"/>
    <w:rsid w:val="004A5678"/>
    <w:rsid w:val="004A5DDD"/>
    <w:rsid w:val="004A6E1C"/>
    <w:rsid w:val="004A6EA7"/>
    <w:rsid w:val="004A78D9"/>
    <w:rsid w:val="004B01E1"/>
    <w:rsid w:val="004B0D58"/>
    <w:rsid w:val="004B0E42"/>
    <w:rsid w:val="004B1375"/>
    <w:rsid w:val="004B196C"/>
    <w:rsid w:val="004B1E5A"/>
    <w:rsid w:val="004B229D"/>
    <w:rsid w:val="004B3162"/>
    <w:rsid w:val="004B4262"/>
    <w:rsid w:val="004B4F5F"/>
    <w:rsid w:val="004B686B"/>
    <w:rsid w:val="004B69F5"/>
    <w:rsid w:val="004B6B97"/>
    <w:rsid w:val="004B6DE2"/>
    <w:rsid w:val="004B7524"/>
    <w:rsid w:val="004C00A5"/>
    <w:rsid w:val="004C04DF"/>
    <w:rsid w:val="004C094C"/>
    <w:rsid w:val="004C0C33"/>
    <w:rsid w:val="004C3603"/>
    <w:rsid w:val="004C41DC"/>
    <w:rsid w:val="004C48D3"/>
    <w:rsid w:val="004C5DE0"/>
    <w:rsid w:val="004C73A5"/>
    <w:rsid w:val="004C74E9"/>
    <w:rsid w:val="004C7646"/>
    <w:rsid w:val="004C7F1F"/>
    <w:rsid w:val="004D0341"/>
    <w:rsid w:val="004D09CC"/>
    <w:rsid w:val="004D1B24"/>
    <w:rsid w:val="004D1B6D"/>
    <w:rsid w:val="004D359A"/>
    <w:rsid w:val="004D3652"/>
    <w:rsid w:val="004D3C1E"/>
    <w:rsid w:val="004D4B1A"/>
    <w:rsid w:val="004D4D0C"/>
    <w:rsid w:val="004D4ED2"/>
    <w:rsid w:val="004D5613"/>
    <w:rsid w:val="004D569C"/>
    <w:rsid w:val="004D63AF"/>
    <w:rsid w:val="004D7475"/>
    <w:rsid w:val="004E0875"/>
    <w:rsid w:val="004E22B0"/>
    <w:rsid w:val="004E2428"/>
    <w:rsid w:val="004E2F5E"/>
    <w:rsid w:val="004E348B"/>
    <w:rsid w:val="004E3B4B"/>
    <w:rsid w:val="004E3D43"/>
    <w:rsid w:val="004E4E27"/>
    <w:rsid w:val="004E5BCF"/>
    <w:rsid w:val="004E6959"/>
    <w:rsid w:val="004E77DC"/>
    <w:rsid w:val="004E7B9E"/>
    <w:rsid w:val="004F217D"/>
    <w:rsid w:val="004F3225"/>
    <w:rsid w:val="004F35A1"/>
    <w:rsid w:val="004F3A20"/>
    <w:rsid w:val="004F4E7F"/>
    <w:rsid w:val="004F5A32"/>
    <w:rsid w:val="004F60B1"/>
    <w:rsid w:val="004F6228"/>
    <w:rsid w:val="004F67E4"/>
    <w:rsid w:val="004F68D6"/>
    <w:rsid w:val="004F6F6D"/>
    <w:rsid w:val="005002C0"/>
    <w:rsid w:val="005006F3"/>
    <w:rsid w:val="0050078D"/>
    <w:rsid w:val="00501587"/>
    <w:rsid w:val="005024BD"/>
    <w:rsid w:val="0050327B"/>
    <w:rsid w:val="00506119"/>
    <w:rsid w:val="005063B3"/>
    <w:rsid w:val="00507439"/>
    <w:rsid w:val="00507AA3"/>
    <w:rsid w:val="005102D5"/>
    <w:rsid w:val="00510895"/>
    <w:rsid w:val="0051133A"/>
    <w:rsid w:val="0051176D"/>
    <w:rsid w:val="00511FD9"/>
    <w:rsid w:val="00512086"/>
    <w:rsid w:val="005138D6"/>
    <w:rsid w:val="00513BB0"/>
    <w:rsid w:val="00514669"/>
    <w:rsid w:val="00514DF7"/>
    <w:rsid w:val="0051551E"/>
    <w:rsid w:val="0051671A"/>
    <w:rsid w:val="00516D6D"/>
    <w:rsid w:val="00516FDB"/>
    <w:rsid w:val="00517C19"/>
    <w:rsid w:val="005212CD"/>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99E"/>
    <w:rsid w:val="00533C6E"/>
    <w:rsid w:val="0053497E"/>
    <w:rsid w:val="0053629F"/>
    <w:rsid w:val="00536BA8"/>
    <w:rsid w:val="00536D04"/>
    <w:rsid w:val="00536E7E"/>
    <w:rsid w:val="00537411"/>
    <w:rsid w:val="0053795F"/>
    <w:rsid w:val="00540473"/>
    <w:rsid w:val="005420B6"/>
    <w:rsid w:val="005429DC"/>
    <w:rsid w:val="00543181"/>
    <w:rsid w:val="00543AD3"/>
    <w:rsid w:val="005450E0"/>
    <w:rsid w:val="005458D3"/>
    <w:rsid w:val="00546324"/>
    <w:rsid w:val="005464A2"/>
    <w:rsid w:val="00547009"/>
    <w:rsid w:val="0055063D"/>
    <w:rsid w:val="0055162D"/>
    <w:rsid w:val="00551FC6"/>
    <w:rsid w:val="00552279"/>
    <w:rsid w:val="00552E69"/>
    <w:rsid w:val="00552F43"/>
    <w:rsid w:val="005532A8"/>
    <w:rsid w:val="005532B9"/>
    <w:rsid w:val="005532E6"/>
    <w:rsid w:val="00553567"/>
    <w:rsid w:val="00554509"/>
    <w:rsid w:val="005549F6"/>
    <w:rsid w:val="00554C9F"/>
    <w:rsid w:val="00555D4D"/>
    <w:rsid w:val="00555E1F"/>
    <w:rsid w:val="0055702A"/>
    <w:rsid w:val="005572CC"/>
    <w:rsid w:val="00557767"/>
    <w:rsid w:val="005610EE"/>
    <w:rsid w:val="0056119B"/>
    <w:rsid w:val="00562102"/>
    <w:rsid w:val="005631E1"/>
    <w:rsid w:val="0056322F"/>
    <w:rsid w:val="00563A99"/>
    <w:rsid w:val="0056761B"/>
    <w:rsid w:val="00567AF6"/>
    <w:rsid w:val="005704EA"/>
    <w:rsid w:val="00571E21"/>
    <w:rsid w:val="005721B3"/>
    <w:rsid w:val="005733B6"/>
    <w:rsid w:val="005738D5"/>
    <w:rsid w:val="00573DD2"/>
    <w:rsid w:val="00575AA1"/>
    <w:rsid w:val="00575B91"/>
    <w:rsid w:val="00576151"/>
    <w:rsid w:val="00576368"/>
    <w:rsid w:val="005764D2"/>
    <w:rsid w:val="00577D5A"/>
    <w:rsid w:val="00580D25"/>
    <w:rsid w:val="00580F12"/>
    <w:rsid w:val="00582849"/>
    <w:rsid w:val="00583418"/>
    <w:rsid w:val="005836E8"/>
    <w:rsid w:val="005837DE"/>
    <w:rsid w:val="00584799"/>
    <w:rsid w:val="00585490"/>
    <w:rsid w:val="00585964"/>
    <w:rsid w:val="005861C9"/>
    <w:rsid w:val="00586B0B"/>
    <w:rsid w:val="00587308"/>
    <w:rsid w:val="00587CFE"/>
    <w:rsid w:val="0059003D"/>
    <w:rsid w:val="00590323"/>
    <w:rsid w:val="00590571"/>
    <w:rsid w:val="00592401"/>
    <w:rsid w:val="00592636"/>
    <w:rsid w:val="00592642"/>
    <w:rsid w:val="00592D57"/>
    <w:rsid w:val="00594C22"/>
    <w:rsid w:val="00594C68"/>
    <w:rsid w:val="00595549"/>
    <w:rsid w:val="00596454"/>
    <w:rsid w:val="005A0419"/>
    <w:rsid w:val="005A194C"/>
    <w:rsid w:val="005A1C85"/>
    <w:rsid w:val="005A2CD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2826"/>
    <w:rsid w:val="005B3133"/>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C7B27"/>
    <w:rsid w:val="005D0C71"/>
    <w:rsid w:val="005D1422"/>
    <w:rsid w:val="005D17C2"/>
    <w:rsid w:val="005D24EE"/>
    <w:rsid w:val="005D3144"/>
    <w:rsid w:val="005D3A5E"/>
    <w:rsid w:val="005D41F4"/>
    <w:rsid w:val="005D4625"/>
    <w:rsid w:val="005D463B"/>
    <w:rsid w:val="005D516A"/>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B9"/>
    <w:rsid w:val="005F0EDB"/>
    <w:rsid w:val="005F11C1"/>
    <w:rsid w:val="005F1A62"/>
    <w:rsid w:val="005F1FCD"/>
    <w:rsid w:val="005F22AD"/>
    <w:rsid w:val="005F234D"/>
    <w:rsid w:val="005F4753"/>
    <w:rsid w:val="005F5DE2"/>
    <w:rsid w:val="005F6885"/>
    <w:rsid w:val="005F6899"/>
    <w:rsid w:val="005F74B5"/>
    <w:rsid w:val="0060053D"/>
    <w:rsid w:val="00600D48"/>
    <w:rsid w:val="00600F4C"/>
    <w:rsid w:val="00601556"/>
    <w:rsid w:val="00601619"/>
    <w:rsid w:val="00601C54"/>
    <w:rsid w:val="006022C9"/>
    <w:rsid w:val="006030BD"/>
    <w:rsid w:val="00603526"/>
    <w:rsid w:val="006038D1"/>
    <w:rsid w:val="00604524"/>
    <w:rsid w:val="00604DFC"/>
    <w:rsid w:val="0060548F"/>
    <w:rsid w:val="006057F5"/>
    <w:rsid w:val="00605E47"/>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07"/>
    <w:rsid w:val="006142A3"/>
    <w:rsid w:val="00614606"/>
    <w:rsid w:val="006147CA"/>
    <w:rsid w:val="00614D74"/>
    <w:rsid w:val="00614F22"/>
    <w:rsid w:val="00614FC8"/>
    <w:rsid w:val="0061540B"/>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2D3"/>
    <w:rsid w:val="00630E6B"/>
    <w:rsid w:val="00631363"/>
    <w:rsid w:val="00632015"/>
    <w:rsid w:val="006320AE"/>
    <w:rsid w:val="006321BB"/>
    <w:rsid w:val="006322A3"/>
    <w:rsid w:val="00632E07"/>
    <w:rsid w:val="00633379"/>
    <w:rsid w:val="00633AD1"/>
    <w:rsid w:val="00633C98"/>
    <w:rsid w:val="00634944"/>
    <w:rsid w:val="00634D36"/>
    <w:rsid w:val="00634D48"/>
    <w:rsid w:val="00635722"/>
    <w:rsid w:val="00635EE7"/>
    <w:rsid w:val="0063714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9CF"/>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D4C"/>
    <w:rsid w:val="006573F3"/>
    <w:rsid w:val="00657CEA"/>
    <w:rsid w:val="00657E1B"/>
    <w:rsid w:val="00660229"/>
    <w:rsid w:val="00660881"/>
    <w:rsid w:val="00660891"/>
    <w:rsid w:val="00660B84"/>
    <w:rsid w:val="00660F08"/>
    <w:rsid w:val="006610FA"/>
    <w:rsid w:val="006611D3"/>
    <w:rsid w:val="0066123F"/>
    <w:rsid w:val="006627DE"/>
    <w:rsid w:val="006628CF"/>
    <w:rsid w:val="00663201"/>
    <w:rsid w:val="00664106"/>
    <w:rsid w:val="0066412D"/>
    <w:rsid w:val="00665B1C"/>
    <w:rsid w:val="00665B95"/>
    <w:rsid w:val="006663C0"/>
    <w:rsid w:val="006664C8"/>
    <w:rsid w:val="00666E1D"/>
    <w:rsid w:val="00667ADF"/>
    <w:rsid w:val="00667B5A"/>
    <w:rsid w:val="00670459"/>
    <w:rsid w:val="00670B48"/>
    <w:rsid w:val="00670F15"/>
    <w:rsid w:val="006718F8"/>
    <w:rsid w:val="00672D22"/>
    <w:rsid w:val="00673261"/>
    <w:rsid w:val="006738D9"/>
    <w:rsid w:val="00673D7E"/>
    <w:rsid w:val="00674EEF"/>
    <w:rsid w:val="006753EF"/>
    <w:rsid w:val="00675B97"/>
    <w:rsid w:val="0067765C"/>
    <w:rsid w:val="00677B0B"/>
    <w:rsid w:val="006805F8"/>
    <w:rsid w:val="0068175B"/>
    <w:rsid w:val="006817B4"/>
    <w:rsid w:val="00681D0C"/>
    <w:rsid w:val="006825D1"/>
    <w:rsid w:val="0068280F"/>
    <w:rsid w:val="00682A4D"/>
    <w:rsid w:val="00683642"/>
    <w:rsid w:val="00683972"/>
    <w:rsid w:val="00684184"/>
    <w:rsid w:val="006848B2"/>
    <w:rsid w:val="00684AA6"/>
    <w:rsid w:val="006856C0"/>
    <w:rsid w:val="0068645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38A8"/>
    <w:rsid w:val="006A48AC"/>
    <w:rsid w:val="006A4A7F"/>
    <w:rsid w:val="006A5FF0"/>
    <w:rsid w:val="006A64FB"/>
    <w:rsid w:val="006A6E83"/>
    <w:rsid w:val="006A77E1"/>
    <w:rsid w:val="006A7F66"/>
    <w:rsid w:val="006B0442"/>
    <w:rsid w:val="006B04EF"/>
    <w:rsid w:val="006B2635"/>
    <w:rsid w:val="006B2AF3"/>
    <w:rsid w:val="006B2DD4"/>
    <w:rsid w:val="006B4BDB"/>
    <w:rsid w:val="006B50FA"/>
    <w:rsid w:val="006B53E3"/>
    <w:rsid w:val="006B6698"/>
    <w:rsid w:val="006B69ED"/>
    <w:rsid w:val="006B6EB3"/>
    <w:rsid w:val="006B6F08"/>
    <w:rsid w:val="006B736A"/>
    <w:rsid w:val="006C005C"/>
    <w:rsid w:val="006C0355"/>
    <w:rsid w:val="006C075B"/>
    <w:rsid w:val="006C1B7A"/>
    <w:rsid w:val="006C29CF"/>
    <w:rsid w:val="006C2B2A"/>
    <w:rsid w:val="006C2FB8"/>
    <w:rsid w:val="006C2FC4"/>
    <w:rsid w:val="006C37D5"/>
    <w:rsid w:val="006C38FB"/>
    <w:rsid w:val="006C39BE"/>
    <w:rsid w:val="006C3AE8"/>
    <w:rsid w:val="006C3EF4"/>
    <w:rsid w:val="006C3F66"/>
    <w:rsid w:val="006C455D"/>
    <w:rsid w:val="006C4D50"/>
    <w:rsid w:val="006C4F31"/>
    <w:rsid w:val="006C5B74"/>
    <w:rsid w:val="006C6843"/>
    <w:rsid w:val="006C6FA5"/>
    <w:rsid w:val="006C7D03"/>
    <w:rsid w:val="006C7D96"/>
    <w:rsid w:val="006D0182"/>
    <w:rsid w:val="006D08AE"/>
    <w:rsid w:val="006D0A30"/>
    <w:rsid w:val="006D1BCA"/>
    <w:rsid w:val="006D38A0"/>
    <w:rsid w:val="006D3913"/>
    <w:rsid w:val="006D50AE"/>
    <w:rsid w:val="006D516E"/>
    <w:rsid w:val="006D53B5"/>
    <w:rsid w:val="006D669F"/>
    <w:rsid w:val="006D7810"/>
    <w:rsid w:val="006D7C3D"/>
    <w:rsid w:val="006E064C"/>
    <w:rsid w:val="006E1452"/>
    <w:rsid w:val="006E16E6"/>
    <w:rsid w:val="006E1ECC"/>
    <w:rsid w:val="006E2D78"/>
    <w:rsid w:val="006E3EB4"/>
    <w:rsid w:val="006E41D3"/>
    <w:rsid w:val="006E5CE9"/>
    <w:rsid w:val="006E64EB"/>
    <w:rsid w:val="006E6706"/>
    <w:rsid w:val="006E673E"/>
    <w:rsid w:val="006E6835"/>
    <w:rsid w:val="006E6B0E"/>
    <w:rsid w:val="006E70C0"/>
    <w:rsid w:val="006E70D7"/>
    <w:rsid w:val="006E7BA8"/>
    <w:rsid w:val="006E7C54"/>
    <w:rsid w:val="006F0A12"/>
    <w:rsid w:val="006F0BA8"/>
    <w:rsid w:val="006F0D1F"/>
    <w:rsid w:val="006F0EB1"/>
    <w:rsid w:val="006F0F10"/>
    <w:rsid w:val="006F1066"/>
    <w:rsid w:val="006F1F45"/>
    <w:rsid w:val="006F2814"/>
    <w:rsid w:val="006F31B8"/>
    <w:rsid w:val="006F3318"/>
    <w:rsid w:val="006F3F4C"/>
    <w:rsid w:val="006F4EAF"/>
    <w:rsid w:val="006F4F07"/>
    <w:rsid w:val="006F5135"/>
    <w:rsid w:val="006F559F"/>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387A"/>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82"/>
    <w:rsid w:val="00727CFB"/>
    <w:rsid w:val="00730084"/>
    <w:rsid w:val="0073260D"/>
    <w:rsid w:val="0073469E"/>
    <w:rsid w:val="00734B9B"/>
    <w:rsid w:val="00735712"/>
    <w:rsid w:val="007358EB"/>
    <w:rsid w:val="00735992"/>
    <w:rsid w:val="00735E8B"/>
    <w:rsid w:val="00735ECF"/>
    <w:rsid w:val="007362E8"/>
    <w:rsid w:val="00736C6F"/>
    <w:rsid w:val="007402F1"/>
    <w:rsid w:val="00740496"/>
    <w:rsid w:val="0074107A"/>
    <w:rsid w:val="007416D2"/>
    <w:rsid w:val="007432DD"/>
    <w:rsid w:val="00743D37"/>
    <w:rsid w:val="0074402B"/>
    <w:rsid w:val="007456A3"/>
    <w:rsid w:val="00745705"/>
    <w:rsid w:val="007465BA"/>
    <w:rsid w:val="00747602"/>
    <w:rsid w:val="007525FD"/>
    <w:rsid w:val="00752C30"/>
    <w:rsid w:val="007534BE"/>
    <w:rsid w:val="00753964"/>
    <w:rsid w:val="00753D9D"/>
    <w:rsid w:val="0075428B"/>
    <w:rsid w:val="00755098"/>
    <w:rsid w:val="00755C20"/>
    <w:rsid w:val="007576DE"/>
    <w:rsid w:val="00757E9C"/>
    <w:rsid w:val="00761284"/>
    <w:rsid w:val="00761A53"/>
    <w:rsid w:val="0076206A"/>
    <w:rsid w:val="007621F9"/>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48A"/>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118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2DD1"/>
    <w:rsid w:val="007F39C1"/>
    <w:rsid w:val="007F3BE3"/>
    <w:rsid w:val="007F3CE2"/>
    <w:rsid w:val="007F47B2"/>
    <w:rsid w:val="007F5B81"/>
    <w:rsid w:val="007F5E5E"/>
    <w:rsid w:val="007F6325"/>
    <w:rsid w:val="007F69BA"/>
    <w:rsid w:val="00800258"/>
    <w:rsid w:val="008006D6"/>
    <w:rsid w:val="008007CD"/>
    <w:rsid w:val="00801062"/>
    <w:rsid w:val="00801150"/>
    <w:rsid w:val="00801BDC"/>
    <w:rsid w:val="00801CE9"/>
    <w:rsid w:val="008027B7"/>
    <w:rsid w:val="00802FFF"/>
    <w:rsid w:val="00803ADD"/>
    <w:rsid w:val="008040C0"/>
    <w:rsid w:val="00804B2E"/>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950"/>
    <w:rsid w:val="00812F8E"/>
    <w:rsid w:val="0081300B"/>
    <w:rsid w:val="00813427"/>
    <w:rsid w:val="00815484"/>
    <w:rsid w:val="00816042"/>
    <w:rsid w:val="00816B18"/>
    <w:rsid w:val="00816F20"/>
    <w:rsid w:val="008179BD"/>
    <w:rsid w:val="00817B5C"/>
    <w:rsid w:val="00817D40"/>
    <w:rsid w:val="00820069"/>
    <w:rsid w:val="00820426"/>
    <w:rsid w:val="00820E7D"/>
    <w:rsid w:val="00821319"/>
    <w:rsid w:val="00821761"/>
    <w:rsid w:val="00821919"/>
    <w:rsid w:val="00821EE8"/>
    <w:rsid w:val="008224DD"/>
    <w:rsid w:val="00823012"/>
    <w:rsid w:val="008238E1"/>
    <w:rsid w:val="008241D1"/>
    <w:rsid w:val="00824315"/>
    <w:rsid w:val="008246DB"/>
    <w:rsid w:val="008249B9"/>
    <w:rsid w:val="00826563"/>
    <w:rsid w:val="00826ACC"/>
    <w:rsid w:val="00826C52"/>
    <w:rsid w:val="00826DEC"/>
    <w:rsid w:val="008271F1"/>
    <w:rsid w:val="0082788D"/>
    <w:rsid w:val="00827DE1"/>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942"/>
    <w:rsid w:val="00841A87"/>
    <w:rsid w:val="00841BFD"/>
    <w:rsid w:val="008430F3"/>
    <w:rsid w:val="00843567"/>
    <w:rsid w:val="008439DD"/>
    <w:rsid w:val="00844889"/>
    <w:rsid w:val="008448D7"/>
    <w:rsid w:val="00844A10"/>
    <w:rsid w:val="008453CB"/>
    <w:rsid w:val="00845CC0"/>
    <w:rsid w:val="00845D84"/>
    <w:rsid w:val="00846653"/>
    <w:rsid w:val="00846721"/>
    <w:rsid w:val="00846987"/>
    <w:rsid w:val="008472A5"/>
    <w:rsid w:val="00847453"/>
    <w:rsid w:val="00847BFF"/>
    <w:rsid w:val="0085060C"/>
    <w:rsid w:val="008506C7"/>
    <w:rsid w:val="00851AAA"/>
    <w:rsid w:val="00851BF7"/>
    <w:rsid w:val="00851EEB"/>
    <w:rsid w:val="0085272E"/>
    <w:rsid w:val="0085424E"/>
    <w:rsid w:val="008544B2"/>
    <w:rsid w:val="00854607"/>
    <w:rsid w:val="00854C9E"/>
    <w:rsid w:val="008555D4"/>
    <w:rsid w:val="0085570D"/>
    <w:rsid w:val="008558CB"/>
    <w:rsid w:val="00857127"/>
    <w:rsid w:val="0085733A"/>
    <w:rsid w:val="00857B7F"/>
    <w:rsid w:val="00857D66"/>
    <w:rsid w:val="008601F0"/>
    <w:rsid w:val="00860F1F"/>
    <w:rsid w:val="00860F84"/>
    <w:rsid w:val="00860FC4"/>
    <w:rsid w:val="0086156B"/>
    <w:rsid w:val="00862350"/>
    <w:rsid w:val="00862FE2"/>
    <w:rsid w:val="00864D99"/>
    <w:rsid w:val="00866398"/>
    <w:rsid w:val="00867271"/>
    <w:rsid w:val="0087111E"/>
    <w:rsid w:val="00871403"/>
    <w:rsid w:val="008720FF"/>
    <w:rsid w:val="00873298"/>
    <w:rsid w:val="00873937"/>
    <w:rsid w:val="00873941"/>
    <w:rsid w:val="00873959"/>
    <w:rsid w:val="00874595"/>
    <w:rsid w:val="00874AEC"/>
    <w:rsid w:val="00875752"/>
    <w:rsid w:val="00875857"/>
    <w:rsid w:val="00876EF6"/>
    <w:rsid w:val="00876F74"/>
    <w:rsid w:val="008806E4"/>
    <w:rsid w:val="008809D5"/>
    <w:rsid w:val="00880DC8"/>
    <w:rsid w:val="00880E4F"/>
    <w:rsid w:val="0088483A"/>
    <w:rsid w:val="00885DFA"/>
    <w:rsid w:val="00886054"/>
    <w:rsid w:val="00887FA8"/>
    <w:rsid w:val="0089039C"/>
    <w:rsid w:val="00890873"/>
    <w:rsid w:val="0089136C"/>
    <w:rsid w:val="008935AB"/>
    <w:rsid w:val="00894A50"/>
    <w:rsid w:val="00895E36"/>
    <w:rsid w:val="00896227"/>
    <w:rsid w:val="00896491"/>
    <w:rsid w:val="008965D6"/>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6CD1"/>
    <w:rsid w:val="008A71CC"/>
    <w:rsid w:val="008A74A8"/>
    <w:rsid w:val="008A7A9B"/>
    <w:rsid w:val="008B0B5B"/>
    <w:rsid w:val="008B18C8"/>
    <w:rsid w:val="008B20FD"/>
    <w:rsid w:val="008B2281"/>
    <w:rsid w:val="008B2D7C"/>
    <w:rsid w:val="008B2DE0"/>
    <w:rsid w:val="008B41B3"/>
    <w:rsid w:val="008B461C"/>
    <w:rsid w:val="008B5672"/>
    <w:rsid w:val="008B595F"/>
    <w:rsid w:val="008B5EB2"/>
    <w:rsid w:val="008B6469"/>
    <w:rsid w:val="008B695B"/>
    <w:rsid w:val="008C10A3"/>
    <w:rsid w:val="008C1187"/>
    <w:rsid w:val="008C12AA"/>
    <w:rsid w:val="008C1D21"/>
    <w:rsid w:val="008C3973"/>
    <w:rsid w:val="008C3DB1"/>
    <w:rsid w:val="008C4139"/>
    <w:rsid w:val="008C4B4B"/>
    <w:rsid w:val="008C4C53"/>
    <w:rsid w:val="008C56BD"/>
    <w:rsid w:val="008C789E"/>
    <w:rsid w:val="008C7F66"/>
    <w:rsid w:val="008D0864"/>
    <w:rsid w:val="008D0EBF"/>
    <w:rsid w:val="008D17B4"/>
    <w:rsid w:val="008D1A4B"/>
    <w:rsid w:val="008D26EC"/>
    <w:rsid w:val="008D2A0D"/>
    <w:rsid w:val="008D3DD6"/>
    <w:rsid w:val="008D447A"/>
    <w:rsid w:val="008D4D76"/>
    <w:rsid w:val="008D4E62"/>
    <w:rsid w:val="008D558D"/>
    <w:rsid w:val="008D5BD4"/>
    <w:rsid w:val="008D5D1C"/>
    <w:rsid w:val="008D5DAD"/>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149"/>
    <w:rsid w:val="008F2864"/>
    <w:rsid w:val="008F2995"/>
    <w:rsid w:val="008F2AA2"/>
    <w:rsid w:val="008F2ABE"/>
    <w:rsid w:val="008F3245"/>
    <w:rsid w:val="008F336E"/>
    <w:rsid w:val="008F365F"/>
    <w:rsid w:val="008F36B2"/>
    <w:rsid w:val="008F4093"/>
    <w:rsid w:val="008F4D6B"/>
    <w:rsid w:val="008F5124"/>
    <w:rsid w:val="008F5154"/>
    <w:rsid w:val="008F5A70"/>
    <w:rsid w:val="008F64D3"/>
    <w:rsid w:val="00902212"/>
    <w:rsid w:val="009024F8"/>
    <w:rsid w:val="00903CBE"/>
    <w:rsid w:val="00903D71"/>
    <w:rsid w:val="00904A0E"/>
    <w:rsid w:val="00904C1B"/>
    <w:rsid w:val="00904CE4"/>
    <w:rsid w:val="00905425"/>
    <w:rsid w:val="00905DDB"/>
    <w:rsid w:val="0090612D"/>
    <w:rsid w:val="00906506"/>
    <w:rsid w:val="00906BFC"/>
    <w:rsid w:val="00906D29"/>
    <w:rsid w:val="0090736B"/>
    <w:rsid w:val="00907B79"/>
    <w:rsid w:val="00910A15"/>
    <w:rsid w:val="00910C6D"/>
    <w:rsid w:val="00911055"/>
    <w:rsid w:val="00911559"/>
    <w:rsid w:val="00911E0D"/>
    <w:rsid w:val="00915034"/>
    <w:rsid w:val="009156E7"/>
    <w:rsid w:val="0091637C"/>
    <w:rsid w:val="009168DE"/>
    <w:rsid w:val="00921225"/>
    <w:rsid w:val="00921C43"/>
    <w:rsid w:val="0092251F"/>
    <w:rsid w:val="009236DA"/>
    <w:rsid w:val="00923A06"/>
    <w:rsid w:val="00924A1A"/>
    <w:rsid w:val="009259E6"/>
    <w:rsid w:val="00926483"/>
    <w:rsid w:val="00927186"/>
    <w:rsid w:val="009306C7"/>
    <w:rsid w:val="00931141"/>
    <w:rsid w:val="009312F2"/>
    <w:rsid w:val="00931573"/>
    <w:rsid w:val="00931FC0"/>
    <w:rsid w:val="00932DD3"/>
    <w:rsid w:val="00933A0E"/>
    <w:rsid w:val="00933EA7"/>
    <w:rsid w:val="009341B7"/>
    <w:rsid w:val="009364AC"/>
    <w:rsid w:val="0093705D"/>
    <w:rsid w:val="00937107"/>
    <w:rsid w:val="0093748A"/>
    <w:rsid w:val="00937797"/>
    <w:rsid w:val="0094098C"/>
    <w:rsid w:val="0094211D"/>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77D"/>
    <w:rsid w:val="00952AC1"/>
    <w:rsid w:val="0095434D"/>
    <w:rsid w:val="009550BE"/>
    <w:rsid w:val="00955776"/>
    <w:rsid w:val="00955D24"/>
    <w:rsid w:val="009570DF"/>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653C"/>
    <w:rsid w:val="00967312"/>
    <w:rsid w:val="009673B5"/>
    <w:rsid w:val="00967702"/>
    <w:rsid w:val="00970A7C"/>
    <w:rsid w:val="0097126E"/>
    <w:rsid w:val="00971527"/>
    <w:rsid w:val="009715AD"/>
    <w:rsid w:val="0097246A"/>
    <w:rsid w:val="00973033"/>
    <w:rsid w:val="00973147"/>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022"/>
    <w:rsid w:val="0099263F"/>
    <w:rsid w:val="00993A7E"/>
    <w:rsid w:val="00995174"/>
    <w:rsid w:val="0099762E"/>
    <w:rsid w:val="00997ABB"/>
    <w:rsid w:val="009A0CB6"/>
    <w:rsid w:val="009A10CD"/>
    <w:rsid w:val="009A14DC"/>
    <w:rsid w:val="009A1CE7"/>
    <w:rsid w:val="009A1EE8"/>
    <w:rsid w:val="009A2304"/>
    <w:rsid w:val="009A3385"/>
    <w:rsid w:val="009A388E"/>
    <w:rsid w:val="009A4B61"/>
    <w:rsid w:val="009A60A4"/>
    <w:rsid w:val="009A7384"/>
    <w:rsid w:val="009A7794"/>
    <w:rsid w:val="009A7A1B"/>
    <w:rsid w:val="009B09D5"/>
    <w:rsid w:val="009B0FF4"/>
    <w:rsid w:val="009B26C3"/>
    <w:rsid w:val="009B37D5"/>
    <w:rsid w:val="009B3FCD"/>
    <w:rsid w:val="009B4FA5"/>
    <w:rsid w:val="009B587D"/>
    <w:rsid w:val="009B58FF"/>
    <w:rsid w:val="009B6008"/>
    <w:rsid w:val="009B6024"/>
    <w:rsid w:val="009B6202"/>
    <w:rsid w:val="009B6455"/>
    <w:rsid w:val="009B7EA6"/>
    <w:rsid w:val="009C0406"/>
    <w:rsid w:val="009C046C"/>
    <w:rsid w:val="009C0842"/>
    <w:rsid w:val="009C0BE6"/>
    <w:rsid w:val="009C1A4F"/>
    <w:rsid w:val="009C2247"/>
    <w:rsid w:val="009C2964"/>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198B"/>
    <w:rsid w:val="009D2317"/>
    <w:rsid w:val="009D281D"/>
    <w:rsid w:val="009D4AAC"/>
    <w:rsid w:val="009D4B96"/>
    <w:rsid w:val="009D4D61"/>
    <w:rsid w:val="009D57B5"/>
    <w:rsid w:val="009D7356"/>
    <w:rsid w:val="009D7AF7"/>
    <w:rsid w:val="009D7B43"/>
    <w:rsid w:val="009D7C18"/>
    <w:rsid w:val="009E072E"/>
    <w:rsid w:val="009E0F48"/>
    <w:rsid w:val="009E13FA"/>
    <w:rsid w:val="009E1D39"/>
    <w:rsid w:val="009E23E5"/>
    <w:rsid w:val="009E2D98"/>
    <w:rsid w:val="009E3581"/>
    <w:rsid w:val="009E3964"/>
    <w:rsid w:val="009E3C95"/>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4EC0"/>
    <w:rsid w:val="009F5925"/>
    <w:rsid w:val="009F5C65"/>
    <w:rsid w:val="009F5E75"/>
    <w:rsid w:val="009F641F"/>
    <w:rsid w:val="009F68A4"/>
    <w:rsid w:val="009F737C"/>
    <w:rsid w:val="00A000EE"/>
    <w:rsid w:val="00A008A7"/>
    <w:rsid w:val="00A009EB"/>
    <w:rsid w:val="00A033FB"/>
    <w:rsid w:val="00A0382E"/>
    <w:rsid w:val="00A03E7F"/>
    <w:rsid w:val="00A04741"/>
    <w:rsid w:val="00A04834"/>
    <w:rsid w:val="00A04F76"/>
    <w:rsid w:val="00A0571C"/>
    <w:rsid w:val="00A05AD0"/>
    <w:rsid w:val="00A05D91"/>
    <w:rsid w:val="00A0686D"/>
    <w:rsid w:val="00A06EFF"/>
    <w:rsid w:val="00A07372"/>
    <w:rsid w:val="00A07F85"/>
    <w:rsid w:val="00A10035"/>
    <w:rsid w:val="00A10C10"/>
    <w:rsid w:val="00A1135C"/>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283D"/>
    <w:rsid w:val="00A23789"/>
    <w:rsid w:val="00A23C66"/>
    <w:rsid w:val="00A23F5F"/>
    <w:rsid w:val="00A251D4"/>
    <w:rsid w:val="00A265AA"/>
    <w:rsid w:val="00A2687D"/>
    <w:rsid w:val="00A26987"/>
    <w:rsid w:val="00A26E14"/>
    <w:rsid w:val="00A30EAF"/>
    <w:rsid w:val="00A32B61"/>
    <w:rsid w:val="00A32BD5"/>
    <w:rsid w:val="00A32DC8"/>
    <w:rsid w:val="00A3335C"/>
    <w:rsid w:val="00A34C0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30BB"/>
    <w:rsid w:val="00A6412F"/>
    <w:rsid w:val="00A64C07"/>
    <w:rsid w:val="00A64E58"/>
    <w:rsid w:val="00A64E9F"/>
    <w:rsid w:val="00A65159"/>
    <w:rsid w:val="00A672A2"/>
    <w:rsid w:val="00A672F0"/>
    <w:rsid w:val="00A70508"/>
    <w:rsid w:val="00A71652"/>
    <w:rsid w:val="00A7168C"/>
    <w:rsid w:val="00A71CA3"/>
    <w:rsid w:val="00A71FC8"/>
    <w:rsid w:val="00A72CA9"/>
    <w:rsid w:val="00A73F22"/>
    <w:rsid w:val="00A74196"/>
    <w:rsid w:val="00A74252"/>
    <w:rsid w:val="00A742CB"/>
    <w:rsid w:val="00A74735"/>
    <w:rsid w:val="00A7506F"/>
    <w:rsid w:val="00A76EAC"/>
    <w:rsid w:val="00A82896"/>
    <w:rsid w:val="00A8361C"/>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330"/>
    <w:rsid w:val="00A936EC"/>
    <w:rsid w:val="00A93ACC"/>
    <w:rsid w:val="00A94508"/>
    <w:rsid w:val="00A94FBD"/>
    <w:rsid w:val="00A954CB"/>
    <w:rsid w:val="00A95D33"/>
    <w:rsid w:val="00A95FF1"/>
    <w:rsid w:val="00A963C3"/>
    <w:rsid w:val="00A9648E"/>
    <w:rsid w:val="00A967D7"/>
    <w:rsid w:val="00A96CB4"/>
    <w:rsid w:val="00A96D0B"/>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4B3"/>
    <w:rsid w:val="00AD19DE"/>
    <w:rsid w:val="00AD2492"/>
    <w:rsid w:val="00AD2835"/>
    <w:rsid w:val="00AD2E1B"/>
    <w:rsid w:val="00AD44D3"/>
    <w:rsid w:val="00AD61A8"/>
    <w:rsid w:val="00AD6452"/>
    <w:rsid w:val="00AD652A"/>
    <w:rsid w:val="00AD6E33"/>
    <w:rsid w:val="00AD70C7"/>
    <w:rsid w:val="00AE0377"/>
    <w:rsid w:val="00AE0616"/>
    <w:rsid w:val="00AE1227"/>
    <w:rsid w:val="00AE1229"/>
    <w:rsid w:val="00AE273E"/>
    <w:rsid w:val="00AE2ED5"/>
    <w:rsid w:val="00AE3836"/>
    <w:rsid w:val="00AE3CE9"/>
    <w:rsid w:val="00AE4865"/>
    <w:rsid w:val="00AE574C"/>
    <w:rsid w:val="00AE5B08"/>
    <w:rsid w:val="00AE75B5"/>
    <w:rsid w:val="00AE77EA"/>
    <w:rsid w:val="00AE7FB5"/>
    <w:rsid w:val="00AF03A3"/>
    <w:rsid w:val="00AF1273"/>
    <w:rsid w:val="00AF15CC"/>
    <w:rsid w:val="00AF1D8A"/>
    <w:rsid w:val="00AF253F"/>
    <w:rsid w:val="00AF2AAF"/>
    <w:rsid w:val="00AF2FBA"/>
    <w:rsid w:val="00AF304D"/>
    <w:rsid w:val="00AF3139"/>
    <w:rsid w:val="00AF3720"/>
    <w:rsid w:val="00AF3FB6"/>
    <w:rsid w:val="00AF5817"/>
    <w:rsid w:val="00AF5A92"/>
    <w:rsid w:val="00AF661A"/>
    <w:rsid w:val="00AF6FA9"/>
    <w:rsid w:val="00B00381"/>
    <w:rsid w:val="00B00884"/>
    <w:rsid w:val="00B02280"/>
    <w:rsid w:val="00B0307A"/>
    <w:rsid w:val="00B04029"/>
    <w:rsid w:val="00B073CB"/>
    <w:rsid w:val="00B0774E"/>
    <w:rsid w:val="00B07B7B"/>
    <w:rsid w:val="00B106AA"/>
    <w:rsid w:val="00B10FCB"/>
    <w:rsid w:val="00B11112"/>
    <w:rsid w:val="00B12A56"/>
    <w:rsid w:val="00B131B8"/>
    <w:rsid w:val="00B14182"/>
    <w:rsid w:val="00B15C0B"/>
    <w:rsid w:val="00B15D2E"/>
    <w:rsid w:val="00B16DDA"/>
    <w:rsid w:val="00B17945"/>
    <w:rsid w:val="00B17F57"/>
    <w:rsid w:val="00B20128"/>
    <w:rsid w:val="00B20A16"/>
    <w:rsid w:val="00B21156"/>
    <w:rsid w:val="00B21715"/>
    <w:rsid w:val="00B22381"/>
    <w:rsid w:val="00B2295D"/>
    <w:rsid w:val="00B22B36"/>
    <w:rsid w:val="00B22DBA"/>
    <w:rsid w:val="00B2303C"/>
    <w:rsid w:val="00B2307D"/>
    <w:rsid w:val="00B230C1"/>
    <w:rsid w:val="00B24E43"/>
    <w:rsid w:val="00B2556B"/>
    <w:rsid w:val="00B259FE"/>
    <w:rsid w:val="00B26D04"/>
    <w:rsid w:val="00B27EDB"/>
    <w:rsid w:val="00B30C0B"/>
    <w:rsid w:val="00B31757"/>
    <w:rsid w:val="00B32116"/>
    <w:rsid w:val="00B3277E"/>
    <w:rsid w:val="00B32AB9"/>
    <w:rsid w:val="00B33AA4"/>
    <w:rsid w:val="00B33CF9"/>
    <w:rsid w:val="00B33D24"/>
    <w:rsid w:val="00B33DD1"/>
    <w:rsid w:val="00B347CF"/>
    <w:rsid w:val="00B3515C"/>
    <w:rsid w:val="00B35AC3"/>
    <w:rsid w:val="00B35D04"/>
    <w:rsid w:val="00B36598"/>
    <w:rsid w:val="00B36B20"/>
    <w:rsid w:val="00B406C0"/>
    <w:rsid w:val="00B4094C"/>
    <w:rsid w:val="00B4168E"/>
    <w:rsid w:val="00B42721"/>
    <w:rsid w:val="00B42DD2"/>
    <w:rsid w:val="00B42EC0"/>
    <w:rsid w:val="00B42FA6"/>
    <w:rsid w:val="00B43911"/>
    <w:rsid w:val="00B43B08"/>
    <w:rsid w:val="00B44C83"/>
    <w:rsid w:val="00B45243"/>
    <w:rsid w:val="00B4628E"/>
    <w:rsid w:val="00B4739F"/>
    <w:rsid w:val="00B47797"/>
    <w:rsid w:val="00B50847"/>
    <w:rsid w:val="00B514F8"/>
    <w:rsid w:val="00B521EC"/>
    <w:rsid w:val="00B5261F"/>
    <w:rsid w:val="00B5268A"/>
    <w:rsid w:val="00B52BA5"/>
    <w:rsid w:val="00B52F73"/>
    <w:rsid w:val="00B532C4"/>
    <w:rsid w:val="00B5342A"/>
    <w:rsid w:val="00B53E10"/>
    <w:rsid w:val="00B56760"/>
    <w:rsid w:val="00B56D54"/>
    <w:rsid w:val="00B57A45"/>
    <w:rsid w:val="00B60057"/>
    <w:rsid w:val="00B600AC"/>
    <w:rsid w:val="00B60384"/>
    <w:rsid w:val="00B60A77"/>
    <w:rsid w:val="00B615C8"/>
    <w:rsid w:val="00B62E85"/>
    <w:rsid w:val="00B63DEC"/>
    <w:rsid w:val="00B64047"/>
    <w:rsid w:val="00B7074B"/>
    <w:rsid w:val="00B70EFD"/>
    <w:rsid w:val="00B7162C"/>
    <w:rsid w:val="00B71AFF"/>
    <w:rsid w:val="00B71E86"/>
    <w:rsid w:val="00B724AF"/>
    <w:rsid w:val="00B7298C"/>
    <w:rsid w:val="00B72D64"/>
    <w:rsid w:val="00B731E0"/>
    <w:rsid w:val="00B73AB5"/>
    <w:rsid w:val="00B7438C"/>
    <w:rsid w:val="00B74FC7"/>
    <w:rsid w:val="00B75B41"/>
    <w:rsid w:val="00B763F6"/>
    <w:rsid w:val="00B76676"/>
    <w:rsid w:val="00B76D98"/>
    <w:rsid w:val="00B771E3"/>
    <w:rsid w:val="00B80F98"/>
    <w:rsid w:val="00B81AB9"/>
    <w:rsid w:val="00B82BA7"/>
    <w:rsid w:val="00B82D83"/>
    <w:rsid w:val="00B83154"/>
    <w:rsid w:val="00B83429"/>
    <w:rsid w:val="00B83769"/>
    <w:rsid w:val="00B83C3E"/>
    <w:rsid w:val="00B83C5D"/>
    <w:rsid w:val="00B84B63"/>
    <w:rsid w:val="00B8565E"/>
    <w:rsid w:val="00B8575E"/>
    <w:rsid w:val="00B865E8"/>
    <w:rsid w:val="00B86BA3"/>
    <w:rsid w:val="00B874B7"/>
    <w:rsid w:val="00B901B1"/>
    <w:rsid w:val="00B90483"/>
    <w:rsid w:val="00B91EB7"/>
    <w:rsid w:val="00B92154"/>
    <w:rsid w:val="00B92BAC"/>
    <w:rsid w:val="00B93CA5"/>
    <w:rsid w:val="00B951DD"/>
    <w:rsid w:val="00B95988"/>
    <w:rsid w:val="00B95A10"/>
    <w:rsid w:val="00B96A54"/>
    <w:rsid w:val="00B96DAC"/>
    <w:rsid w:val="00B96F58"/>
    <w:rsid w:val="00B971A8"/>
    <w:rsid w:val="00B97B7E"/>
    <w:rsid w:val="00B97B91"/>
    <w:rsid w:val="00BA07AB"/>
    <w:rsid w:val="00BA0F6E"/>
    <w:rsid w:val="00BA1979"/>
    <w:rsid w:val="00BA401A"/>
    <w:rsid w:val="00BA4CAD"/>
    <w:rsid w:val="00BA4E4D"/>
    <w:rsid w:val="00BA5187"/>
    <w:rsid w:val="00BA5438"/>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6A3"/>
    <w:rsid w:val="00BC491A"/>
    <w:rsid w:val="00BC4A3B"/>
    <w:rsid w:val="00BC4BD5"/>
    <w:rsid w:val="00BC6948"/>
    <w:rsid w:val="00BC7242"/>
    <w:rsid w:val="00BC74E6"/>
    <w:rsid w:val="00BC77DA"/>
    <w:rsid w:val="00BC7F00"/>
    <w:rsid w:val="00BD00F4"/>
    <w:rsid w:val="00BD0C9C"/>
    <w:rsid w:val="00BD1197"/>
    <w:rsid w:val="00BD1317"/>
    <w:rsid w:val="00BD1E6F"/>
    <w:rsid w:val="00BD1F07"/>
    <w:rsid w:val="00BD2C3C"/>
    <w:rsid w:val="00BD323A"/>
    <w:rsid w:val="00BD37AB"/>
    <w:rsid w:val="00BD3C7F"/>
    <w:rsid w:val="00BD4491"/>
    <w:rsid w:val="00BD4595"/>
    <w:rsid w:val="00BD49DC"/>
    <w:rsid w:val="00BD53D9"/>
    <w:rsid w:val="00BD5AD7"/>
    <w:rsid w:val="00BD5B44"/>
    <w:rsid w:val="00BD618F"/>
    <w:rsid w:val="00BD62F3"/>
    <w:rsid w:val="00BD6C75"/>
    <w:rsid w:val="00BE1101"/>
    <w:rsid w:val="00BE1B06"/>
    <w:rsid w:val="00BE29F2"/>
    <w:rsid w:val="00BE3EAB"/>
    <w:rsid w:val="00BE454B"/>
    <w:rsid w:val="00BE4AEE"/>
    <w:rsid w:val="00BE5C1E"/>
    <w:rsid w:val="00BE64A0"/>
    <w:rsid w:val="00BE6931"/>
    <w:rsid w:val="00BE6DE9"/>
    <w:rsid w:val="00BE703B"/>
    <w:rsid w:val="00BE7A2D"/>
    <w:rsid w:val="00BF1C2A"/>
    <w:rsid w:val="00BF2130"/>
    <w:rsid w:val="00BF3BC0"/>
    <w:rsid w:val="00BF509F"/>
    <w:rsid w:val="00BF556F"/>
    <w:rsid w:val="00BF6968"/>
    <w:rsid w:val="00BF7580"/>
    <w:rsid w:val="00BF7956"/>
    <w:rsid w:val="00C0022C"/>
    <w:rsid w:val="00C0041C"/>
    <w:rsid w:val="00C0056C"/>
    <w:rsid w:val="00C00831"/>
    <w:rsid w:val="00C0093A"/>
    <w:rsid w:val="00C01202"/>
    <w:rsid w:val="00C01802"/>
    <w:rsid w:val="00C030D9"/>
    <w:rsid w:val="00C03518"/>
    <w:rsid w:val="00C05A38"/>
    <w:rsid w:val="00C05D08"/>
    <w:rsid w:val="00C07CBF"/>
    <w:rsid w:val="00C10078"/>
    <w:rsid w:val="00C1113D"/>
    <w:rsid w:val="00C1249F"/>
    <w:rsid w:val="00C124ED"/>
    <w:rsid w:val="00C125C3"/>
    <w:rsid w:val="00C13140"/>
    <w:rsid w:val="00C1339D"/>
    <w:rsid w:val="00C1399C"/>
    <w:rsid w:val="00C14A6F"/>
    <w:rsid w:val="00C15B76"/>
    <w:rsid w:val="00C15D4C"/>
    <w:rsid w:val="00C1609D"/>
    <w:rsid w:val="00C17592"/>
    <w:rsid w:val="00C177A7"/>
    <w:rsid w:val="00C21B81"/>
    <w:rsid w:val="00C222BD"/>
    <w:rsid w:val="00C22ED1"/>
    <w:rsid w:val="00C2306B"/>
    <w:rsid w:val="00C23A86"/>
    <w:rsid w:val="00C23DE0"/>
    <w:rsid w:val="00C24D71"/>
    <w:rsid w:val="00C25736"/>
    <w:rsid w:val="00C25BCD"/>
    <w:rsid w:val="00C2635E"/>
    <w:rsid w:val="00C27AEA"/>
    <w:rsid w:val="00C27E8B"/>
    <w:rsid w:val="00C27F3B"/>
    <w:rsid w:val="00C303EA"/>
    <w:rsid w:val="00C30887"/>
    <w:rsid w:val="00C33AAC"/>
    <w:rsid w:val="00C33CB5"/>
    <w:rsid w:val="00C33FBB"/>
    <w:rsid w:val="00C34106"/>
    <w:rsid w:val="00C34EFE"/>
    <w:rsid w:val="00C3546E"/>
    <w:rsid w:val="00C35CFA"/>
    <w:rsid w:val="00C35E15"/>
    <w:rsid w:val="00C366AC"/>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695"/>
    <w:rsid w:val="00C47F72"/>
    <w:rsid w:val="00C51183"/>
    <w:rsid w:val="00C52064"/>
    <w:rsid w:val="00C52DC4"/>
    <w:rsid w:val="00C540FE"/>
    <w:rsid w:val="00C543D1"/>
    <w:rsid w:val="00C54AAB"/>
    <w:rsid w:val="00C54AAD"/>
    <w:rsid w:val="00C54F01"/>
    <w:rsid w:val="00C553B1"/>
    <w:rsid w:val="00C555D3"/>
    <w:rsid w:val="00C5567B"/>
    <w:rsid w:val="00C55CCF"/>
    <w:rsid w:val="00C57A07"/>
    <w:rsid w:val="00C6064D"/>
    <w:rsid w:val="00C608A1"/>
    <w:rsid w:val="00C6098C"/>
    <w:rsid w:val="00C61408"/>
    <w:rsid w:val="00C61659"/>
    <w:rsid w:val="00C6256B"/>
    <w:rsid w:val="00C62AB6"/>
    <w:rsid w:val="00C62D3F"/>
    <w:rsid w:val="00C638F0"/>
    <w:rsid w:val="00C639BF"/>
    <w:rsid w:val="00C64B38"/>
    <w:rsid w:val="00C655B9"/>
    <w:rsid w:val="00C664F1"/>
    <w:rsid w:val="00C6716E"/>
    <w:rsid w:val="00C705D0"/>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68E5"/>
    <w:rsid w:val="00C8726B"/>
    <w:rsid w:val="00C8762E"/>
    <w:rsid w:val="00C9017B"/>
    <w:rsid w:val="00C90D48"/>
    <w:rsid w:val="00C915A8"/>
    <w:rsid w:val="00C92353"/>
    <w:rsid w:val="00C928BD"/>
    <w:rsid w:val="00C93425"/>
    <w:rsid w:val="00C9366E"/>
    <w:rsid w:val="00C936FD"/>
    <w:rsid w:val="00C94242"/>
    <w:rsid w:val="00C94E78"/>
    <w:rsid w:val="00C955B7"/>
    <w:rsid w:val="00C96036"/>
    <w:rsid w:val="00C97473"/>
    <w:rsid w:val="00CA003A"/>
    <w:rsid w:val="00CA03E3"/>
    <w:rsid w:val="00CA1763"/>
    <w:rsid w:val="00CA2170"/>
    <w:rsid w:val="00CA2C52"/>
    <w:rsid w:val="00CA3337"/>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B7271"/>
    <w:rsid w:val="00CC0A82"/>
    <w:rsid w:val="00CC1B8D"/>
    <w:rsid w:val="00CC29B9"/>
    <w:rsid w:val="00CC449F"/>
    <w:rsid w:val="00CC484F"/>
    <w:rsid w:val="00CC4B01"/>
    <w:rsid w:val="00CC559C"/>
    <w:rsid w:val="00CC5D1B"/>
    <w:rsid w:val="00CC6059"/>
    <w:rsid w:val="00CC75B7"/>
    <w:rsid w:val="00CC76E1"/>
    <w:rsid w:val="00CC78AE"/>
    <w:rsid w:val="00CD14FE"/>
    <w:rsid w:val="00CD1867"/>
    <w:rsid w:val="00CD1F23"/>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2A"/>
    <w:rsid w:val="00CE325C"/>
    <w:rsid w:val="00CE350D"/>
    <w:rsid w:val="00CE407B"/>
    <w:rsid w:val="00CE4163"/>
    <w:rsid w:val="00CE4282"/>
    <w:rsid w:val="00CE45C0"/>
    <w:rsid w:val="00CE5ADC"/>
    <w:rsid w:val="00CE5CF6"/>
    <w:rsid w:val="00CE65FA"/>
    <w:rsid w:val="00CE695B"/>
    <w:rsid w:val="00CE7F02"/>
    <w:rsid w:val="00CF06F3"/>
    <w:rsid w:val="00CF0CB6"/>
    <w:rsid w:val="00CF11C7"/>
    <w:rsid w:val="00CF1242"/>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359"/>
    <w:rsid w:val="00D00415"/>
    <w:rsid w:val="00D00AB8"/>
    <w:rsid w:val="00D00E41"/>
    <w:rsid w:val="00D01DBE"/>
    <w:rsid w:val="00D02F53"/>
    <w:rsid w:val="00D043E1"/>
    <w:rsid w:val="00D04B3F"/>
    <w:rsid w:val="00D05D8C"/>
    <w:rsid w:val="00D060D5"/>
    <w:rsid w:val="00D10A4D"/>
    <w:rsid w:val="00D10A90"/>
    <w:rsid w:val="00D117CE"/>
    <w:rsid w:val="00D12DD3"/>
    <w:rsid w:val="00D12EA6"/>
    <w:rsid w:val="00D13062"/>
    <w:rsid w:val="00D13F25"/>
    <w:rsid w:val="00D1486B"/>
    <w:rsid w:val="00D16748"/>
    <w:rsid w:val="00D16FA6"/>
    <w:rsid w:val="00D174D2"/>
    <w:rsid w:val="00D1786A"/>
    <w:rsid w:val="00D2062E"/>
    <w:rsid w:val="00D221D7"/>
    <w:rsid w:val="00D22540"/>
    <w:rsid w:val="00D24630"/>
    <w:rsid w:val="00D25054"/>
    <w:rsid w:val="00D25314"/>
    <w:rsid w:val="00D25761"/>
    <w:rsid w:val="00D27086"/>
    <w:rsid w:val="00D27253"/>
    <w:rsid w:val="00D27607"/>
    <w:rsid w:val="00D27D23"/>
    <w:rsid w:val="00D27F36"/>
    <w:rsid w:val="00D313E1"/>
    <w:rsid w:val="00D31FCA"/>
    <w:rsid w:val="00D320BA"/>
    <w:rsid w:val="00D32458"/>
    <w:rsid w:val="00D333D9"/>
    <w:rsid w:val="00D34215"/>
    <w:rsid w:val="00D34302"/>
    <w:rsid w:val="00D3588A"/>
    <w:rsid w:val="00D35BF9"/>
    <w:rsid w:val="00D35D79"/>
    <w:rsid w:val="00D40575"/>
    <w:rsid w:val="00D414DC"/>
    <w:rsid w:val="00D41D47"/>
    <w:rsid w:val="00D41FA8"/>
    <w:rsid w:val="00D424C9"/>
    <w:rsid w:val="00D427F6"/>
    <w:rsid w:val="00D438E7"/>
    <w:rsid w:val="00D43CDE"/>
    <w:rsid w:val="00D442BA"/>
    <w:rsid w:val="00D44E72"/>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138"/>
    <w:rsid w:val="00D6074D"/>
    <w:rsid w:val="00D608B6"/>
    <w:rsid w:val="00D610E5"/>
    <w:rsid w:val="00D61689"/>
    <w:rsid w:val="00D621E1"/>
    <w:rsid w:val="00D624C5"/>
    <w:rsid w:val="00D62AAB"/>
    <w:rsid w:val="00D62C12"/>
    <w:rsid w:val="00D6371A"/>
    <w:rsid w:val="00D640A5"/>
    <w:rsid w:val="00D64754"/>
    <w:rsid w:val="00D64790"/>
    <w:rsid w:val="00D64A8D"/>
    <w:rsid w:val="00D658B9"/>
    <w:rsid w:val="00D65C58"/>
    <w:rsid w:val="00D66D97"/>
    <w:rsid w:val="00D674F4"/>
    <w:rsid w:val="00D6770F"/>
    <w:rsid w:val="00D677BA"/>
    <w:rsid w:val="00D67C8C"/>
    <w:rsid w:val="00D70F05"/>
    <w:rsid w:val="00D71624"/>
    <w:rsid w:val="00D71D8A"/>
    <w:rsid w:val="00D723F5"/>
    <w:rsid w:val="00D724BA"/>
    <w:rsid w:val="00D7263E"/>
    <w:rsid w:val="00D72AC9"/>
    <w:rsid w:val="00D735D8"/>
    <w:rsid w:val="00D736E2"/>
    <w:rsid w:val="00D73C52"/>
    <w:rsid w:val="00D7411B"/>
    <w:rsid w:val="00D74B82"/>
    <w:rsid w:val="00D761ED"/>
    <w:rsid w:val="00D76255"/>
    <w:rsid w:val="00D762D7"/>
    <w:rsid w:val="00D763D4"/>
    <w:rsid w:val="00D7656C"/>
    <w:rsid w:val="00D7663D"/>
    <w:rsid w:val="00D76DA4"/>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89"/>
    <w:rsid w:val="00D927B0"/>
    <w:rsid w:val="00D927FD"/>
    <w:rsid w:val="00D93843"/>
    <w:rsid w:val="00D94134"/>
    <w:rsid w:val="00D9528A"/>
    <w:rsid w:val="00D95597"/>
    <w:rsid w:val="00D959DF"/>
    <w:rsid w:val="00D969AA"/>
    <w:rsid w:val="00D9723D"/>
    <w:rsid w:val="00D9761B"/>
    <w:rsid w:val="00D97FC3"/>
    <w:rsid w:val="00DA0927"/>
    <w:rsid w:val="00DA180D"/>
    <w:rsid w:val="00DA1F8F"/>
    <w:rsid w:val="00DA2246"/>
    <w:rsid w:val="00DA31CD"/>
    <w:rsid w:val="00DA39E6"/>
    <w:rsid w:val="00DA4887"/>
    <w:rsid w:val="00DA53B2"/>
    <w:rsid w:val="00DA5420"/>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5A7"/>
    <w:rsid w:val="00DD68B7"/>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AFC"/>
    <w:rsid w:val="00DE7B5A"/>
    <w:rsid w:val="00DF058A"/>
    <w:rsid w:val="00DF1AF1"/>
    <w:rsid w:val="00DF1EBF"/>
    <w:rsid w:val="00DF215B"/>
    <w:rsid w:val="00DF2C08"/>
    <w:rsid w:val="00DF4286"/>
    <w:rsid w:val="00DF5603"/>
    <w:rsid w:val="00DF6B6D"/>
    <w:rsid w:val="00DF75A7"/>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472"/>
    <w:rsid w:val="00E169AE"/>
    <w:rsid w:val="00E16F19"/>
    <w:rsid w:val="00E178E2"/>
    <w:rsid w:val="00E178FC"/>
    <w:rsid w:val="00E204FF"/>
    <w:rsid w:val="00E20AD4"/>
    <w:rsid w:val="00E21077"/>
    <w:rsid w:val="00E21428"/>
    <w:rsid w:val="00E214E9"/>
    <w:rsid w:val="00E215A1"/>
    <w:rsid w:val="00E2190F"/>
    <w:rsid w:val="00E21912"/>
    <w:rsid w:val="00E21DEA"/>
    <w:rsid w:val="00E22C9F"/>
    <w:rsid w:val="00E22E36"/>
    <w:rsid w:val="00E2531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141"/>
    <w:rsid w:val="00E4050B"/>
    <w:rsid w:val="00E41F1E"/>
    <w:rsid w:val="00E4233B"/>
    <w:rsid w:val="00E42B9B"/>
    <w:rsid w:val="00E432C5"/>
    <w:rsid w:val="00E441A5"/>
    <w:rsid w:val="00E44659"/>
    <w:rsid w:val="00E44F2B"/>
    <w:rsid w:val="00E4677A"/>
    <w:rsid w:val="00E47CCB"/>
    <w:rsid w:val="00E50359"/>
    <w:rsid w:val="00E50622"/>
    <w:rsid w:val="00E506F8"/>
    <w:rsid w:val="00E50869"/>
    <w:rsid w:val="00E52644"/>
    <w:rsid w:val="00E53891"/>
    <w:rsid w:val="00E54002"/>
    <w:rsid w:val="00E541C9"/>
    <w:rsid w:val="00E54DEC"/>
    <w:rsid w:val="00E55416"/>
    <w:rsid w:val="00E5542F"/>
    <w:rsid w:val="00E559FA"/>
    <w:rsid w:val="00E55E14"/>
    <w:rsid w:val="00E562B3"/>
    <w:rsid w:val="00E562BB"/>
    <w:rsid w:val="00E5708F"/>
    <w:rsid w:val="00E61DED"/>
    <w:rsid w:val="00E62127"/>
    <w:rsid w:val="00E629B9"/>
    <w:rsid w:val="00E62C29"/>
    <w:rsid w:val="00E64DAD"/>
    <w:rsid w:val="00E6564D"/>
    <w:rsid w:val="00E6610F"/>
    <w:rsid w:val="00E66266"/>
    <w:rsid w:val="00E662D6"/>
    <w:rsid w:val="00E66397"/>
    <w:rsid w:val="00E6642C"/>
    <w:rsid w:val="00E675A1"/>
    <w:rsid w:val="00E70A04"/>
    <w:rsid w:val="00E70FFF"/>
    <w:rsid w:val="00E716E1"/>
    <w:rsid w:val="00E71915"/>
    <w:rsid w:val="00E71B79"/>
    <w:rsid w:val="00E71B96"/>
    <w:rsid w:val="00E72043"/>
    <w:rsid w:val="00E72B95"/>
    <w:rsid w:val="00E732E9"/>
    <w:rsid w:val="00E738CB"/>
    <w:rsid w:val="00E73A1F"/>
    <w:rsid w:val="00E73E10"/>
    <w:rsid w:val="00E73E61"/>
    <w:rsid w:val="00E76523"/>
    <w:rsid w:val="00E76A1D"/>
    <w:rsid w:val="00E77196"/>
    <w:rsid w:val="00E774B1"/>
    <w:rsid w:val="00E77718"/>
    <w:rsid w:val="00E77720"/>
    <w:rsid w:val="00E77EE0"/>
    <w:rsid w:val="00E8032F"/>
    <w:rsid w:val="00E80D6A"/>
    <w:rsid w:val="00E8176F"/>
    <w:rsid w:val="00E81920"/>
    <w:rsid w:val="00E820E1"/>
    <w:rsid w:val="00E82F46"/>
    <w:rsid w:val="00E83EB0"/>
    <w:rsid w:val="00E84266"/>
    <w:rsid w:val="00E84CC2"/>
    <w:rsid w:val="00E84EA5"/>
    <w:rsid w:val="00E85466"/>
    <w:rsid w:val="00E85B3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A06"/>
    <w:rsid w:val="00EA4D11"/>
    <w:rsid w:val="00EA5C53"/>
    <w:rsid w:val="00EA6CB3"/>
    <w:rsid w:val="00EA6DCD"/>
    <w:rsid w:val="00EA7775"/>
    <w:rsid w:val="00EB0BAE"/>
    <w:rsid w:val="00EB0D8F"/>
    <w:rsid w:val="00EB1B20"/>
    <w:rsid w:val="00EB2283"/>
    <w:rsid w:val="00EB23E7"/>
    <w:rsid w:val="00EB25D9"/>
    <w:rsid w:val="00EB33BA"/>
    <w:rsid w:val="00EB382A"/>
    <w:rsid w:val="00EB3DC6"/>
    <w:rsid w:val="00EB4555"/>
    <w:rsid w:val="00EB4B50"/>
    <w:rsid w:val="00EB4BC0"/>
    <w:rsid w:val="00EB4D28"/>
    <w:rsid w:val="00EB4F52"/>
    <w:rsid w:val="00EB67A7"/>
    <w:rsid w:val="00EB6AA9"/>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0CCC"/>
    <w:rsid w:val="00EE1803"/>
    <w:rsid w:val="00EE1C88"/>
    <w:rsid w:val="00EE2874"/>
    <w:rsid w:val="00EE2914"/>
    <w:rsid w:val="00EE2925"/>
    <w:rsid w:val="00EE3E5B"/>
    <w:rsid w:val="00EE45DC"/>
    <w:rsid w:val="00EE4E6F"/>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2D9"/>
    <w:rsid w:val="00F0140E"/>
    <w:rsid w:val="00F031D3"/>
    <w:rsid w:val="00F03224"/>
    <w:rsid w:val="00F03C12"/>
    <w:rsid w:val="00F04CD9"/>
    <w:rsid w:val="00F05774"/>
    <w:rsid w:val="00F0633B"/>
    <w:rsid w:val="00F078F6"/>
    <w:rsid w:val="00F0799C"/>
    <w:rsid w:val="00F10DD6"/>
    <w:rsid w:val="00F114B7"/>
    <w:rsid w:val="00F1186A"/>
    <w:rsid w:val="00F11F0C"/>
    <w:rsid w:val="00F11FA3"/>
    <w:rsid w:val="00F12D21"/>
    <w:rsid w:val="00F12DB9"/>
    <w:rsid w:val="00F133AD"/>
    <w:rsid w:val="00F1373A"/>
    <w:rsid w:val="00F14337"/>
    <w:rsid w:val="00F1488B"/>
    <w:rsid w:val="00F149B9"/>
    <w:rsid w:val="00F14C46"/>
    <w:rsid w:val="00F15962"/>
    <w:rsid w:val="00F1596E"/>
    <w:rsid w:val="00F16035"/>
    <w:rsid w:val="00F161F8"/>
    <w:rsid w:val="00F164FB"/>
    <w:rsid w:val="00F1681C"/>
    <w:rsid w:val="00F16F02"/>
    <w:rsid w:val="00F16F28"/>
    <w:rsid w:val="00F17A67"/>
    <w:rsid w:val="00F20070"/>
    <w:rsid w:val="00F20AAB"/>
    <w:rsid w:val="00F21F72"/>
    <w:rsid w:val="00F2209F"/>
    <w:rsid w:val="00F23B32"/>
    <w:rsid w:val="00F23E4C"/>
    <w:rsid w:val="00F24149"/>
    <w:rsid w:val="00F24C14"/>
    <w:rsid w:val="00F25CCE"/>
    <w:rsid w:val="00F26385"/>
    <w:rsid w:val="00F26DDE"/>
    <w:rsid w:val="00F26E21"/>
    <w:rsid w:val="00F27413"/>
    <w:rsid w:val="00F277FB"/>
    <w:rsid w:val="00F27840"/>
    <w:rsid w:val="00F279C9"/>
    <w:rsid w:val="00F30273"/>
    <w:rsid w:val="00F30980"/>
    <w:rsid w:val="00F30C11"/>
    <w:rsid w:val="00F30C23"/>
    <w:rsid w:val="00F30CE8"/>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09D4"/>
    <w:rsid w:val="00F41D1A"/>
    <w:rsid w:val="00F42794"/>
    <w:rsid w:val="00F42DCB"/>
    <w:rsid w:val="00F42DF1"/>
    <w:rsid w:val="00F438AF"/>
    <w:rsid w:val="00F43C47"/>
    <w:rsid w:val="00F43D29"/>
    <w:rsid w:val="00F44888"/>
    <w:rsid w:val="00F45BD4"/>
    <w:rsid w:val="00F45FE9"/>
    <w:rsid w:val="00F46A0E"/>
    <w:rsid w:val="00F46F89"/>
    <w:rsid w:val="00F47051"/>
    <w:rsid w:val="00F47C45"/>
    <w:rsid w:val="00F506E4"/>
    <w:rsid w:val="00F510AA"/>
    <w:rsid w:val="00F513E9"/>
    <w:rsid w:val="00F51CA3"/>
    <w:rsid w:val="00F51F06"/>
    <w:rsid w:val="00F52C7F"/>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37C2"/>
    <w:rsid w:val="00F7406D"/>
    <w:rsid w:val="00F74B32"/>
    <w:rsid w:val="00F75B1A"/>
    <w:rsid w:val="00F76E4C"/>
    <w:rsid w:val="00F803F5"/>
    <w:rsid w:val="00F80686"/>
    <w:rsid w:val="00F80712"/>
    <w:rsid w:val="00F8114D"/>
    <w:rsid w:val="00F81AD2"/>
    <w:rsid w:val="00F81E7F"/>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60C"/>
    <w:rsid w:val="00FB48C7"/>
    <w:rsid w:val="00FB5465"/>
    <w:rsid w:val="00FB56B7"/>
    <w:rsid w:val="00FB5884"/>
    <w:rsid w:val="00FB5B7F"/>
    <w:rsid w:val="00FB7512"/>
    <w:rsid w:val="00FB78B0"/>
    <w:rsid w:val="00FB7DFB"/>
    <w:rsid w:val="00FC0AFD"/>
    <w:rsid w:val="00FC10E5"/>
    <w:rsid w:val="00FC12D9"/>
    <w:rsid w:val="00FC1BA3"/>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6252"/>
    <w:rsid w:val="00FD768A"/>
    <w:rsid w:val="00FD7941"/>
    <w:rsid w:val="00FE02C6"/>
    <w:rsid w:val="00FE089D"/>
    <w:rsid w:val="00FE1317"/>
    <w:rsid w:val="00FE18D0"/>
    <w:rsid w:val="00FE1C25"/>
    <w:rsid w:val="00FE1F4E"/>
    <w:rsid w:val="00FE21DE"/>
    <w:rsid w:val="00FE257E"/>
    <w:rsid w:val="00FE315D"/>
    <w:rsid w:val="00FE3636"/>
    <w:rsid w:val="00FE3ABC"/>
    <w:rsid w:val="00FE4201"/>
    <w:rsid w:val="00FE4425"/>
    <w:rsid w:val="00FE4EDB"/>
    <w:rsid w:val="00FE4F53"/>
    <w:rsid w:val="00FE532E"/>
    <w:rsid w:val="00FE54B9"/>
    <w:rsid w:val="00FE5CB5"/>
    <w:rsid w:val="00FE789A"/>
    <w:rsid w:val="00FF0BD0"/>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 w:type="character" w:customStyle="1" w:styleId="B1Char1">
    <w:name w:val="B1 Char1"/>
    <w:locked/>
    <w:rsid w:val="000205E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48597039">
      <w:bodyDiv w:val="1"/>
      <w:marLeft w:val="0"/>
      <w:marRight w:val="0"/>
      <w:marTop w:val="0"/>
      <w:marBottom w:val="0"/>
      <w:divBdr>
        <w:top w:val="none" w:sz="0" w:space="0" w:color="auto"/>
        <w:left w:val="none" w:sz="0" w:space="0" w:color="auto"/>
        <w:bottom w:val="none" w:sz="0" w:space="0" w:color="auto"/>
        <w:right w:val="none" w:sz="0" w:space="0" w:color="auto"/>
      </w:divBdr>
      <w:divsChild>
        <w:div w:id="826281615">
          <w:marLeft w:val="1080"/>
          <w:marRight w:val="0"/>
          <w:marTop w:val="100"/>
          <w:marBottom w:val="0"/>
          <w:divBdr>
            <w:top w:val="none" w:sz="0" w:space="0" w:color="auto"/>
            <w:left w:val="none" w:sz="0" w:space="0" w:color="auto"/>
            <w:bottom w:val="none" w:sz="0" w:space="0" w:color="auto"/>
            <w:right w:val="none" w:sz="0" w:space="0" w:color="auto"/>
          </w:divBdr>
        </w:div>
        <w:div w:id="485362459">
          <w:marLeft w:val="1800"/>
          <w:marRight w:val="0"/>
          <w:marTop w:val="100"/>
          <w:marBottom w:val="0"/>
          <w:divBdr>
            <w:top w:val="none" w:sz="0" w:space="0" w:color="auto"/>
            <w:left w:val="none" w:sz="0" w:space="0" w:color="auto"/>
            <w:bottom w:val="none" w:sz="0" w:space="0" w:color="auto"/>
            <w:right w:val="none" w:sz="0" w:space="0" w:color="auto"/>
          </w:divBdr>
        </w:div>
        <w:div w:id="1696878851">
          <w:marLeft w:val="1800"/>
          <w:marRight w:val="0"/>
          <w:marTop w:val="100"/>
          <w:marBottom w:val="0"/>
          <w:divBdr>
            <w:top w:val="none" w:sz="0" w:space="0" w:color="auto"/>
            <w:left w:val="none" w:sz="0" w:space="0" w:color="auto"/>
            <w:bottom w:val="none" w:sz="0" w:space="0" w:color="auto"/>
            <w:right w:val="none" w:sz="0" w:space="0" w:color="auto"/>
          </w:divBdr>
        </w:div>
        <w:div w:id="301813503">
          <w:marLeft w:val="1800"/>
          <w:marRight w:val="0"/>
          <w:marTop w:val="100"/>
          <w:marBottom w:val="0"/>
          <w:divBdr>
            <w:top w:val="none" w:sz="0" w:space="0" w:color="auto"/>
            <w:left w:val="none" w:sz="0" w:space="0" w:color="auto"/>
            <w:bottom w:val="none" w:sz="0" w:space="0" w:color="auto"/>
            <w:right w:val="none" w:sz="0" w:space="0" w:color="auto"/>
          </w:divBdr>
        </w:div>
        <w:div w:id="1103381590">
          <w:marLeft w:val="1800"/>
          <w:marRight w:val="0"/>
          <w:marTop w:val="100"/>
          <w:marBottom w:val="0"/>
          <w:divBdr>
            <w:top w:val="none" w:sz="0" w:space="0" w:color="auto"/>
            <w:left w:val="none" w:sz="0" w:space="0" w:color="auto"/>
            <w:bottom w:val="none" w:sz="0" w:space="0" w:color="auto"/>
            <w:right w:val="none" w:sz="0" w:space="0" w:color="auto"/>
          </w:divBdr>
        </w:div>
        <w:div w:id="1344239764">
          <w:marLeft w:val="1800"/>
          <w:marRight w:val="0"/>
          <w:marTop w:val="100"/>
          <w:marBottom w:val="0"/>
          <w:divBdr>
            <w:top w:val="none" w:sz="0" w:space="0" w:color="auto"/>
            <w:left w:val="none" w:sz="0" w:space="0" w:color="auto"/>
            <w:bottom w:val="none" w:sz="0" w:space="0" w:color="auto"/>
            <w:right w:val="none" w:sz="0" w:space="0" w:color="auto"/>
          </w:divBdr>
        </w:div>
        <w:div w:id="2050643981">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30733711">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02310522">
      <w:bodyDiv w:val="1"/>
      <w:marLeft w:val="0"/>
      <w:marRight w:val="0"/>
      <w:marTop w:val="0"/>
      <w:marBottom w:val="0"/>
      <w:divBdr>
        <w:top w:val="none" w:sz="0" w:space="0" w:color="auto"/>
        <w:left w:val="none" w:sz="0" w:space="0" w:color="auto"/>
        <w:bottom w:val="none" w:sz="0" w:space="0" w:color="auto"/>
        <w:right w:val="none" w:sz="0" w:space="0" w:color="auto"/>
      </w:divBdr>
      <w:divsChild>
        <w:div w:id="912085562">
          <w:marLeft w:val="1080"/>
          <w:marRight w:val="0"/>
          <w:marTop w:val="100"/>
          <w:marBottom w:val="0"/>
          <w:divBdr>
            <w:top w:val="none" w:sz="0" w:space="0" w:color="auto"/>
            <w:left w:val="none" w:sz="0" w:space="0" w:color="auto"/>
            <w:bottom w:val="none" w:sz="0" w:space="0" w:color="auto"/>
            <w:right w:val="none" w:sz="0" w:space="0" w:color="auto"/>
          </w:divBdr>
        </w:div>
        <w:div w:id="316226375">
          <w:marLeft w:val="1800"/>
          <w:marRight w:val="0"/>
          <w:marTop w:val="100"/>
          <w:marBottom w:val="0"/>
          <w:divBdr>
            <w:top w:val="none" w:sz="0" w:space="0" w:color="auto"/>
            <w:left w:val="none" w:sz="0" w:space="0" w:color="auto"/>
            <w:bottom w:val="none" w:sz="0" w:space="0" w:color="auto"/>
            <w:right w:val="none" w:sz="0" w:space="0" w:color="auto"/>
          </w:divBdr>
        </w:div>
        <w:div w:id="1993482551">
          <w:marLeft w:val="1800"/>
          <w:marRight w:val="0"/>
          <w:marTop w:val="100"/>
          <w:marBottom w:val="0"/>
          <w:divBdr>
            <w:top w:val="none" w:sz="0" w:space="0" w:color="auto"/>
            <w:left w:val="none" w:sz="0" w:space="0" w:color="auto"/>
            <w:bottom w:val="none" w:sz="0" w:space="0" w:color="auto"/>
            <w:right w:val="none" w:sz="0" w:space="0" w:color="auto"/>
          </w:divBdr>
        </w:div>
        <w:div w:id="1838614404">
          <w:marLeft w:val="1800"/>
          <w:marRight w:val="0"/>
          <w:marTop w:val="100"/>
          <w:marBottom w:val="0"/>
          <w:divBdr>
            <w:top w:val="none" w:sz="0" w:space="0" w:color="auto"/>
            <w:left w:val="none" w:sz="0" w:space="0" w:color="auto"/>
            <w:bottom w:val="none" w:sz="0" w:space="0" w:color="auto"/>
            <w:right w:val="none" w:sz="0" w:space="0" w:color="auto"/>
          </w:divBdr>
        </w:div>
        <w:div w:id="2020695793">
          <w:marLeft w:val="1800"/>
          <w:marRight w:val="0"/>
          <w:marTop w:val="100"/>
          <w:marBottom w:val="0"/>
          <w:divBdr>
            <w:top w:val="none" w:sz="0" w:space="0" w:color="auto"/>
            <w:left w:val="none" w:sz="0" w:space="0" w:color="auto"/>
            <w:bottom w:val="none" w:sz="0" w:space="0" w:color="auto"/>
            <w:right w:val="none" w:sz="0" w:space="0" w:color="auto"/>
          </w:divBdr>
        </w:div>
        <w:div w:id="571081159">
          <w:marLeft w:val="2520"/>
          <w:marRight w:val="0"/>
          <w:marTop w:val="100"/>
          <w:marBottom w:val="0"/>
          <w:divBdr>
            <w:top w:val="none" w:sz="0" w:space="0" w:color="auto"/>
            <w:left w:val="none" w:sz="0" w:space="0" w:color="auto"/>
            <w:bottom w:val="none" w:sz="0" w:space="0" w:color="auto"/>
            <w:right w:val="none" w:sz="0" w:space="0" w:color="auto"/>
          </w:divBdr>
        </w:div>
        <w:div w:id="320044595">
          <w:marLeft w:val="2520"/>
          <w:marRight w:val="0"/>
          <w:marTop w:val="100"/>
          <w:marBottom w:val="0"/>
          <w:divBdr>
            <w:top w:val="none" w:sz="0" w:space="0" w:color="auto"/>
            <w:left w:val="none" w:sz="0" w:space="0" w:color="auto"/>
            <w:bottom w:val="none" w:sz="0" w:space="0" w:color="auto"/>
            <w:right w:val="none" w:sz="0" w:space="0" w:color="auto"/>
          </w:divBdr>
        </w:div>
        <w:div w:id="1329364433">
          <w:marLeft w:val="252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1343813">
      <w:bodyDiv w:val="1"/>
      <w:marLeft w:val="0"/>
      <w:marRight w:val="0"/>
      <w:marTop w:val="0"/>
      <w:marBottom w:val="0"/>
      <w:divBdr>
        <w:top w:val="none" w:sz="0" w:space="0" w:color="auto"/>
        <w:left w:val="none" w:sz="0" w:space="0" w:color="auto"/>
        <w:bottom w:val="none" w:sz="0" w:space="0" w:color="auto"/>
        <w:right w:val="none" w:sz="0" w:space="0" w:color="auto"/>
      </w:divBdr>
      <w:divsChild>
        <w:div w:id="1411729379">
          <w:marLeft w:val="0"/>
          <w:marRight w:val="0"/>
          <w:marTop w:val="0"/>
          <w:marBottom w:val="0"/>
          <w:divBdr>
            <w:top w:val="none" w:sz="0" w:space="0" w:color="auto"/>
            <w:left w:val="none" w:sz="0" w:space="0" w:color="auto"/>
            <w:bottom w:val="none" w:sz="0" w:space="0" w:color="auto"/>
            <w:right w:val="none" w:sz="0" w:space="0" w:color="auto"/>
          </w:divBdr>
          <w:divsChild>
            <w:div w:id="694422494">
              <w:marLeft w:val="0"/>
              <w:marRight w:val="0"/>
              <w:marTop w:val="0"/>
              <w:marBottom w:val="0"/>
              <w:divBdr>
                <w:top w:val="none" w:sz="0" w:space="0" w:color="auto"/>
                <w:left w:val="none" w:sz="0" w:space="0" w:color="auto"/>
                <w:bottom w:val="none" w:sz="0" w:space="0" w:color="auto"/>
                <w:right w:val="none" w:sz="0" w:space="0" w:color="auto"/>
              </w:divBdr>
              <w:divsChild>
                <w:div w:id="896822891">
                  <w:marLeft w:val="0"/>
                  <w:marRight w:val="0"/>
                  <w:marTop w:val="0"/>
                  <w:marBottom w:val="0"/>
                  <w:divBdr>
                    <w:top w:val="none" w:sz="0" w:space="0" w:color="auto"/>
                    <w:left w:val="none" w:sz="0" w:space="0" w:color="auto"/>
                    <w:bottom w:val="none" w:sz="0" w:space="0" w:color="auto"/>
                    <w:right w:val="none" w:sz="0" w:space="0" w:color="auto"/>
                  </w:divBdr>
                  <w:divsChild>
                    <w:div w:id="1409111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455596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TotalTime>
  <Pages>5</Pages>
  <Words>2103</Words>
  <Characters>11993</Characters>
  <Application>Microsoft Office Word</Application>
  <DocSecurity>0</DocSecurity>
  <Lines>99</Lines>
  <Paragraphs>28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5</cp:revision>
  <cp:lastPrinted>2016-08-05T18:54:00Z</cp:lastPrinted>
  <dcterms:created xsi:type="dcterms:W3CDTF">2022-02-14T21:03:00Z</dcterms:created>
  <dcterms:modified xsi:type="dcterms:W3CDTF">2022-02-14T21:07:00Z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