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R4-2119211</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cs="Arial"/>
          <w:b/>
          <w:sz w:val="24"/>
          <w:szCs w:val="24"/>
          <w:highlight w:val="none"/>
        </w:rPr>
        <w:t>.</w:t>
      </w:r>
      <w:r>
        <w:rPr>
          <w:rFonts w:hint="eastAsia" w:ascii="Arial" w:hAnsi="Arial" w:cs="Arial"/>
          <w:b/>
          <w:sz w:val="24"/>
          <w:szCs w:val="24"/>
          <w:highlight w:val="none"/>
          <w:lang w:val="en-US" w:eastAsia="zh-CN"/>
        </w:rPr>
        <w:t>5.3.2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Discussions on emission related requirements for radiated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kern w:val="0"/>
          <w:sz w:val="20"/>
          <w:szCs w:val="20"/>
          <w:highlight w:val="none"/>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2" w:name="OLE_LINK20"/>
      <w:bookmarkStart w:id="3" w:name="OLE_LINK10"/>
      <w:bookmarkStart w:id="4" w:name="OLE_LINK14"/>
      <w:bookmarkStart w:id="5" w:name="OLE_LINK13"/>
    </w:p>
    <w:p>
      <w:pPr>
        <w:pStyle w:val="3"/>
        <w:numPr>
          <w:ilvl w:val="0"/>
          <w:numId w:val="0"/>
        </w:numPr>
        <w:ind w:leftChars="0"/>
        <w:rPr>
          <w:rFonts w:hint="default" w:eastAsia="宋体"/>
          <w:b w:val="0"/>
          <w:bCs w:val="0"/>
          <w:sz w:val="28"/>
          <w:szCs w:val="28"/>
          <w:lang w:val="en-US" w:eastAsia="zh-CN"/>
        </w:rPr>
      </w:pPr>
      <w:r>
        <w:rPr>
          <w:rFonts w:hint="eastAsia" w:eastAsia="Times New Roman"/>
          <w:b w:val="0"/>
          <w:bCs w:val="0"/>
          <w:sz w:val="28"/>
          <w:szCs w:val="28"/>
          <w:highlight w:val="none"/>
          <w:lang w:val="en-US" w:eastAsia="zh-CN"/>
        </w:rPr>
        <w:t xml:space="preserve">2.1. DL and UL </w:t>
      </w:r>
      <w:r>
        <w:rPr>
          <w:rFonts w:hint="eastAsia" w:eastAsiaTheme="minorEastAsia"/>
          <w:b w:val="0"/>
          <w:bCs w:val="0"/>
          <w:sz w:val="28"/>
          <w:szCs w:val="28"/>
          <w:lang w:val="en-US" w:eastAsia="zh-CN"/>
        </w:rPr>
        <w:t xml:space="preserve">ACLR </w:t>
      </w:r>
    </w:p>
    <w:p>
      <w:pPr>
        <w:pBdr>
          <w:top w:val="none" w:color="auto" w:sz="0" w:space="0"/>
          <w:left w:val="none" w:color="auto" w:sz="0" w:space="0"/>
          <w:bottom w:val="none" w:color="auto" w:sz="0" w:space="0"/>
          <w:right w:val="none" w:color="auto" w:sz="0" w:space="0"/>
          <w:between w:val="none" w:color="auto" w:sz="0" w:space="0"/>
        </w:pBdr>
        <w:rPr>
          <w:rFonts w:hint="default"/>
          <w:lang w:val="en-US" w:eastAsia="zh-CN"/>
        </w:rPr>
      </w:pPr>
      <w:r>
        <w:rPr>
          <w:rFonts w:hint="eastAsia"/>
          <w:lang w:val="en-US" w:eastAsia="zh-CN"/>
        </w:rPr>
        <w:t>As mentioned in the companion contribution [3], for FR2 repeater ACLR requirement, the same principle would be applied, therefore we suggest to have following proposals:</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 xml:space="preserve">Proposal 1: </w:t>
      </w:r>
      <w:r>
        <w:rPr>
          <w:rFonts w:hint="eastAsia"/>
          <w:lang w:val="en-US" w:eastAsia="zh-CN"/>
        </w:rPr>
        <w:t>to define DL ACLR requirement outside of pass-band;</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Proposal 2:</w:t>
      </w:r>
      <w:r>
        <w:rPr>
          <w:rFonts w:hint="eastAsia"/>
          <w:lang w:val="en-US" w:eastAsia="zh-CN"/>
        </w:rPr>
        <w:t xml:space="preserve"> not to define DL ACLR requirement within pass-band;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default"/>
          <w:lang w:val="en-US" w:eastAsia="zh-CN"/>
        </w:rPr>
      </w:pPr>
      <w:r>
        <w:rPr>
          <w:rFonts w:hint="eastAsia"/>
          <w:b/>
          <w:bCs/>
          <w:lang w:val="en-US" w:eastAsia="zh-CN"/>
        </w:rPr>
        <w:t xml:space="preserve">Proposal 3: </w:t>
      </w:r>
      <w:r>
        <w:rPr>
          <w:rFonts w:hint="eastAsia"/>
          <w:b w:val="0"/>
          <w:bCs w:val="0"/>
          <w:lang w:val="en-US" w:eastAsia="zh-CN"/>
        </w:rPr>
        <w:t xml:space="preserve">reuse BS </w:t>
      </w:r>
      <w:r>
        <w:rPr>
          <w:rFonts w:hint="eastAsia"/>
          <w:lang w:val="en-US" w:eastAsia="zh-CN"/>
        </w:rPr>
        <w:t xml:space="preserve">ACLR 28dBc/26dBc for repeater DL outside of pass 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 xml:space="preserve">Proposal 4: </w:t>
      </w:r>
      <w:r>
        <w:rPr>
          <w:rFonts w:hint="eastAsia"/>
          <w:lang w:val="en-US" w:eastAsia="zh-CN"/>
        </w:rPr>
        <w:t>to define UL ACLR requirement outside of pass-band;</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Proposal 5:</w:t>
      </w:r>
      <w:r>
        <w:rPr>
          <w:rFonts w:hint="eastAsia"/>
          <w:lang w:val="en-US" w:eastAsia="zh-CN"/>
        </w:rPr>
        <w:t xml:space="preserve"> not to define UL ACLR requirement within pass-band;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szCs w:val="24"/>
          <w:highlight w:val="green"/>
          <w:lang w:val="en-US"/>
        </w:rPr>
      </w:pPr>
      <w:r>
        <w:rPr>
          <w:rFonts w:hint="eastAsia"/>
          <w:b/>
          <w:bCs/>
          <w:lang w:val="en-US" w:eastAsia="zh-CN"/>
        </w:rPr>
        <w:t xml:space="preserve">Proposal 6: </w:t>
      </w:r>
      <w:r>
        <w:rPr>
          <w:rFonts w:hint="eastAsia"/>
          <w:b w:val="0"/>
          <w:bCs w:val="0"/>
          <w:lang w:val="en-US" w:eastAsia="zh-CN"/>
        </w:rPr>
        <w:t xml:space="preserve">reuse UE </w:t>
      </w:r>
      <w:r>
        <w:rPr>
          <w:rFonts w:hint="eastAsia"/>
          <w:lang w:val="en-US" w:eastAsia="zh-CN"/>
        </w:rPr>
        <w:t xml:space="preserve">ACLR 17dBc/16dBc for repeater UL outside of pass band; </w:t>
      </w:r>
    </w:p>
    <w:p>
      <w:pPr>
        <w:pStyle w:val="31"/>
        <w:numPr>
          <w:ilvl w:val="0"/>
          <w:numId w:val="2"/>
        </w:numPr>
        <w:pBdr>
          <w:top w:val="single" w:color="auto" w:sz="4" w:space="0"/>
        </w:pBdr>
        <w:ind w:firstLineChars="0"/>
        <w:rPr>
          <w:rFonts w:hint="eastAsia" w:eastAsia="Times New Roman"/>
          <w:highlight w:val="none"/>
          <w:lang w:val="en-US" w:eastAsia="zh-CN"/>
        </w:rPr>
      </w:pPr>
      <w:r>
        <w:rPr>
          <w:rFonts w:hint="eastAsia"/>
          <w:highlight w:val="yellow"/>
          <w:lang w:eastAsia="sv-SE"/>
        </w:rPr>
        <w:t>A</w:t>
      </w:r>
      <w:r>
        <w:rPr>
          <w:highlight w:val="yellow"/>
          <w:lang w:eastAsia="sv-SE"/>
        </w:rPr>
        <w:t>CLR – this is being discussed for conducted, the same principle will be used for radiated although FR2 values will be different and can be further discussed once the principles are agreed (for conducted)</w:t>
      </w:r>
      <w:r>
        <w:rPr>
          <w:rFonts w:hint="eastAsia"/>
          <w:highlight w:val="yellow"/>
          <w:lang w:val="en-US" w:eastAsia="zh-CN"/>
        </w:rPr>
        <w:t>;</w:t>
      </w:r>
    </w:p>
    <w:p>
      <w:pPr>
        <w:pStyle w:val="31"/>
        <w:numPr>
          <w:ilvl w:val="0"/>
          <w:numId w:val="0"/>
        </w:numPr>
        <w:pBdr>
          <w:top w:val="single" w:color="auto" w:sz="4" w:space="0"/>
        </w:pBdr>
        <w:ind w:leftChars="0"/>
        <w:rPr>
          <w:rFonts w:hint="eastAsia"/>
          <w:highlight w:val="yellow"/>
          <w:lang w:val="en-US" w:eastAsia="zh-CN"/>
        </w:rPr>
      </w:pPr>
    </w:p>
    <w:p>
      <w:pPr>
        <w:pStyle w:val="3"/>
        <w:numPr>
          <w:ilvl w:val="0"/>
          <w:numId w:val="0"/>
        </w:numPr>
        <w:ind w:leftChars="0"/>
        <w:rPr>
          <w:rFonts w:hint="eastAsia" w:eastAsia="Times New Roman"/>
          <w:highlight w:val="none"/>
          <w:lang w:val="en-US" w:eastAsia="zh-CN"/>
        </w:rPr>
      </w:pPr>
      <w:r>
        <w:rPr>
          <w:rFonts w:hint="eastAsia" w:eastAsia="Times New Roman"/>
          <w:b w:val="0"/>
          <w:bCs w:val="0"/>
          <w:sz w:val="28"/>
          <w:szCs w:val="28"/>
          <w:highlight w:val="none"/>
          <w:lang w:val="en-US" w:eastAsia="zh-CN"/>
        </w:rPr>
        <w:t xml:space="preserve">2.2. Relationship between ACRR and out of band gain </w:t>
      </w:r>
    </w:p>
    <w:p>
      <w:pPr>
        <w:jc w:val="both"/>
        <w:rPr>
          <w:rFonts w:hint="default"/>
          <w:lang w:val="en-US" w:eastAsia="zh-CN"/>
        </w:rPr>
      </w:pPr>
      <w:r>
        <w:rPr>
          <w:rFonts w:hint="eastAsia"/>
          <w:sz w:val="20"/>
          <w:szCs w:val="20"/>
          <w:lang w:val="en-US" w:eastAsia="zh-CN"/>
        </w:rPr>
        <w:t xml:space="preserve">Firstly, ACRR only refers to amplification of adjacent channels outside of the passband, indeed, this is not precise enough, as shown in the following Figure 3 based on the ACRR definition in TS 36.106 spec, ACRR requirement is defined as </w:t>
      </w:r>
      <w:r>
        <w:rPr>
          <w:rFonts w:cs="v5.0.0"/>
          <w:sz w:val="20"/>
          <w:szCs w:val="20"/>
        </w:rPr>
        <w:t>the r</w:t>
      </w:r>
      <w:r>
        <w:rPr>
          <w:rFonts w:hint="eastAsia"/>
          <w:sz w:val="20"/>
          <w:szCs w:val="20"/>
          <w:lang w:val="en-US" w:eastAsia="zh-CN"/>
        </w:rPr>
        <w:t xml:space="preserve">atio of </w:t>
      </w:r>
      <w:r>
        <w:rPr>
          <w:rFonts w:hint="eastAsia"/>
          <w:sz w:val="20"/>
          <w:szCs w:val="20"/>
          <w:highlight w:val="yellow"/>
          <w:lang w:val="en-US" w:eastAsia="zh-CN"/>
        </w:rPr>
        <w:t>the RRC weighted gain per carrier of the repeater in the pass band</w:t>
      </w:r>
      <w:r>
        <w:rPr>
          <w:rFonts w:hint="eastAsia"/>
          <w:sz w:val="20"/>
          <w:szCs w:val="20"/>
          <w:lang w:val="en-US" w:eastAsia="zh-CN"/>
        </w:rPr>
        <w:t xml:space="preserve"> to</w:t>
      </w:r>
      <w:r>
        <w:rPr>
          <w:rFonts w:hint="eastAsia"/>
          <w:sz w:val="20"/>
          <w:szCs w:val="20"/>
          <w:highlight w:val="cyan"/>
          <w:lang w:val="en-US" w:eastAsia="zh-CN"/>
        </w:rPr>
        <w:t xml:space="preserve"> the RRC weighted gain of the repeater on an adjacent channel outside the repeater pass band.</w:t>
      </w:r>
      <w:r>
        <w:rPr>
          <w:rFonts w:hint="eastAsia"/>
          <w:sz w:val="20"/>
          <w:szCs w:val="20"/>
          <w:highlight w:val="none"/>
          <w:lang w:val="en-US" w:eastAsia="zh-CN"/>
        </w:rPr>
        <w:t xml:space="preserve"> Therefore it</w:t>
      </w:r>
      <w:r>
        <w:rPr>
          <w:rFonts w:hint="default"/>
          <w:sz w:val="20"/>
          <w:szCs w:val="20"/>
          <w:highlight w:val="none"/>
          <w:lang w:val="en-US" w:eastAsia="zh-CN"/>
        </w:rPr>
        <w:t>’</w:t>
      </w:r>
      <w:r>
        <w:rPr>
          <w:rFonts w:hint="eastAsia"/>
          <w:sz w:val="20"/>
          <w:szCs w:val="20"/>
          <w:highlight w:val="none"/>
          <w:lang w:val="en-US" w:eastAsia="zh-CN"/>
        </w:rPr>
        <w:t>s relative value for comparison of RRC weight gain between pass band and outside pass band.</w:t>
      </w:r>
      <w:r>
        <w:rPr>
          <w:rFonts w:hint="eastAsia"/>
          <w:highlight w:val="none"/>
          <w:lang w:val="en-US" w:eastAsia="zh-CN"/>
        </w:rPr>
        <w:t xml:space="preserve"> </w:t>
      </w:r>
    </w:p>
    <w:p>
      <w:pPr>
        <w:jc w:val="both"/>
        <w:rPr>
          <w:rFonts w:hint="eastAsia"/>
          <w:lang w:val="en-US" w:eastAsia="zh-CN"/>
        </w:rPr>
      </w:pPr>
    </w:p>
    <w:p>
      <w:pPr>
        <w:jc w:val="center"/>
      </w:pPr>
      <w:r>
        <w:drawing>
          <wp:inline distT="0" distB="0" distL="114300" distR="114300">
            <wp:extent cx="5972175" cy="2257425"/>
            <wp:effectExtent l="0" t="0" r="952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972175" cy="2257425"/>
                    </a:xfrm>
                    <a:prstGeom prst="rect">
                      <a:avLst/>
                    </a:prstGeom>
                    <a:noFill/>
                    <a:ln>
                      <a:noFill/>
                    </a:ln>
                  </pic:spPr>
                </pic:pic>
              </a:graphicData>
            </a:graphic>
          </wp:inline>
        </w:drawing>
      </w:r>
    </w:p>
    <w:p>
      <w:pPr>
        <w:jc w:val="center"/>
        <w:rPr>
          <w:rFonts w:hint="eastAsia" w:eastAsia="Times New Roman"/>
          <w:highlight w:val="none"/>
          <w:lang w:val="en-US" w:eastAsia="zh-CN"/>
        </w:rPr>
      </w:pPr>
      <w:r>
        <w:rPr>
          <w:rFonts w:hint="eastAsia"/>
          <w:lang w:val="en-US" w:eastAsia="zh-CN"/>
        </w:rPr>
        <w:t>Figure 1. the illustration of ACRR and out of band gain</w:t>
      </w:r>
    </w:p>
    <w:p>
      <w:pPr>
        <w:rPr>
          <w:rFonts w:hint="eastAsia"/>
          <w:sz w:val="20"/>
          <w:szCs w:val="20"/>
          <w:highlight w:val="none"/>
          <w:lang w:val="en-US" w:eastAsia="zh-CN"/>
        </w:rPr>
      </w:pPr>
      <w:r>
        <w:rPr>
          <w:rFonts w:hint="eastAsia"/>
          <w:sz w:val="20"/>
          <w:szCs w:val="20"/>
          <w:highlight w:val="none"/>
          <w:lang w:val="en-US" w:eastAsia="zh-CN"/>
        </w:rPr>
        <w:t>Regarding the out of band gain as shown in Figure 1, this is just nature of front-end PA with high PA gain within pass band and reduced PA gain and potential analog filtering outside pass band . Therefore for Out of band gain in FR1, this is absolute value for PA gain and potential analog filtering next to pass band while in-band gain could be like 90dBc as documented in 25.956 Section 5.2.1.</w:t>
      </w:r>
    </w:p>
    <w:p>
      <w:pPr>
        <w:numPr>
          <w:ilvl w:val="0"/>
          <w:numId w:val="3"/>
        </w:numPr>
        <w:pBdr>
          <w:top w:val="single" w:color="auto" w:sz="4" w:space="0"/>
        </w:pBdr>
        <w:rPr>
          <w:sz w:val="20"/>
          <w:szCs w:val="20"/>
          <w:lang w:val="en-US"/>
        </w:rPr>
      </w:pPr>
      <w:r>
        <w:rPr>
          <w:sz w:val="20"/>
          <w:szCs w:val="20"/>
          <w:lang w:val="en-US"/>
        </w:rPr>
        <w:t>ACRR</w:t>
      </w:r>
    </w:p>
    <w:p>
      <w:pPr>
        <w:numPr>
          <w:ilvl w:val="1"/>
          <w:numId w:val="3"/>
        </w:numPr>
        <w:rPr>
          <w:sz w:val="20"/>
          <w:szCs w:val="20"/>
          <w:lang w:val="en-US"/>
        </w:rPr>
      </w:pPr>
      <w:r>
        <w:rPr>
          <w:sz w:val="20"/>
          <w:szCs w:val="20"/>
          <w:lang w:val="en-US"/>
        </w:rPr>
        <w:t>Option 1: Same dB value as ACLR</w:t>
      </w:r>
    </w:p>
    <w:p>
      <w:pPr>
        <w:numPr>
          <w:ilvl w:val="1"/>
          <w:numId w:val="3"/>
        </w:numPr>
        <w:rPr>
          <w:sz w:val="20"/>
          <w:szCs w:val="20"/>
          <w:lang w:val="en-US"/>
        </w:rPr>
      </w:pPr>
      <w:r>
        <w:rPr>
          <w:sz w:val="20"/>
          <w:szCs w:val="20"/>
          <w:lang w:val="en-US"/>
        </w:rPr>
        <w:t>Option 2: ACLR is enough and no ACRR requirement is necessary</w:t>
      </w:r>
    </w:p>
    <w:p>
      <w:pPr>
        <w:numPr>
          <w:ilvl w:val="1"/>
          <w:numId w:val="3"/>
        </w:numPr>
        <w:rPr>
          <w:sz w:val="20"/>
          <w:szCs w:val="20"/>
          <w:lang w:val="en-US"/>
        </w:rPr>
      </w:pPr>
      <w:r>
        <w:rPr>
          <w:sz w:val="20"/>
          <w:szCs w:val="20"/>
          <w:lang w:val="en-US"/>
        </w:rPr>
        <w:t>Option 3: Other</w:t>
      </w:r>
    </w:p>
    <w:p>
      <w:pPr>
        <w:rPr>
          <w:rFonts w:hint="eastAsia"/>
          <w:sz w:val="20"/>
          <w:szCs w:val="20"/>
          <w:highlight w:val="none"/>
          <w:lang w:val="en-US" w:eastAsia="zh-CN"/>
        </w:rPr>
      </w:pPr>
      <w:r>
        <w:rPr>
          <w:rFonts w:hint="eastAsia"/>
          <w:sz w:val="20"/>
          <w:szCs w:val="20"/>
          <w:highlight w:val="none"/>
          <w:lang w:val="en-US" w:eastAsia="zh-CN"/>
        </w:rPr>
        <w:t>In addition, ACLR requirement is not the same as ACRR requirement since ACRR requirement is gain ratio between within pass band and outside pass band, however ACLR requirement is defined as power ratio of in-band wanted signal and out of pass band emission, we think that ACLR and OBUE requirement are mainly used to test the RF chain un-linearity.</w:t>
      </w:r>
    </w:p>
    <w:p>
      <w:pPr>
        <w:rPr>
          <w:rFonts w:hint="default"/>
          <w:highlight w:val="none"/>
          <w:lang w:val="en-US" w:eastAsia="zh-CN"/>
        </w:rPr>
      </w:pPr>
    </w:p>
    <w:p>
      <w:pPr>
        <w:pStyle w:val="49"/>
        <w:ind w:left="0" w:firstLine="0"/>
        <w:rPr>
          <w:rFonts w:hint="eastAsia"/>
          <w:highlight w:val="none"/>
          <w:lang w:val="en-US" w:eastAsia="zh-CN"/>
        </w:rPr>
      </w:pPr>
      <w:r>
        <w:rPr>
          <w:rFonts w:hint="eastAsia"/>
          <w:b/>
          <w:bCs/>
          <w:highlight w:val="none"/>
          <w:lang w:val="en-US" w:eastAsia="zh-CN"/>
        </w:rPr>
        <w:t>Observation 1:</w:t>
      </w:r>
      <w:r>
        <w:rPr>
          <w:rFonts w:hint="eastAsia"/>
          <w:highlight w:val="none"/>
          <w:lang w:val="en-US" w:eastAsia="zh-CN"/>
        </w:rPr>
        <w:t xml:space="preserve"> ACRR requirement is gain ratio between within pass band and outside pass band and out of band gain requirement is the absolute value for PA gain and potential analog filtering performance next to pass band.</w:t>
      </w:r>
    </w:p>
    <w:p>
      <w:pPr>
        <w:pStyle w:val="49"/>
        <w:ind w:left="0" w:firstLine="0"/>
        <w:rPr>
          <w:rFonts w:hint="default"/>
          <w:highlight w:val="none"/>
          <w:lang w:val="en-US" w:eastAsia="zh-CN"/>
        </w:rPr>
      </w:pPr>
      <w:r>
        <w:rPr>
          <w:rFonts w:hint="eastAsia"/>
          <w:b/>
          <w:bCs/>
          <w:highlight w:val="none"/>
          <w:lang w:val="en-US" w:eastAsia="zh-CN"/>
        </w:rPr>
        <w:t>Observation 2:</w:t>
      </w:r>
      <w:r>
        <w:rPr>
          <w:rFonts w:hint="eastAsia"/>
          <w:highlight w:val="none"/>
          <w:lang w:val="en-US" w:eastAsia="zh-CN"/>
        </w:rPr>
        <w:t xml:space="preserve"> ACLR and ACRR requirement are different since ACRR requirement is gain ratio between within pass band and outside pass band and ACLR requirement is defined as power ratio of in-band wanted signal and out of pass band emission. </w:t>
      </w:r>
    </w:p>
    <w:p>
      <w:pPr>
        <w:pStyle w:val="49"/>
        <w:ind w:left="0" w:firstLine="0"/>
        <w:rPr>
          <w:rFonts w:hint="eastAsia"/>
          <w:lang w:val="en-US" w:eastAsia="zh-CN"/>
        </w:rPr>
      </w:pPr>
      <w:r>
        <w:rPr>
          <w:rFonts w:hint="eastAsia" w:ascii="Times New Roman" w:hAnsi="Times New Roman" w:eastAsia="宋体" w:cs="Times New Roman"/>
          <w:kern w:val="2"/>
          <w:sz w:val="20"/>
          <w:szCs w:val="20"/>
          <w:highlight w:val="none"/>
          <w:lang w:val="en-US" w:eastAsia="zh-CN" w:bidi="ar-SA"/>
        </w:rPr>
        <w:t xml:space="preserve">Regarding </w:t>
      </w:r>
      <w:r>
        <w:rPr>
          <w:rFonts w:hint="eastAsia" w:cs="Times New Roman"/>
          <w:kern w:val="2"/>
          <w:sz w:val="20"/>
          <w:szCs w:val="20"/>
          <w:highlight w:val="none"/>
          <w:lang w:val="en-US" w:eastAsia="zh-CN" w:bidi="ar-SA"/>
        </w:rPr>
        <w:t>FR2 repeater, input signal for repeater, we think that it</w:t>
      </w:r>
      <w:r>
        <w:rPr>
          <w:rFonts w:hint="default" w:cs="Times New Roman"/>
          <w:kern w:val="2"/>
          <w:sz w:val="20"/>
          <w:szCs w:val="20"/>
          <w:highlight w:val="none"/>
          <w:lang w:val="en-US" w:eastAsia="zh-CN" w:bidi="ar-SA"/>
        </w:rPr>
        <w:t>’</w:t>
      </w:r>
      <w:r>
        <w:rPr>
          <w:rFonts w:hint="eastAsia" w:cs="Times New Roman"/>
          <w:kern w:val="2"/>
          <w:sz w:val="20"/>
          <w:szCs w:val="20"/>
          <w:highlight w:val="none"/>
          <w:lang w:val="en-US" w:eastAsia="zh-CN" w:bidi="ar-SA"/>
        </w:rPr>
        <w:t xml:space="preserve">s not necessary to test all directions and only 5 directions within </w:t>
      </w:r>
      <w:r>
        <w:rPr>
          <w:lang w:val="en-US" w:eastAsia="zh-CN"/>
        </w:rPr>
        <w:t>OTA REFSENS RoAoA</w:t>
      </w:r>
      <w:r>
        <w:rPr>
          <w:rFonts w:hint="eastAsia"/>
          <w:lang w:val="en-US" w:eastAsia="zh-CN"/>
        </w:rPr>
        <w:t xml:space="preserve"> should be enough, otherwise there would be too excessive conformance testing needed at the end.</w:t>
      </w:r>
    </w:p>
    <w:p>
      <w:pPr>
        <w:pStyle w:val="49"/>
        <w:ind w:left="0" w:firstLine="0"/>
        <w:rPr>
          <w:rFonts w:hint="eastAsia"/>
          <w:lang w:val="en-US" w:eastAsia="zh-CN"/>
        </w:rPr>
      </w:pPr>
      <w:r>
        <w:rPr>
          <w:rFonts w:hint="eastAsia"/>
          <w:lang w:val="en-US" w:eastAsia="zh-CN"/>
        </w:rPr>
        <w:t>In addition, regarding the OOB gain or ACRR, since input signal of repeater as mentioned before is directional and output power signal should also be directional as EIRP, otherwise it</w:t>
      </w:r>
      <w:r>
        <w:rPr>
          <w:rFonts w:hint="default"/>
          <w:lang w:val="en-US" w:eastAsia="zh-CN"/>
        </w:rPr>
        <w:t>’</w:t>
      </w:r>
      <w:r>
        <w:rPr>
          <w:rFonts w:hint="eastAsia"/>
          <w:lang w:val="en-US" w:eastAsia="zh-CN"/>
        </w:rPr>
        <w:t>s not clear how to reflect the gain of repeater. Indeed, for FR2 repeater, repeater gain is not just including transceiver gain, but also include the antenna gain, therefore we think that EIRP might be better metric for ACRR and OOB gain. If to test with TRP metric only, then we think that only transceiver gain is tested without considering the antenna array gain.</w:t>
      </w:r>
    </w:p>
    <w:p>
      <w:pPr>
        <w:pStyle w:val="49"/>
        <w:keepNext w:val="0"/>
        <w:keepLines/>
        <w:pageBreakBefore w:val="0"/>
        <w:widowControl/>
        <w:kinsoku/>
        <w:wordWrap/>
        <w:overflowPunct w:val="0"/>
        <w:topLinePunct w:val="0"/>
        <w:autoSpaceDE w:val="0"/>
        <w:autoSpaceDN w:val="0"/>
        <w:bidi w:val="0"/>
        <w:adjustRightInd w:val="0"/>
        <w:snapToGrid/>
        <w:ind w:left="0" w:firstLine="0"/>
        <w:textAlignment w:val="baseline"/>
        <w:rPr>
          <w:rFonts w:hint="eastAsia"/>
          <w:lang w:val="en-US" w:eastAsia="zh-CN"/>
        </w:rPr>
      </w:pPr>
      <w:r>
        <w:rPr>
          <w:rFonts w:hint="eastAsia"/>
          <w:b/>
          <w:bCs/>
          <w:lang w:val="en-US" w:eastAsia="zh-CN"/>
        </w:rPr>
        <w:t>Proposal 7:</w:t>
      </w:r>
      <w:r>
        <w:rPr>
          <w:rFonts w:hint="eastAsia"/>
          <w:lang w:val="en-US" w:eastAsia="zh-CN"/>
        </w:rPr>
        <w:t xml:space="preserve"> for input for OOB and ACRR requirements, propose to test only 5 directions within repeater declared </w:t>
      </w:r>
      <w:r>
        <w:rPr>
          <w:rFonts w:hint="default"/>
          <w:lang w:val="en-US" w:eastAsia="zh-CN"/>
        </w:rPr>
        <w:t>“</w:t>
      </w:r>
      <w:r>
        <w:rPr>
          <w:rFonts w:hint="eastAsia"/>
          <w:lang w:val="en-US" w:eastAsia="zh-CN"/>
        </w:rPr>
        <w:t>OTA REFSENS RoAoA</w:t>
      </w:r>
      <w:r>
        <w:rPr>
          <w:rFonts w:hint="default"/>
          <w:lang w:val="en-US" w:eastAsia="zh-CN"/>
        </w:rPr>
        <w:t>”</w:t>
      </w:r>
      <w:r>
        <w:rPr>
          <w:rFonts w:hint="eastAsia"/>
          <w:lang w:val="en-US" w:eastAsia="zh-CN"/>
        </w:rPr>
        <w:t>.</w:t>
      </w:r>
    </w:p>
    <w:p>
      <w:pPr>
        <w:pStyle w:val="49"/>
        <w:keepNext w:val="0"/>
        <w:keepLines/>
        <w:pageBreakBefore w:val="0"/>
        <w:widowControl/>
        <w:kinsoku/>
        <w:wordWrap/>
        <w:overflowPunct w:val="0"/>
        <w:topLinePunct w:val="0"/>
        <w:autoSpaceDE w:val="0"/>
        <w:autoSpaceDN w:val="0"/>
        <w:bidi w:val="0"/>
        <w:adjustRightInd w:val="0"/>
        <w:snapToGrid/>
        <w:ind w:left="0" w:firstLine="0"/>
        <w:textAlignment w:val="baseline"/>
        <w:rPr>
          <w:rFonts w:hint="default"/>
          <w:b/>
          <w:bCs/>
          <w:lang w:val="en-US" w:eastAsia="zh-CN"/>
        </w:rPr>
      </w:pPr>
      <w:r>
        <w:rPr>
          <w:rFonts w:hint="eastAsia"/>
          <w:b/>
          <w:bCs/>
          <w:lang w:val="en-US" w:eastAsia="zh-CN"/>
        </w:rPr>
        <w:t xml:space="preserve">Proposal 8: </w:t>
      </w:r>
      <w:r>
        <w:rPr>
          <w:rFonts w:hint="eastAsia"/>
          <w:lang w:val="en-US" w:eastAsia="zh-CN"/>
        </w:rPr>
        <w:t>for output for OOB and ACRR requirements, propose to use EIRP as measurement metric for OOB and ACRR;</w:t>
      </w:r>
    </w:p>
    <w:p>
      <w:pPr>
        <w:numPr>
          <w:ilvl w:val="0"/>
          <w:numId w:val="4"/>
        </w:numPr>
        <w:pBdr>
          <w:top w:val="single" w:color="auto" w:sz="4" w:space="0"/>
        </w:pBdr>
        <w:rPr>
          <w:sz w:val="20"/>
          <w:szCs w:val="20"/>
          <w:lang w:val="en-US"/>
        </w:rPr>
      </w:pPr>
      <w:r>
        <w:rPr>
          <w:sz w:val="20"/>
          <w:szCs w:val="20"/>
          <w:lang w:val="en-US"/>
        </w:rPr>
        <w:t>Assumption on direction of input signal for OOB and/or ACRR requirement</w:t>
      </w:r>
    </w:p>
    <w:p>
      <w:pPr>
        <w:numPr>
          <w:ilvl w:val="1"/>
          <w:numId w:val="4"/>
        </w:numPr>
        <w:rPr>
          <w:sz w:val="20"/>
          <w:szCs w:val="20"/>
          <w:lang w:val="en-US"/>
        </w:rPr>
      </w:pPr>
      <w:r>
        <w:rPr>
          <w:sz w:val="20"/>
          <w:szCs w:val="20"/>
          <w:lang w:val="en-US"/>
        </w:rPr>
        <w:t>Option 1: Directional</w:t>
      </w:r>
    </w:p>
    <w:p>
      <w:pPr>
        <w:numPr>
          <w:ilvl w:val="1"/>
          <w:numId w:val="4"/>
        </w:numPr>
        <w:rPr>
          <w:sz w:val="20"/>
          <w:szCs w:val="20"/>
          <w:lang w:val="en-US"/>
        </w:rPr>
      </w:pPr>
      <w:r>
        <w:rPr>
          <w:sz w:val="20"/>
          <w:szCs w:val="20"/>
          <w:lang w:val="en-US"/>
        </w:rPr>
        <w:t>Option 2: Test from all directions</w:t>
      </w:r>
    </w:p>
    <w:p>
      <w:pPr>
        <w:numPr>
          <w:ilvl w:val="1"/>
          <w:numId w:val="4"/>
        </w:numPr>
        <w:rPr>
          <w:sz w:val="20"/>
          <w:szCs w:val="20"/>
          <w:lang w:val="en-US"/>
        </w:rPr>
      </w:pPr>
      <w:r>
        <w:rPr>
          <w:sz w:val="20"/>
          <w:szCs w:val="20"/>
          <w:lang w:val="en-US"/>
        </w:rPr>
        <w:t>Option 3: other</w:t>
      </w:r>
    </w:p>
    <w:p>
      <w:pPr>
        <w:numPr>
          <w:ilvl w:val="0"/>
          <w:numId w:val="4"/>
        </w:numPr>
        <w:rPr>
          <w:sz w:val="20"/>
          <w:szCs w:val="20"/>
          <w:lang w:val="en-US"/>
        </w:rPr>
      </w:pPr>
      <w:r>
        <w:rPr>
          <w:sz w:val="20"/>
          <w:szCs w:val="20"/>
          <w:lang w:val="en-US"/>
        </w:rPr>
        <w:t>Assumption on definition of metric for measuring amplified signal/interference for OOB and/or ACRR</w:t>
      </w:r>
    </w:p>
    <w:p>
      <w:pPr>
        <w:numPr>
          <w:ilvl w:val="1"/>
          <w:numId w:val="4"/>
        </w:numPr>
        <w:rPr>
          <w:sz w:val="20"/>
          <w:szCs w:val="20"/>
          <w:lang w:val="en-US"/>
        </w:rPr>
      </w:pPr>
      <w:r>
        <w:rPr>
          <w:sz w:val="20"/>
          <w:szCs w:val="20"/>
          <w:lang w:val="en-US"/>
        </w:rPr>
        <w:t>Option 1: TRP</w:t>
      </w:r>
    </w:p>
    <w:p>
      <w:pPr>
        <w:numPr>
          <w:ilvl w:val="1"/>
          <w:numId w:val="4"/>
        </w:numPr>
        <w:rPr>
          <w:sz w:val="20"/>
          <w:szCs w:val="20"/>
          <w:lang w:val="en-US"/>
        </w:rPr>
      </w:pPr>
      <w:r>
        <w:rPr>
          <w:sz w:val="20"/>
          <w:szCs w:val="20"/>
          <w:lang w:val="en-US"/>
        </w:rPr>
        <w:t>Option 2: EIRP</w:t>
      </w:r>
    </w:p>
    <w:p>
      <w:pPr>
        <w:pStyle w:val="49"/>
        <w:ind w:left="0" w:firstLine="0"/>
        <w:rPr>
          <w:rFonts w:hint="eastAsia" w:eastAsia="Times New Roman"/>
          <w:highlight w:val="none"/>
          <w:lang w:val="en-US" w:eastAsia="zh-CN"/>
        </w:rPr>
      </w:pPr>
      <w:r>
        <w:rPr>
          <w:rFonts w:hint="eastAsia" w:eastAsia="Times New Roman"/>
          <w:highlight w:val="none"/>
          <w:lang w:val="en-US" w:eastAsia="zh-CN"/>
        </w:rPr>
        <w:t xml:space="preserve">Firstly, for interference signal from other operators, if it is falling within the pass-band, if without any dedicated trap filter for interfering signal as shown in Figure 2 and Figure 3, then its in-band gain and PA un-linearity should be same for wanted signal and interfering signal without any difference. However it should be known that such kind of dedicated trap filter should be in very large size which might be not realistic implementation in practice, therefore as mentioned in last meeting, some isolation between interference source from other operator and repeater of victim should be ensured. Both distance isolation or beam isolation should be feasible solution to reduce received power level of interfering signal. </w:t>
      </w:r>
    </w:p>
    <w:p>
      <w:pPr>
        <w:pStyle w:val="49"/>
        <w:ind w:left="0" w:firstLine="0"/>
        <w:rPr>
          <w:rFonts w:hint="eastAsia" w:eastAsia="Times New Roman"/>
          <w:highlight w:val="none"/>
          <w:lang w:val="en-US" w:eastAsia="zh-CN"/>
        </w:rPr>
      </w:pPr>
      <w:r>
        <w:rPr>
          <w:rFonts w:hint="eastAsia" w:eastAsia="Times New Roman"/>
          <w:highlight w:val="none"/>
          <w:lang w:val="en-US" w:eastAsia="zh-CN"/>
        </w:rPr>
        <w:t xml:space="preserve">Regarding the ACLR limits for re-amplified interference, as mentioned in the companion contribution [3][4], within pass band, ACLR requirement might be not necessary since it is not measurable, however we think that OBUE requirement of BS for DL and SEM requirement of UE for UL could be also applied for interfering signal if this interfering signal is falling within pass band unfortunately. </w:t>
      </w:r>
    </w:p>
    <w:p>
      <w:pPr>
        <w:pStyle w:val="49"/>
        <w:ind w:left="0" w:firstLine="0"/>
        <w:rPr>
          <w:rFonts w:hint="default" w:eastAsia="Times New Roman"/>
          <w:b/>
          <w:bCs/>
          <w:highlight w:val="none"/>
          <w:lang w:val="en-US" w:eastAsia="zh-CN"/>
        </w:rPr>
      </w:pPr>
      <w:r>
        <w:rPr>
          <w:rFonts w:hint="eastAsia" w:eastAsia="Times New Roman"/>
          <w:b/>
          <w:bCs/>
          <w:highlight w:val="none"/>
          <w:lang w:val="en-US" w:eastAsia="zh-CN"/>
        </w:rPr>
        <w:t xml:space="preserve">Proposal 9: </w:t>
      </w:r>
      <w:r>
        <w:rPr>
          <w:rFonts w:hint="eastAsia" w:eastAsia="Times New Roman"/>
          <w:highlight w:val="none"/>
          <w:lang w:val="en-US" w:eastAsia="zh-CN"/>
        </w:rPr>
        <w:t xml:space="preserve">OBUE requirement of BS for DL and SEM requirement of UE for UL could be also applied for interfering signal if this interfering signal is falling within pass band unfortunately. </w:t>
      </w:r>
    </w:p>
    <w:p>
      <w:pPr>
        <w:numPr>
          <w:ilvl w:val="0"/>
          <w:numId w:val="5"/>
        </w:numPr>
        <w:pBdr>
          <w:top w:val="single" w:color="auto" w:sz="4" w:space="0"/>
        </w:pBdr>
        <w:rPr>
          <w:sz w:val="20"/>
          <w:szCs w:val="20"/>
          <w:lang w:val="en-US"/>
        </w:rPr>
      </w:pPr>
      <w:r>
        <w:rPr>
          <w:sz w:val="20"/>
          <w:szCs w:val="20"/>
          <w:lang w:val="en-US"/>
        </w:rPr>
        <w:t>Can the limits on re-amplified interference be the same as the limits for ACLR on BS/UE ?</w:t>
      </w:r>
    </w:p>
    <w:p>
      <w:pPr>
        <w:numPr>
          <w:ilvl w:val="1"/>
          <w:numId w:val="5"/>
        </w:numPr>
        <w:rPr>
          <w:sz w:val="20"/>
          <w:szCs w:val="20"/>
          <w:lang w:val="en-US"/>
        </w:rPr>
      </w:pPr>
      <w:r>
        <w:rPr>
          <w:sz w:val="20"/>
          <w:szCs w:val="20"/>
          <w:lang w:val="en-US"/>
        </w:rPr>
        <w:t>Option 1: Yes</w:t>
      </w:r>
    </w:p>
    <w:p>
      <w:pPr>
        <w:numPr>
          <w:ilvl w:val="1"/>
          <w:numId w:val="5"/>
        </w:numPr>
        <w:rPr>
          <w:sz w:val="20"/>
          <w:szCs w:val="20"/>
          <w:lang w:val="en-US"/>
        </w:rPr>
      </w:pPr>
      <w:r>
        <w:rPr>
          <w:sz w:val="20"/>
          <w:szCs w:val="20"/>
          <w:lang w:val="en-US"/>
        </w:rPr>
        <w:t>Option 2: No</w:t>
      </w:r>
    </w:p>
    <w:p>
      <w:pPr>
        <w:numPr>
          <w:ilvl w:val="1"/>
          <w:numId w:val="5"/>
        </w:numPr>
        <w:rPr>
          <w:sz w:val="20"/>
          <w:szCs w:val="20"/>
          <w:lang w:val="en-US"/>
        </w:rPr>
      </w:pPr>
      <w:r>
        <w:rPr>
          <w:sz w:val="20"/>
          <w:szCs w:val="20"/>
          <w:lang w:val="en-US"/>
        </w:rPr>
        <w:t>Option 3: More study needed</w:t>
      </w:r>
    </w:p>
    <w:p>
      <w:pPr>
        <w:numPr>
          <w:ilvl w:val="1"/>
          <w:numId w:val="5"/>
        </w:numPr>
        <w:rPr>
          <w:rFonts w:hint="eastAsia" w:eastAsia="Times New Roman"/>
          <w:highlight w:val="none"/>
          <w:lang w:val="en-US" w:eastAsia="zh-CN"/>
        </w:rPr>
      </w:pPr>
      <w:r>
        <w:rPr>
          <w:sz w:val="20"/>
          <w:szCs w:val="20"/>
          <w:lang w:val="en-US"/>
        </w:rPr>
        <w:t>Option 4: Potentially yes, but it needs to be considered that as well as amplifying other carriers and noise, the repeater may produce it’s own unwanted emissions from IM and so the total interference form re-amplifications and ACLR needs to be considered.</w:t>
      </w:r>
    </w:p>
    <w:p>
      <w:pPr>
        <w:pStyle w:val="49"/>
        <w:ind w:left="0" w:firstLine="0"/>
        <w:jc w:val="center"/>
      </w:pPr>
      <w:r>
        <w:drawing>
          <wp:inline distT="0" distB="0" distL="114300" distR="114300">
            <wp:extent cx="4657725" cy="1685925"/>
            <wp:effectExtent l="0" t="0" r="952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4657725" cy="1685925"/>
                    </a:xfrm>
                    <a:prstGeom prst="rect">
                      <a:avLst/>
                    </a:prstGeom>
                    <a:noFill/>
                    <a:ln>
                      <a:noFill/>
                    </a:ln>
                  </pic:spPr>
                </pic:pic>
              </a:graphicData>
            </a:graphic>
          </wp:inline>
        </w:drawing>
      </w:r>
    </w:p>
    <w:p>
      <w:pPr>
        <w:jc w:val="center"/>
        <w:rPr>
          <w:rFonts w:hint="default"/>
          <w:lang w:val="en-US"/>
        </w:rPr>
      </w:pPr>
      <w:r>
        <w:rPr>
          <w:rFonts w:hint="eastAsia"/>
          <w:sz w:val="20"/>
          <w:szCs w:val="20"/>
          <w:lang w:val="en-US" w:eastAsia="zh-CN"/>
        </w:rPr>
        <w:t>Figure 2. the illustration of interfering signal within repeater pass band</w:t>
      </w:r>
    </w:p>
    <w:p>
      <w:pPr>
        <w:pStyle w:val="49"/>
        <w:ind w:left="0" w:firstLine="0"/>
        <w:jc w:val="center"/>
      </w:pPr>
      <w:r>
        <w:drawing>
          <wp:inline distT="0" distB="0" distL="114300" distR="114300">
            <wp:extent cx="4648200" cy="165735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4648200" cy="1657350"/>
                    </a:xfrm>
                    <a:prstGeom prst="rect">
                      <a:avLst/>
                    </a:prstGeom>
                    <a:noFill/>
                    <a:ln>
                      <a:noFill/>
                    </a:ln>
                  </pic:spPr>
                </pic:pic>
              </a:graphicData>
            </a:graphic>
          </wp:inline>
        </w:drawing>
      </w:r>
    </w:p>
    <w:p>
      <w:pPr>
        <w:jc w:val="center"/>
        <w:rPr>
          <w:rFonts w:hint="eastAsia" w:eastAsia="Times New Roman"/>
          <w:highlight w:val="none"/>
          <w:lang w:val="en-US" w:eastAsia="zh-CN"/>
        </w:rPr>
      </w:pPr>
      <w:r>
        <w:rPr>
          <w:rFonts w:hint="eastAsia"/>
          <w:sz w:val="20"/>
          <w:szCs w:val="20"/>
          <w:lang w:val="en-US" w:eastAsia="zh-CN"/>
        </w:rPr>
        <w:t>Figure 3. the illustration of interfering signal within repeater pass band</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imes New Roman"/>
          <w:kern w:val="0"/>
          <w:sz w:val="20"/>
          <w:szCs w:val="20"/>
          <w:highlight w:val="none"/>
        </w:rPr>
        <w:t>In this contribution,</w:t>
      </w:r>
      <w:r>
        <w:rPr>
          <w:rFonts w:hint="eastAsia"/>
          <w:kern w:val="0"/>
          <w:sz w:val="20"/>
          <w:szCs w:val="20"/>
          <w:highlight w:val="none"/>
        </w:rPr>
        <w:t xml:space="preserve">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 xml:space="preserve">Proposal 1: </w:t>
      </w:r>
      <w:r>
        <w:rPr>
          <w:rFonts w:hint="eastAsia"/>
          <w:lang w:val="en-US" w:eastAsia="zh-CN"/>
        </w:rPr>
        <w:t>to define DL ACLR requirement outside of pass-band;</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Proposal 2:</w:t>
      </w:r>
      <w:r>
        <w:rPr>
          <w:rFonts w:hint="eastAsia"/>
          <w:lang w:val="en-US" w:eastAsia="zh-CN"/>
        </w:rPr>
        <w:t xml:space="preserve"> not to define DL ACLR requirement within pass-band;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default"/>
          <w:lang w:val="en-US" w:eastAsia="zh-CN"/>
        </w:rPr>
      </w:pPr>
      <w:r>
        <w:rPr>
          <w:rFonts w:hint="eastAsia"/>
          <w:b/>
          <w:bCs/>
          <w:lang w:val="en-US" w:eastAsia="zh-CN"/>
        </w:rPr>
        <w:t xml:space="preserve">Proposal 3: </w:t>
      </w:r>
      <w:r>
        <w:rPr>
          <w:rFonts w:hint="eastAsia"/>
          <w:b w:val="0"/>
          <w:bCs w:val="0"/>
          <w:lang w:val="en-US" w:eastAsia="zh-CN"/>
        </w:rPr>
        <w:t xml:space="preserve">reuse BS </w:t>
      </w:r>
      <w:r>
        <w:rPr>
          <w:rFonts w:hint="eastAsia"/>
          <w:lang w:val="en-US" w:eastAsia="zh-CN"/>
        </w:rPr>
        <w:t xml:space="preserve">ACLR 28dBc/26dBc for repeater DL outside of pass 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 xml:space="preserve">Proposal 4: </w:t>
      </w:r>
      <w:r>
        <w:rPr>
          <w:rFonts w:hint="eastAsia"/>
          <w:lang w:val="en-US" w:eastAsia="zh-CN"/>
        </w:rPr>
        <w:t>to define UL ACLR requirement outside of pass-band;</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Proposal 5:</w:t>
      </w:r>
      <w:r>
        <w:rPr>
          <w:rFonts w:hint="eastAsia"/>
          <w:lang w:val="en-US" w:eastAsia="zh-CN"/>
        </w:rPr>
        <w:t xml:space="preserve"> not to define UL ACLR requirement within pass-band;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szCs w:val="24"/>
          <w:highlight w:val="green"/>
          <w:lang w:val="en-US"/>
        </w:rPr>
      </w:pPr>
      <w:r>
        <w:rPr>
          <w:rFonts w:hint="eastAsia"/>
          <w:b/>
          <w:bCs/>
          <w:lang w:val="en-US" w:eastAsia="zh-CN"/>
        </w:rPr>
        <w:t xml:space="preserve">Proposal 6: </w:t>
      </w:r>
      <w:r>
        <w:rPr>
          <w:rFonts w:hint="eastAsia"/>
          <w:b w:val="0"/>
          <w:bCs w:val="0"/>
          <w:lang w:val="en-US" w:eastAsia="zh-CN"/>
        </w:rPr>
        <w:t xml:space="preserve">reuse UE </w:t>
      </w:r>
      <w:r>
        <w:rPr>
          <w:rFonts w:hint="eastAsia"/>
          <w:lang w:val="en-US" w:eastAsia="zh-CN"/>
        </w:rPr>
        <w:t xml:space="preserve">ACLR 17dBc/16dBc for repeater UL outside of pass band; </w:t>
      </w:r>
    </w:p>
    <w:p>
      <w:pPr>
        <w:pStyle w:val="49"/>
        <w:keepNext w:val="0"/>
        <w:keepLines/>
        <w:pageBreakBefore w:val="0"/>
        <w:widowControl/>
        <w:kinsoku/>
        <w:wordWrap/>
        <w:overflowPunct w:val="0"/>
        <w:topLinePunct w:val="0"/>
        <w:autoSpaceDE w:val="0"/>
        <w:autoSpaceDN w:val="0"/>
        <w:bidi w:val="0"/>
        <w:adjustRightInd w:val="0"/>
        <w:snapToGrid/>
        <w:spacing w:after="0"/>
        <w:ind w:left="0" w:firstLine="0"/>
        <w:textAlignment w:val="baseline"/>
        <w:rPr>
          <w:rFonts w:hint="eastAsia"/>
          <w:highlight w:val="none"/>
          <w:lang w:val="en-US" w:eastAsia="zh-CN"/>
        </w:rPr>
      </w:pPr>
      <w:r>
        <w:rPr>
          <w:rFonts w:hint="eastAsia"/>
          <w:b/>
          <w:bCs/>
          <w:highlight w:val="none"/>
          <w:lang w:val="en-US" w:eastAsia="zh-CN"/>
        </w:rPr>
        <w:t>Observation 1:</w:t>
      </w:r>
      <w:r>
        <w:rPr>
          <w:rFonts w:hint="eastAsia"/>
          <w:highlight w:val="none"/>
          <w:lang w:val="en-US" w:eastAsia="zh-CN"/>
        </w:rPr>
        <w:t xml:space="preserve"> ACRR requirement is gain ratio between within pass band and outside pass band and out of band gain requirement is the absolute value for PA gain and potential analog filtering performance next to pass band.</w:t>
      </w:r>
    </w:p>
    <w:p>
      <w:pPr>
        <w:pStyle w:val="49"/>
        <w:keepNext w:val="0"/>
        <w:keepLines/>
        <w:pageBreakBefore w:val="0"/>
        <w:widowControl/>
        <w:kinsoku/>
        <w:wordWrap/>
        <w:overflowPunct w:val="0"/>
        <w:topLinePunct w:val="0"/>
        <w:autoSpaceDE w:val="0"/>
        <w:autoSpaceDN w:val="0"/>
        <w:bidi w:val="0"/>
        <w:adjustRightInd w:val="0"/>
        <w:snapToGrid/>
        <w:spacing w:after="0"/>
        <w:ind w:left="0" w:firstLine="0"/>
        <w:textAlignment w:val="baseline"/>
        <w:rPr>
          <w:rFonts w:hint="default"/>
          <w:highlight w:val="none"/>
          <w:lang w:val="en-US" w:eastAsia="zh-CN"/>
        </w:rPr>
      </w:pPr>
      <w:r>
        <w:rPr>
          <w:rFonts w:hint="eastAsia"/>
          <w:b/>
          <w:bCs/>
          <w:highlight w:val="none"/>
          <w:lang w:val="en-US" w:eastAsia="zh-CN"/>
        </w:rPr>
        <w:t>Observation 2:</w:t>
      </w:r>
      <w:r>
        <w:rPr>
          <w:rFonts w:hint="eastAsia"/>
          <w:highlight w:val="none"/>
          <w:lang w:val="en-US" w:eastAsia="zh-CN"/>
        </w:rPr>
        <w:t xml:space="preserve"> ACLR and ACRR requirement are different since ACRR requirement is gain ratio between within pass band and outside pass band and ACLR requirement is defined as power ratio of in-band wanted signal and out of pass band emission. </w:t>
      </w:r>
    </w:p>
    <w:p>
      <w:pPr>
        <w:pStyle w:val="49"/>
        <w:keepNext w:val="0"/>
        <w:keepLines/>
        <w:pageBreakBefore w:val="0"/>
        <w:widowControl/>
        <w:kinsoku/>
        <w:wordWrap/>
        <w:overflowPunct w:val="0"/>
        <w:topLinePunct w:val="0"/>
        <w:autoSpaceDE w:val="0"/>
        <w:autoSpaceDN w:val="0"/>
        <w:bidi w:val="0"/>
        <w:adjustRightInd w:val="0"/>
        <w:snapToGrid/>
        <w:spacing w:after="0"/>
        <w:ind w:left="0" w:firstLine="0"/>
        <w:textAlignment w:val="baseline"/>
        <w:rPr>
          <w:rFonts w:hint="eastAsia"/>
          <w:lang w:val="en-US" w:eastAsia="zh-CN"/>
        </w:rPr>
      </w:pPr>
      <w:r>
        <w:rPr>
          <w:rFonts w:hint="eastAsia"/>
          <w:b/>
          <w:bCs/>
          <w:lang w:val="en-US" w:eastAsia="zh-CN"/>
        </w:rPr>
        <w:t>Proposal 7:</w:t>
      </w:r>
      <w:r>
        <w:rPr>
          <w:rFonts w:hint="eastAsia"/>
          <w:lang w:val="en-US" w:eastAsia="zh-CN"/>
        </w:rPr>
        <w:t xml:space="preserve"> for input for OOB and ACRR requirements, propose to test only 5 directions within repeater declared </w:t>
      </w:r>
      <w:r>
        <w:rPr>
          <w:rFonts w:hint="default"/>
          <w:lang w:val="en-US" w:eastAsia="zh-CN"/>
        </w:rPr>
        <w:t>“</w:t>
      </w:r>
      <w:r>
        <w:rPr>
          <w:rFonts w:hint="eastAsia"/>
          <w:lang w:val="en-US" w:eastAsia="zh-CN"/>
        </w:rPr>
        <w:t>OTA REFSENS RoAoA</w:t>
      </w:r>
      <w:r>
        <w:rPr>
          <w:rFonts w:hint="default"/>
          <w:lang w:val="en-US" w:eastAsia="zh-CN"/>
        </w:rPr>
        <w:t>”</w:t>
      </w:r>
      <w:r>
        <w:rPr>
          <w:rFonts w:hint="eastAsia"/>
          <w:lang w:val="en-US" w:eastAsia="zh-CN"/>
        </w:rPr>
        <w:t>.</w:t>
      </w:r>
    </w:p>
    <w:p>
      <w:pPr>
        <w:pStyle w:val="49"/>
        <w:keepNext w:val="0"/>
        <w:keepLines/>
        <w:pageBreakBefore w:val="0"/>
        <w:widowControl/>
        <w:kinsoku/>
        <w:wordWrap/>
        <w:overflowPunct w:val="0"/>
        <w:topLinePunct w:val="0"/>
        <w:autoSpaceDE w:val="0"/>
        <w:autoSpaceDN w:val="0"/>
        <w:bidi w:val="0"/>
        <w:adjustRightInd w:val="0"/>
        <w:snapToGrid/>
        <w:spacing w:after="0"/>
        <w:ind w:left="0" w:firstLine="0"/>
        <w:textAlignment w:val="baseline"/>
        <w:rPr>
          <w:rFonts w:hint="eastAsia"/>
          <w:lang w:val="en-US" w:eastAsia="zh-CN"/>
        </w:rPr>
      </w:pPr>
      <w:r>
        <w:rPr>
          <w:rFonts w:hint="eastAsia"/>
          <w:b/>
          <w:bCs/>
          <w:lang w:val="en-US" w:eastAsia="zh-CN"/>
        </w:rPr>
        <w:t xml:space="preserve">Proposal 8: </w:t>
      </w:r>
      <w:r>
        <w:rPr>
          <w:rFonts w:hint="eastAsia"/>
          <w:lang w:val="en-US" w:eastAsia="zh-CN"/>
        </w:rPr>
        <w:t>for output for OOB and ACRR requirements, propose to use EIRP as measurement metric for OOB and ACRR;</w:t>
      </w:r>
    </w:p>
    <w:p>
      <w:pPr>
        <w:pStyle w:val="49"/>
        <w:ind w:left="0" w:firstLine="0"/>
        <w:rPr>
          <w:rFonts w:hint="eastAsia" w:cs="Times New Roman" w:eastAsiaTheme="minorEastAsia"/>
          <w:kern w:val="2"/>
          <w:sz w:val="21"/>
          <w:szCs w:val="22"/>
          <w:highlight w:val="none"/>
          <w:lang w:val="en-US" w:eastAsia="zh-CN" w:bidi="ar-SA"/>
        </w:rPr>
      </w:pPr>
      <w:r>
        <w:rPr>
          <w:rFonts w:hint="eastAsia" w:eastAsia="Times New Roman"/>
          <w:b/>
          <w:bCs/>
          <w:highlight w:val="none"/>
          <w:lang w:val="en-US" w:eastAsia="zh-CN"/>
        </w:rPr>
        <w:t xml:space="preserve">Proposal 9: </w:t>
      </w:r>
      <w:r>
        <w:rPr>
          <w:rFonts w:hint="eastAsia" w:eastAsia="Times New Roman"/>
          <w:highlight w:val="none"/>
          <w:lang w:val="en-US" w:eastAsia="zh-CN"/>
        </w:rPr>
        <w:t xml:space="preserve">OBUE requirement of BS for DL and SEM requirement of UE for UL could be also applied for interfering signal if this interfering signal is falling within pass band unfortunately.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6"/>
        </w:numPr>
        <w:rPr>
          <w:sz w:val="20"/>
          <w:szCs w:val="20"/>
          <w:highlight w:val="none"/>
        </w:rPr>
      </w:pPr>
      <w:r>
        <w:rPr>
          <w:sz w:val="20"/>
          <w:szCs w:val="20"/>
          <w:highlight w:val="none"/>
        </w:rPr>
        <w:t>R4-2115722</w:t>
      </w:r>
      <w:r>
        <w:rPr>
          <w:rFonts w:hint="eastAsia"/>
          <w:sz w:val="20"/>
          <w:szCs w:val="20"/>
          <w:highlight w:val="none"/>
          <w:lang w:val="en-US" w:eastAsia="zh-CN"/>
        </w:rPr>
        <w:t>,</w:t>
      </w:r>
      <w:r>
        <w:rPr>
          <w:sz w:val="20"/>
          <w:szCs w:val="20"/>
          <w:highlight w:val="none"/>
        </w:rPr>
        <w:t>WF on NR Repeater FR2 RF</w:t>
      </w:r>
    </w:p>
    <w:p>
      <w:pPr>
        <w:pStyle w:val="50"/>
        <w:numPr>
          <w:ilvl w:val="0"/>
          <w:numId w:val="6"/>
        </w:numPr>
        <w:rPr>
          <w:sz w:val="20"/>
          <w:szCs w:val="20"/>
          <w:highlight w:val="none"/>
        </w:rPr>
      </w:pPr>
      <w:r>
        <w:rPr>
          <w:sz w:val="20"/>
          <w:szCs w:val="20"/>
          <w:highlight w:val="none"/>
        </w:rPr>
        <w:t>R4-2115723</w:t>
      </w:r>
      <w:r>
        <w:rPr>
          <w:rFonts w:hint="eastAsia"/>
          <w:sz w:val="20"/>
          <w:szCs w:val="20"/>
          <w:highlight w:val="none"/>
          <w:lang w:val="en-US" w:eastAsia="zh-CN"/>
        </w:rPr>
        <w:t>,</w:t>
      </w:r>
      <w:r>
        <w:rPr>
          <w:sz w:val="20"/>
          <w:szCs w:val="20"/>
          <w:highlight w:val="none"/>
        </w:rPr>
        <w:t>WF on FR2 OOB gain further studies</w:t>
      </w:r>
    </w:p>
    <w:p>
      <w:pPr>
        <w:pStyle w:val="50"/>
        <w:numPr>
          <w:ilvl w:val="0"/>
          <w:numId w:val="6"/>
        </w:numPr>
        <w:rPr>
          <w:sz w:val="20"/>
          <w:szCs w:val="20"/>
          <w:highlight w:val="none"/>
        </w:rPr>
      </w:pPr>
      <w:r>
        <w:rPr>
          <w:rFonts w:hint="eastAsia"/>
          <w:sz w:val="20"/>
          <w:szCs w:val="20"/>
          <w:highlight w:val="none"/>
          <w:lang w:val="en-US" w:eastAsia="zh-CN"/>
        </w:rPr>
        <w:t>R4-21xxxx, Discussions on repeater conducted emission requirements, ZTE corporation</w:t>
      </w:r>
    </w:p>
    <w:p>
      <w:pPr>
        <w:pStyle w:val="50"/>
        <w:numPr>
          <w:ilvl w:val="0"/>
          <w:numId w:val="6"/>
        </w:numPr>
        <w:rPr>
          <w:rFonts w:hint="eastAsia"/>
          <w:sz w:val="20"/>
          <w:szCs w:val="20"/>
          <w:highlight w:val="none"/>
          <w:lang w:val="en-US" w:eastAsia="zh-CN"/>
        </w:rPr>
      </w:pPr>
      <w:r>
        <w:rPr>
          <w:rFonts w:hint="eastAsia"/>
          <w:sz w:val="20"/>
          <w:szCs w:val="20"/>
          <w:highlight w:val="none"/>
          <w:lang w:val="en-US" w:eastAsia="zh-CN"/>
        </w:rPr>
        <w:t>R4-21xxxx, Discussions on repeater other requirements, ZTE corporation</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47A4627"/>
    <w:multiLevelType w:val="multilevel"/>
    <w:tmpl w:val="447A46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151247C"/>
    <w:multiLevelType w:val="multilevel"/>
    <w:tmpl w:val="615124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2F6180C"/>
    <w:multiLevelType w:val="multilevel"/>
    <w:tmpl w:val="72F6180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48E2AE5"/>
    <w:multiLevelType w:val="multilevel"/>
    <w:tmpl w:val="748E2A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495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1D51"/>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2A21"/>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54"/>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0A1"/>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B6917"/>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61349"/>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14DF8"/>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F3D36"/>
    <w:rsid w:val="041875C1"/>
    <w:rsid w:val="04252816"/>
    <w:rsid w:val="04376B0F"/>
    <w:rsid w:val="0444783F"/>
    <w:rsid w:val="044753DC"/>
    <w:rsid w:val="045E1DEE"/>
    <w:rsid w:val="04786ED3"/>
    <w:rsid w:val="048829D4"/>
    <w:rsid w:val="048D265A"/>
    <w:rsid w:val="04A53A99"/>
    <w:rsid w:val="04C11B95"/>
    <w:rsid w:val="051034CD"/>
    <w:rsid w:val="051F43BC"/>
    <w:rsid w:val="053E1AC2"/>
    <w:rsid w:val="05583DC1"/>
    <w:rsid w:val="05816D10"/>
    <w:rsid w:val="058E6ED4"/>
    <w:rsid w:val="05930F73"/>
    <w:rsid w:val="05940F3F"/>
    <w:rsid w:val="05B173DC"/>
    <w:rsid w:val="05B27D07"/>
    <w:rsid w:val="05B658ED"/>
    <w:rsid w:val="05BE42A5"/>
    <w:rsid w:val="05D16BC6"/>
    <w:rsid w:val="05E660EA"/>
    <w:rsid w:val="05EE3B4E"/>
    <w:rsid w:val="060D249E"/>
    <w:rsid w:val="06111076"/>
    <w:rsid w:val="062D742E"/>
    <w:rsid w:val="06474EFD"/>
    <w:rsid w:val="0648575A"/>
    <w:rsid w:val="06493A8C"/>
    <w:rsid w:val="064A35EA"/>
    <w:rsid w:val="064B521E"/>
    <w:rsid w:val="064C2727"/>
    <w:rsid w:val="065740AF"/>
    <w:rsid w:val="067570AB"/>
    <w:rsid w:val="067D28AB"/>
    <w:rsid w:val="06812D84"/>
    <w:rsid w:val="06836FEC"/>
    <w:rsid w:val="068523FB"/>
    <w:rsid w:val="068C6317"/>
    <w:rsid w:val="06A32A23"/>
    <w:rsid w:val="06A4349C"/>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2E0C86"/>
    <w:rsid w:val="0835476E"/>
    <w:rsid w:val="08367FC2"/>
    <w:rsid w:val="084E0029"/>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140629"/>
    <w:rsid w:val="092234B5"/>
    <w:rsid w:val="092C26C9"/>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36144"/>
    <w:rsid w:val="0AD57FD6"/>
    <w:rsid w:val="0ADD7B55"/>
    <w:rsid w:val="0AF72161"/>
    <w:rsid w:val="0B110AC0"/>
    <w:rsid w:val="0B1157EF"/>
    <w:rsid w:val="0B1765E0"/>
    <w:rsid w:val="0B1C1D7C"/>
    <w:rsid w:val="0B22066E"/>
    <w:rsid w:val="0B2643BE"/>
    <w:rsid w:val="0B3F2432"/>
    <w:rsid w:val="0B4D5218"/>
    <w:rsid w:val="0B622E13"/>
    <w:rsid w:val="0B651A68"/>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829EB"/>
    <w:rsid w:val="0CEA2D83"/>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136D1A"/>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86E25"/>
    <w:rsid w:val="0EFE2ACB"/>
    <w:rsid w:val="0F0D240A"/>
    <w:rsid w:val="0F0E7BDB"/>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C5704"/>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C7A49"/>
    <w:rsid w:val="11AC7561"/>
    <w:rsid w:val="11AF439E"/>
    <w:rsid w:val="11B66269"/>
    <w:rsid w:val="11BA0839"/>
    <w:rsid w:val="11D968A1"/>
    <w:rsid w:val="11EF769C"/>
    <w:rsid w:val="11F267E8"/>
    <w:rsid w:val="11F427FC"/>
    <w:rsid w:val="120D35F6"/>
    <w:rsid w:val="1210456D"/>
    <w:rsid w:val="12134828"/>
    <w:rsid w:val="12143598"/>
    <w:rsid w:val="121729B6"/>
    <w:rsid w:val="122C6138"/>
    <w:rsid w:val="12396B0A"/>
    <w:rsid w:val="123A52C3"/>
    <w:rsid w:val="125A02CC"/>
    <w:rsid w:val="12624ACD"/>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6247EE"/>
    <w:rsid w:val="137F1B10"/>
    <w:rsid w:val="1382164E"/>
    <w:rsid w:val="13905E40"/>
    <w:rsid w:val="13AB3B97"/>
    <w:rsid w:val="13B35E26"/>
    <w:rsid w:val="13B66BD2"/>
    <w:rsid w:val="13BF66BA"/>
    <w:rsid w:val="13CA31CB"/>
    <w:rsid w:val="13CD1105"/>
    <w:rsid w:val="13DC36E2"/>
    <w:rsid w:val="13FE285E"/>
    <w:rsid w:val="14220CA7"/>
    <w:rsid w:val="144442DA"/>
    <w:rsid w:val="144C6544"/>
    <w:rsid w:val="147775F3"/>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32590"/>
    <w:rsid w:val="15290336"/>
    <w:rsid w:val="155424D6"/>
    <w:rsid w:val="155B1745"/>
    <w:rsid w:val="155F651D"/>
    <w:rsid w:val="15655F19"/>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A1F44"/>
    <w:rsid w:val="165C4863"/>
    <w:rsid w:val="1663476A"/>
    <w:rsid w:val="166C0D1B"/>
    <w:rsid w:val="166E61F7"/>
    <w:rsid w:val="167344C7"/>
    <w:rsid w:val="16794785"/>
    <w:rsid w:val="16853FE3"/>
    <w:rsid w:val="1695742C"/>
    <w:rsid w:val="169D1595"/>
    <w:rsid w:val="16A207AE"/>
    <w:rsid w:val="16A65B92"/>
    <w:rsid w:val="16AD0A57"/>
    <w:rsid w:val="16BA18A0"/>
    <w:rsid w:val="16C41FCF"/>
    <w:rsid w:val="16DC6856"/>
    <w:rsid w:val="16E7220A"/>
    <w:rsid w:val="16F7773E"/>
    <w:rsid w:val="16FD7F89"/>
    <w:rsid w:val="170133DA"/>
    <w:rsid w:val="170259E1"/>
    <w:rsid w:val="17026088"/>
    <w:rsid w:val="170353FD"/>
    <w:rsid w:val="171053FC"/>
    <w:rsid w:val="172219E2"/>
    <w:rsid w:val="17343071"/>
    <w:rsid w:val="17382580"/>
    <w:rsid w:val="175E4288"/>
    <w:rsid w:val="176C704A"/>
    <w:rsid w:val="177B4475"/>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6B15D6"/>
    <w:rsid w:val="186C1DBE"/>
    <w:rsid w:val="186E738D"/>
    <w:rsid w:val="187640ED"/>
    <w:rsid w:val="18804AA7"/>
    <w:rsid w:val="18A16B9A"/>
    <w:rsid w:val="18AF5199"/>
    <w:rsid w:val="18AF7C5B"/>
    <w:rsid w:val="18B417E1"/>
    <w:rsid w:val="18CE0DB0"/>
    <w:rsid w:val="18D979C0"/>
    <w:rsid w:val="18E67034"/>
    <w:rsid w:val="18E872D7"/>
    <w:rsid w:val="18F3471F"/>
    <w:rsid w:val="18F931E6"/>
    <w:rsid w:val="18FA042B"/>
    <w:rsid w:val="18FE4771"/>
    <w:rsid w:val="19046384"/>
    <w:rsid w:val="19200B97"/>
    <w:rsid w:val="19267DCF"/>
    <w:rsid w:val="192A5704"/>
    <w:rsid w:val="193774B0"/>
    <w:rsid w:val="194A1ACB"/>
    <w:rsid w:val="195143DF"/>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665E0"/>
    <w:rsid w:val="1A5F7253"/>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EC50EF"/>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74284"/>
    <w:rsid w:val="1CBE5026"/>
    <w:rsid w:val="1CF333A5"/>
    <w:rsid w:val="1CF67CCB"/>
    <w:rsid w:val="1D031DDA"/>
    <w:rsid w:val="1D0B731D"/>
    <w:rsid w:val="1D2054C4"/>
    <w:rsid w:val="1D4969F4"/>
    <w:rsid w:val="1D4C117F"/>
    <w:rsid w:val="1D563E2F"/>
    <w:rsid w:val="1D5A17CD"/>
    <w:rsid w:val="1D68238C"/>
    <w:rsid w:val="1D684015"/>
    <w:rsid w:val="1D6F79AF"/>
    <w:rsid w:val="1D8F5B72"/>
    <w:rsid w:val="1D8F6826"/>
    <w:rsid w:val="1D9C5DA0"/>
    <w:rsid w:val="1D9F462B"/>
    <w:rsid w:val="1DA265B5"/>
    <w:rsid w:val="1DD0161F"/>
    <w:rsid w:val="1DEC45ED"/>
    <w:rsid w:val="1E1D7E95"/>
    <w:rsid w:val="1E224747"/>
    <w:rsid w:val="1E304B88"/>
    <w:rsid w:val="1E3E02E7"/>
    <w:rsid w:val="1E6703B7"/>
    <w:rsid w:val="1E680B85"/>
    <w:rsid w:val="1E6B2336"/>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2879DC"/>
    <w:rsid w:val="203B1416"/>
    <w:rsid w:val="203C2005"/>
    <w:rsid w:val="20420995"/>
    <w:rsid w:val="204D7AED"/>
    <w:rsid w:val="204F595B"/>
    <w:rsid w:val="2058121C"/>
    <w:rsid w:val="206301A7"/>
    <w:rsid w:val="20642E89"/>
    <w:rsid w:val="206F7CD5"/>
    <w:rsid w:val="207E34E5"/>
    <w:rsid w:val="20850EC1"/>
    <w:rsid w:val="20934FE0"/>
    <w:rsid w:val="209A17A4"/>
    <w:rsid w:val="20A70ABE"/>
    <w:rsid w:val="20B836F9"/>
    <w:rsid w:val="20C10077"/>
    <w:rsid w:val="20C261C8"/>
    <w:rsid w:val="20C96FD1"/>
    <w:rsid w:val="20D562D7"/>
    <w:rsid w:val="20DA5281"/>
    <w:rsid w:val="20DB1D18"/>
    <w:rsid w:val="20E35BDE"/>
    <w:rsid w:val="20E9348D"/>
    <w:rsid w:val="20EB3474"/>
    <w:rsid w:val="20F667B9"/>
    <w:rsid w:val="20F90A4D"/>
    <w:rsid w:val="20FB7568"/>
    <w:rsid w:val="210D2CDA"/>
    <w:rsid w:val="212F6A59"/>
    <w:rsid w:val="21306305"/>
    <w:rsid w:val="213D54AD"/>
    <w:rsid w:val="214169BB"/>
    <w:rsid w:val="2159320B"/>
    <w:rsid w:val="215F7E39"/>
    <w:rsid w:val="217C7971"/>
    <w:rsid w:val="217D44BC"/>
    <w:rsid w:val="21997056"/>
    <w:rsid w:val="219B2AEE"/>
    <w:rsid w:val="219D3F2A"/>
    <w:rsid w:val="21AB4F6A"/>
    <w:rsid w:val="21AB77F7"/>
    <w:rsid w:val="21BF03BC"/>
    <w:rsid w:val="21BF480E"/>
    <w:rsid w:val="21D06D34"/>
    <w:rsid w:val="21D52CEC"/>
    <w:rsid w:val="21F35F38"/>
    <w:rsid w:val="21FF71D8"/>
    <w:rsid w:val="2209399D"/>
    <w:rsid w:val="22101F8E"/>
    <w:rsid w:val="2225227E"/>
    <w:rsid w:val="22324433"/>
    <w:rsid w:val="224E39DE"/>
    <w:rsid w:val="224E74D0"/>
    <w:rsid w:val="227F5037"/>
    <w:rsid w:val="228A008B"/>
    <w:rsid w:val="2297454C"/>
    <w:rsid w:val="229A7E25"/>
    <w:rsid w:val="22AA0362"/>
    <w:rsid w:val="22B059F5"/>
    <w:rsid w:val="22B06BDB"/>
    <w:rsid w:val="22BD504B"/>
    <w:rsid w:val="22CD574F"/>
    <w:rsid w:val="22D61781"/>
    <w:rsid w:val="22E95A8D"/>
    <w:rsid w:val="22F017B2"/>
    <w:rsid w:val="22F97E5B"/>
    <w:rsid w:val="22FA647A"/>
    <w:rsid w:val="23035889"/>
    <w:rsid w:val="23042520"/>
    <w:rsid w:val="230B07F6"/>
    <w:rsid w:val="23143B37"/>
    <w:rsid w:val="231637F9"/>
    <w:rsid w:val="231F5A06"/>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9EA"/>
    <w:rsid w:val="23C80F4A"/>
    <w:rsid w:val="23C96A2B"/>
    <w:rsid w:val="23D33566"/>
    <w:rsid w:val="23D9762E"/>
    <w:rsid w:val="23E52298"/>
    <w:rsid w:val="23E676A3"/>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7F18B5"/>
    <w:rsid w:val="25805FF5"/>
    <w:rsid w:val="258F15BB"/>
    <w:rsid w:val="259231BD"/>
    <w:rsid w:val="25A77DD4"/>
    <w:rsid w:val="25B754E0"/>
    <w:rsid w:val="25BB6C64"/>
    <w:rsid w:val="25C17C36"/>
    <w:rsid w:val="25C45FB7"/>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2C3D01"/>
    <w:rsid w:val="283A1E3E"/>
    <w:rsid w:val="284543A1"/>
    <w:rsid w:val="28553E1D"/>
    <w:rsid w:val="28821314"/>
    <w:rsid w:val="28995A4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3D3875"/>
    <w:rsid w:val="2946144E"/>
    <w:rsid w:val="29496EE0"/>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8F444D"/>
    <w:rsid w:val="2A9A66D4"/>
    <w:rsid w:val="2AA90336"/>
    <w:rsid w:val="2AAC36BD"/>
    <w:rsid w:val="2AB04937"/>
    <w:rsid w:val="2ACF5AEC"/>
    <w:rsid w:val="2AD62AB0"/>
    <w:rsid w:val="2ADE1583"/>
    <w:rsid w:val="2AE70523"/>
    <w:rsid w:val="2AF12CDF"/>
    <w:rsid w:val="2B0726A6"/>
    <w:rsid w:val="2B1D6F4B"/>
    <w:rsid w:val="2B271292"/>
    <w:rsid w:val="2B2D1363"/>
    <w:rsid w:val="2B335E16"/>
    <w:rsid w:val="2B42025A"/>
    <w:rsid w:val="2B450516"/>
    <w:rsid w:val="2B4526E2"/>
    <w:rsid w:val="2B592A46"/>
    <w:rsid w:val="2B5B7165"/>
    <w:rsid w:val="2B611B55"/>
    <w:rsid w:val="2B686C09"/>
    <w:rsid w:val="2B8B34AB"/>
    <w:rsid w:val="2B914C5E"/>
    <w:rsid w:val="2B9A4070"/>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A919C3"/>
    <w:rsid w:val="2CBC4209"/>
    <w:rsid w:val="2CD43BD7"/>
    <w:rsid w:val="2CDA4FDA"/>
    <w:rsid w:val="2CDC7091"/>
    <w:rsid w:val="2CFD5C64"/>
    <w:rsid w:val="2D0128E8"/>
    <w:rsid w:val="2D0E231B"/>
    <w:rsid w:val="2D1A1A6B"/>
    <w:rsid w:val="2D1A4915"/>
    <w:rsid w:val="2D306B85"/>
    <w:rsid w:val="2D400A9F"/>
    <w:rsid w:val="2D8151A4"/>
    <w:rsid w:val="2DA02E9C"/>
    <w:rsid w:val="2DBD1736"/>
    <w:rsid w:val="2DBF0C3E"/>
    <w:rsid w:val="2DBF1601"/>
    <w:rsid w:val="2DBF4C3A"/>
    <w:rsid w:val="2DC464AC"/>
    <w:rsid w:val="2DD55152"/>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54E76"/>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712CF7"/>
    <w:rsid w:val="2F805714"/>
    <w:rsid w:val="2F8E5F5C"/>
    <w:rsid w:val="2FA21231"/>
    <w:rsid w:val="2FAD4759"/>
    <w:rsid w:val="2FCA0967"/>
    <w:rsid w:val="2FF117AD"/>
    <w:rsid w:val="2FF95633"/>
    <w:rsid w:val="2FFE2436"/>
    <w:rsid w:val="30010F70"/>
    <w:rsid w:val="300F7F13"/>
    <w:rsid w:val="301E3C00"/>
    <w:rsid w:val="3045713F"/>
    <w:rsid w:val="30477515"/>
    <w:rsid w:val="30500A5C"/>
    <w:rsid w:val="30752E77"/>
    <w:rsid w:val="308018A6"/>
    <w:rsid w:val="30804E19"/>
    <w:rsid w:val="3090288F"/>
    <w:rsid w:val="309B0CFB"/>
    <w:rsid w:val="309E4272"/>
    <w:rsid w:val="30B7307E"/>
    <w:rsid w:val="30DC45E8"/>
    <w:rsid w:val="30DD6027"/>
    <w:rsid w:val="30DE16AB"/>
    <w:rsid w:val="30DE35BD"/>
    <w:rsid w:val="30F44A95"/>
    <w:rsid w:val="30F77A98"/>
    <w:rsid w:val="30FA21D8"/>
    <w:rsid w:val="3117506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53C38"/>
    <w:rsid w:val="31CA5CF8"/>
    <w:rsid w:val="31CB26CD"/>
    <w:rsid w:val="31CC039B"/>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15B20"/>
    <w:rsid w:val="330244A4"/>
    <w:rsid w:val="331B37C6"/>
    <w:rsid w:val="331C390F"/>
    <w:rsid w:val="33610DDA"/>
    <w:rsid w:val="33767D1F"/>
    <w:rsid w:val="337F446B"/>
    <w:rsid w:val="339902E6"/>
    <w:rsid w:val="33A156DE"/>
    <w:rsid w:val="33B70359"/>
    <w:rsid w:val="33BA1B32"/>
    <w:rsid w:val="33E20DF0"/>
    <w:rsid w:val="33F07A7E"/>
    <w:rsid w:val="34087429"/>
    <w:rsid w:val="340B5F03"/>
    <w:rsid w:val="341315B5"/>
    <w:rsid w:val="34134677"/>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B121C7"/>
    <w:rsid w:val="36B2486C"/>
    <w:rsid w:val="36D27C18"/>
    <w:rsid w:val="36D512A9"/>
    <w:rsid w:val="36F414F3"/>
    <w:rsid w:val="37002C93"/>
    <w:rsid w:val="370974B4"/>
    <w:rsid w:val="371B30E3"/>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346D2"/>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04D41"/>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E12C0"/>
    <w:rsid w:val="3ABF42F5"/>
    <w:rsid w:val="3AFD37D0"/>
    <w:rsid w:val="3B016EE9"/>
    <w:rsid w:val="3B075C4E"/>
    <w:rsid w:val="3B0E6B93"/>
    <w:rsid w:val="3B3A132E"/>
    <w:rsid w:val="3B456D7F"/>
    <w:rsid w:val="3B5E261D"/>
    <w:rsid w:val="3B616FBE"/>
    <w:rsid w:val="3B683A4D"/>
    <w:rsid w:val="3B6F5B73"/>
    <w:rsid w:val="3B7B1D0B"/>
    <w:rsid w:val="3B821634"/>
    <w:rsid w:val="3B873119"/>
    <w:rsid w:val="3BA35FC1"/>
    <w:rsid w:val="3BA566FD"/>
    <w:rsid w:val="3BA7008A"/>
    <w:rsid w:val="3BB47D9F"/>
    <w:rsid w:val="3BDE5F43"/>
    <w:rsid w:val="3BF10AAD"/>
    <w:rsid w:val="3C042946"/>
    <w:rsid w:val="3C070D59"/>
    <w:rsid w:val="3C0E09BE"/>
    <w:rsid w:val="3C0F1954"/>
    <w:rsid w:val="3C1071B6"/>
    <w:rsid w:val="3C1E391D"/>
    <w:rsid w:val="3C294498"/>
    <w:rsid w:val="3C2D4FA0"/>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3CA6"/>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02CF8"/>
    <w:rsid w:val="3D8522AA"/>
    <w:rsid w:val="3D990197"/>
    <w:rsid w:val="3D9A0655"/>
    <w:rsid w:val="3DB17297"/>
    <w:rsid w:val="3DCD6921"/>
    <w:rsid w:val="3DD745F2"/>
    <w:rsid w:val="3DD86205"/>
    <w:rsid w:val="3DE37514"/>
    <w:rsid w:val="3DE548AC"/>
    <w:rsid w:val="3DE653F8"/>
    <w:rsid w:val="3DE72673"/>
    <w:rsid w:val="3DEB1255"/>
    <w:rsid w:val="3E0448CB"/>
    <w:rsid w:val="3E073B6A"/>
    <w:rsid w:val="3E0F25EA"/>
    <w:rsid w:val="3E146F59"/>
    <w:rsid w:val="3E237BCC"/>
    <w:rsid w:val="3E255AC9"/>
    <w:rsid w:val="3E3419DC"/>
    <w:rsid w:val="3E3A5732"/>
    <w:rsid w:val="3E4B2DC3"/>
    <w:rsid w:val="3E623E46"/>
    <w:rsid w:val="3E7A1C88"/>
    <w:rsid w:val="3E8B095A"/>
    <w:rsid w:val="3E8D66A1"/>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7F795C"/>
    <w:rsid w:val="3F952814"/>
    <w:rsid w:val="3FA41C63"/>
    <w:rsid w:val="3FAB3D87"/>
    <w:rsid w:val="3FAB41A2"/>
    <w:rsid w:val="3FAE47F6"/>
    <w:rsid w:val="3FE210C1"/>
    <w:rsid w:val="3FEB1C22"/>
    <w:rsid w:val="400A1CFC"/>
    <w:rsid w:val="40400533"/>
    <w:rsid w:val="405A424E"/>
    <w:rsid w:val="406D461C"/>
    <w:rsid w:val="406F7D87"/>
    <w:rsid w:val="40825FDB"/>
    <w:rsid w:val="40907287"/>
    <w:rsid w:val="409238F2"/>
    <w:rsid w:val="409A3E7B"/>
    <w:rsid w:val="40AB3054"/>
    <w:rsid w:val="40B83E0D"/>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AE54A4"/>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63D6B"/>
    <w:rsid w:val="42D67001"/>
    <w:rsid w:val="42E06A10"/>
    <w:rsid w:val="42FC390E"/>
    <w:rsid w:val="43112BE5"/>
    <w:rsid w:val="431B56C6"/>
    <w:rsid w:val="431C7B04"/>
    <w:rsid w:val="432E5E21"/>
    <w:rsid w:val="433C41B8"/>
    <w:rsid w:val="433D2335"/>
    <w:rsid w:val="4363090C"/>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364F6"/>
    <w:rsid w:val="45B64B84"/>
    <w:rsid w:val="45E526A6"/>
    <w:rsid w:val="45E826B2"/>
    <w:rsid w:val="45F4334C"/>
    <w:rsid w:val="462E53F2"/>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7E3964"/>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E9031F"/>
    <w:rsid w:val="4C0236B4"/>
    <w:rsid w:val="4C192F75"/>
    <w:rsid w:val="4C1E085C"/>
    <w:rsid w:val="4C20259F"/>
    <w:rsid w:val="4C312ECF"/>
    <w:rsid w:val="4C422CA7"/>
    <w:rsid w:val="4C5035A1"/>
    <w:rsid w:val="4C5F0B5D"/>
    <w:rsid w:val="4C64471A"/>
    <w:rsid w:val="4C6C2FE2"/>
    <w:rsid w:val="4C77619E"/>
    <w:rsid w:val="4C857DC4"/>
    <w:rsid w:val="4C860543"/>
    <w:rsid w:val="4C8E48D8"/>
    <w:rsid w:val="4C974009"/>
    <w:rsid w:val="4CC17C3E"/>
    <w:rsid w:val="4CC22E4E"/>
    <w:rsid w:val="4CC36FE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F5613"/>
    <w:rsid w:val="4EAC241A"/>
    <w:rsid w:val="4EB67945"/>
    <w:rsid w:val="4EC83F2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CA6FCC"/>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B65B9"/>
    <w:rsid w:val="531D0F10"/>
    <w:rsid w:val="53207ABD"/>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7E2FA9"/>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B6535"/>
    <w:rsid w:val="56AD339E"/>
    <w:rsid w:val="56B16CBD"/>
    <w:rsid w:val="56B96F66"/>
    <w:rsid w:val="56BE75C0"/>
    <w:rsid w:val="56C71CAD"/>
    <w:rsid w:val="56CE5F20"/>
    <w:rsid w:val="56DA3EBA"/>
    <w:rsid w:val="56E33383"/>
    <w:rsid w:val="56ED5E03"/>
    <w:rsid w:val="56FB0134"/>
    <w:rsid w:val="57012351"/>
    <w:rsid w:val="57095761"/>
    <w:rsid w:val="57166B90"/>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376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C6CBD"/>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A5BA8"/>
    <w:rsid w:val="5B5B64C5"/>
    <w:rsid w:val="5B627DC7"/>
    <w:rsid w:val="5B6C5737"/>
    <w:rsid w:val="5B896F76"/>
    <w:rsid w:val="5B975E5B"/>
    <w:rsid w:val="5B9B13CA"/>
    <w:rsid w:val="5B9C0984"/>
    <w:rsid w:val="5BB214B7"/>
    <w:rsid w:val="5BBE6EBD"/>
    <w:rsid w:val="5BD41880"/>
    <w:rsid w:val="5BE23D1E"/>
    <w:rsid w:val="5BE24CD9"/>
    <w:rsid w:val="5BE50680"/>
    <w:rsid w:val="5BE52EE1"/>
    <w:rsid w:val="5BE96AF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E91672"/>
    <w:rsid w:val="5E00720B"/>
    <w:rsid w:val="5E012896"/>
    <w:rsid w:val="5E0A6049"/>
    <w:rsid w:val="5E156B70"/>
    <w:rsid w:val="5E21165A"/>
    <w:rsid w:val="5E226508"/>
    <w:rsid w:val="5E5F0687"/>
    <w:rsid w:val="5E783202"/>
    <w:rsid w:val="5E7842EE"/>
    <w:rsid w:val="5E807422"/>
    <w:rsid w:val="5EA648E2"/>
    <w:rsid w:val="5EB52E6F"/>
    <w:rsid w:val="5EC94A60"/>
    <w:rsid w:val="5ED95EEE"/>
    <w:rsid w:val="5EF04AC4"/>
    <w:rsid w:val="5EF47473"/>
    <w:rsid w:val="5EF71F52"/>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760ED"/>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55CF4"/>
    <w:rsid w:val="61552D6A"/>
    <w:rsid w:val="616E223F"/>
    <w:rsid w:val="61751F59"/>
    <w:rsid w:val="617C28AF"/>
    <w:rsid w:val="61963257"/>
    <w:rsid w:val="619C38B4"/>
    <w:rsid w:val="61A4486B"/>
    <w:rsid w:val="61B33DDF"/>
    <w:rsid w:val="61BB4A1B"/>
    <w:rsid w:val="61BC23E5"/>
    <w:rsid w:val="61D21120"/>
    <w:rsid w:val="61D80799"/>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17698"/>
    <w:rsid w:val="63340EAE"/>
    <w:rsid w:val="63443DC2"/>
    <w:rsid w:val="634642F2"/>
    <w:rsid w:val="63465741"/>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1214E1"/>
    <w:rsid w:val="64171F41"/>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B4057"/>
    <w:rsid w:val="65F242BE"/>
    <w:rsid w:val="66032E7B"/>
    <w:rsid w:val="66053581"/>
    <w:rsid w:val="660A19B0"/>
    <w:rsid w:val="661026AA"/>
    <w:rsid w:val="663D054E"/>
    <w:rsid w:val="66460692"/>
    <w:rsid w:val="667413A0"/>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41350"/>
    <w:rsid w:val="68AD26AA"/>
    <w:rsid w:val="68BC14B0"/>
    <w:rsid w:val="68BC512A"/>
    <w:rsid w:val="68BF0078"/>
    <w:rsid w:val="68C20D16"/>
    <w:rsid w:val="68DD619B"/>
    <w:rsid w:val="68EF6902"/>
    <w:rsid w:val="68FD5593"/>
    <w:rsid w:val="691B307E"/>
    <w:rsid w:val="69301A1D"/>
    <w:rsid w:val="6934218F"/>
    <w:rsid w:val="693C5AA5"/>
    <w:rsid w:val="693E13B7"/>
    <w:rsid w:val="69421566"/>
    <w:rsid w:val="6951205B"/>
    <w:rsid w:val="6953741D"/>
    <w:rsid w:val="69552B47"/>
    <w:rsid w:val="6956014F"/>
    <w:rsid w:val="696F3842"/>
    <w:rsid w:val="69731101"/>
    <w:rsid w:val="697D087B"/>
    <w:rsid w:val="699211AD"/>
    <w:rsid w:val="699B6204"/>
    <w:rsid w:val="69A54D8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422C0"/>
    <w:rsid w:val="6AF63F29"/>
    <w:rsid w:val="6B21318E"/>
    <w:rsid w:val="6B231009"/>
    <w:rsid w:val="6B285741"/>
    <w:rsid w:val="6B340EF1"/>
    <w:rsid w:val="6B3D06AC"/>
    <w:rsid w:val="6B444BB7"/>
    <w:rsid w:val="6B4B2C3B"/>
    <w:rsid w:val="6B5B0A52"/>
    <w:rsid w:val="6B5B7CD6"/>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D0A09"/>
    <w:rsid w:val="6D9E7C69"/>
    <w:rsid w:val="6DA71839"/>
    <w:rsid w:val="6DB20233"/>
    <w:rsid w:val="6DC54D30"/>
    <w:rsid w:val="6DDB5AF0"/>
    <w:rsid w:val="6DDF0294"/>
    <w:rsid w:val="6DF6740D"/>
    <w:rsid w:val="6DFB06CC"/>
    <w:rsid w:val="6E035B81"/>
    <w:rsid w:val="6E0F0D37"/>
    <w:rsid w:val="6E0F320E"/>
    <w:rsid w:val="6E131686"/>
    <w:rsid w:val="6E1B4CD0"/>
    <w:rsid w:val="6E2A0DD8"/>
    <w:rsid w:val="6E376A3A"/>
    <w:rsid w:val="6E3F1C0F"/>
    <w:rsid w:val="6E567CD0"/>
    <w:rsid w:val="6E61149D"/>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C61CF"/>
    <w:rsid w:val="6FAF5C06"/>
    <w:rsid w:val="6FB80EE8"/>
    <w:rsid w:val="6FD36624"/>
    <w:rsid w:val="6FD92109"/>
    <w:rsid w:val="6FE53444"/>
    <w:rsid w:val="6FF1528E"/>
    <w:rsid w:val="700C0460"/>
    <w:rsid w:val="70170F2B"/>
    <w:rsid w:val="701E2FAB"/>
    <w:rsid w:val="702267D2"/>
    <w:rsid w:val="70370653"/>
    <w:rsid w:val="70387A8F"/>
    <w:rsid w:val="70680AC8"/>
    <w:rsid w:val="706D51B8"/>
    <w:rsid w:val="70767F2C"/>
    <w:rsid w:val="707E62BB"/>
    <w:rsid w:val="70910C43"/>
    <w:rsid w:val="709471AA"/>
    <w:rsid w:val="709E4E34"/>
    <w:rsid w:val="709E640C"/>
    <w:rsid w:val="70A156F4"/>
    <w:rsid w:val="70AD5CCA"/>
    <w:rsid w:val="70B56633"/>
    <w:rsid w:val="70BB0D3E"/>
    <w:rsid w:val="70CF3906"/>
    <w:rsid w:val="70D91094"/>
    <w:rsid w:val="70DB11BC"/>
    <w:rsid w:val="70DB76EF"/>
    <w:rsid w:val="70E47264"/>
    <w:rsid w:val="710B03C6"/>
    <w:rsid w:val="710B5B2D"/>
    <w:rsid w:val="712D2ADB"/>
    <w:rsid w:val="712D4159"/>
    <w:rsid w:val="71346CB6"/>
    <w:rsid w:val="7136388E"/>
    <w:rsid w:val="714200B6"/>
    <w:rsid w:val="71431855"/>
    <w:rsid w:val="7143374A"/>
    <w:rsid w:val="715117C4"/>
    <w:rsid w:val="71536701"/>
    <w:rsid w:val="71566554"/>
    <w:rsid w:val="715D365A"/>
    <w:rsid w:val="715D7038"/>
    <w:rsid w:val="716A160C"/>
    <w:rsid w:val="716B5F96"/>
    <w:rsid w:val="716D67F7"/>
    <w:rsid w:val="7170799E"/>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C20D2"/>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4B6A04"/>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3B24E0"/>
    <w:rsid w:val="744642D9"/>
    <w:rsid w:val="74522D94"/>
    <w:rsid w:val="74775754"/>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058C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1496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7480C"/>
    <w:rsid w:val="797951A9"/>
    <w:rsid w:val="798A4071"/>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35C59"/>
    <w:rsid w:val="7AD84E14"/>
    <w:rsid w:val="7B18546A"/>
    <w:rsid w:val="7B1F59AA"/>
    <w:rsid w:val="7B214978"/>
    <w:rsid w:val="7B366E7B"/>
    <w:rsid w:val="7B4A5781"/>
    <w:rsid w:val="7B4E09BF"/>
    <w:rsid w:val="7B5171B1"/>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1B24FE"/>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5310C5"/>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2021-10-22T16:57:05Z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