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6850C75B" w:rsidR="006C4650" w:rsidRPr="005530E2" w:rsidRDefault="006C4650"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5530E2">
        <w:rPr>
          <w:rFonts w:cs="Arial"/>
          <w:color w:val="000000" w:themeColor="text1"/>
          <w:sz w:val="24"/>
          <w:szCs w:val="24"/>
        </w:rPr>
        <w:t>3GPP TSG-RAN WG4 Meeting #</w:t>
      </w:r>
      <w:r w:rsidRPr="005530E2">
        <w:rPr>
          <w:rFonts w:cs="Arial"/>
          <w:color w:val="000000" w:themeColor="text1"/>
        </w:rPr>
        <w:t xml:space="preserve"> </w:t>
      </w:r>
      <w:r w:rsidRPr="005530E2">
        <w:rPr>
          <w:rFonts w:cs="Arial"/>
          <w:color w:val="000000" w:themeColor="text1"/>
          <w:sz w:val="24"/>
          <w:szCs w:val="24"/>
        </w:rPr>
        <w:t>100-e</w:t>
      </w:r>
      <w:r w:rsidRPr="005530E2">
        <w:rPr>
          <w:rFonts w:cs="Arial"/>
          <w:color w:val="000000" w:themeColor="text1"/>
          <w:sz w:val="24"/>
          <w:szCs w:val="24"/>
        </w:rPr>
        <w:tab/>
      </w:r>
      <w:r w:rsidR="00AE1F63" w:rsidRPr="00AE1F63">
        <w:rPr>
          <w:rFonts w:cs="Arial"/>
          <w:color w:val="000000" w:themeColor="text1"/>
          <w:sz w:val="24"/>
          <w:szCs w:val="24"/>
        </w:rPr>
        <w:t>R4-2119140</w:t>
      </w:r>
      <w:bookmarkStart w:id="5" w:name="_GoBack"/>
      <w:bookmarkEnd w:id="5"/>
    </w:p>
    <w:p w14:paraId="3F94F918" w14:textId="77777777" w:rsidR="006C4650" w:rsidRPr="005530E2"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Electronic Meeting, August 16-27, 2021</w:t>
      </w:r>
    </w:p>
    <w:bookmarkEnd w:id="2"/>
    <w:p w14:paraId="0D0A2689" w14:textId="77777777" w:rsidR="00B9734C" w:rsidRPr="005530E2" w:rsidRDefault="00B9734C" w:rsidP="00B9734C">
      <w:pPr>
        <w:pStyle w:val="a"/>
        <w:rPr>
          <w:rFonts w:eastAsia="SimSun"/>
          <w:color w:val="000000" w:themeColor="text1"/>
          <w:sz w:val="24"/>
          <w:lang w:eastAsia="zh-CN"/>
        </w:rPr>
      </w:pPr>
    </w:p>
    <w:p w14:paraId="36EF9C41" w14:textId="77777777" w:rsidR="000C34F6" w:rsidRPr="005530E2" w:rsidRDefault="000C34F6" w:rsidP="00A5625D">
      <w:pPr>
        <w:pStyle w:val="a"/>
        <w:rPr>
          <w:rFonts w:eastAsia="SimSun"/>
          <w:color w:val="000000" w:themeColor="text1"/>
          <w:sz w:val="24"/>
          <w:lang w:eastAsia="zh-CN"/>
        </w:rPr>
      </w:pPr>
    </w:p>
    <w:p w14:paraId="0AAA533D" w14:textId="77777777" w:rsidR="00D64225" w:rsidRPr="005530E2" w:rsidRDefault="00D64225" w:rsidP="00D64225">
      <w:pPr>
        <w:tabs>
          <w:tab w:val="left" w:pos="1985"/>
        </w:tabs>
        <w:jc w:val="both"/>
        <w:rPr>
          <w:rFonts w:ascii="Arial" w:eastAsia="SimSun" w:hAnsi="Arial" w:cs="Arial"/>
          <w:b/>
          <w:color w:val="000000" w:themeColor="text1"/>
          <w:sz w:val="22"/>
          <w:lang w:eastAsia="zh-CN"/>
        </w:rPr>
      </w:pPr>
      <w:r w:rsidRPr="005530E2">
        <w:rPr>
          <w:rFonts w:ascii="Arial" w:hAnsi="Arial" w:cs="Arial"/>
          <w:b/>
          <w:color w:val="000000" w:themeColor="text1"/>
          <w:sz w:val="22"/>
        </w:rPr>
        <w:t xml:space="preserve">Source: </w:t>
      </w:r>
      <w:r w:rsidRPr="005530E2">
        <w:rPr>
          <w:rFonts w:ascii="Arial" w:hAnsi="Arial" w:cs="Arial"/>
          <w:b/>
          <w:color w:val="000000" w:themeColor="text1"/>
          <w:sz w:val="22"/>
        </w:rPr>
        <w:tab/>
      </w:r>
      <w:r w:rsidRPr="005530E2">
        <w:rPr>
          <w:rFonts w:ascii="Arial" w:hAnsi="Arial" w:cs="Arial"/>
          <w:color w:val="000000" w:themeColor="text1"/>
          <w:sz w:val="22"/>
        </w:rPr>
        <w:t>Huawei</w:t>
      </w:r>
    </w:p>
    <w:p w14:paraId="3F7150BA" w14:textId="710776CD" w:rsidR="00435E4F" w:rsidRPr="005530E2" w:rsidRDefault="00D64225" w:rsidP="00902558">
      <w:pPr>
        <w:ind w:left="1985" w:hanging="1985"/>
        <w:rPr>
          <w:rFonts w:ascii="Arial" w:hAnsi="Arial" w:cs="Arial"/>
          <w:color w:val="000000" w:themeColor="text1"/>
          <w:sz w:val="22"/>
        </w:rPr>
      </w:pPr>
      <w:r w:rsidRPr="005530E2">
        <w:rPr>
          <w:rFonts w:ascii="Arial" w:hAnsi="Arial" w:cs="Arial"/>
          <w:b/>
          <w:color w:val="000000" w:themeColor="text1"/>
          <w:sz w:val="22"/>
        </w:rPr>
        <w:t>Title:</w:t>
      </w:r>
      <w:r w:rsidRPr="005530E2">
        <w:rPr>
          <w:rFonts w:ascii="Arial" w:hAnsi="Arial" w:cs="Arial"/>
          <w:color w:val="000000" w:themeColor="text1"/>
          <w:sz w:val="22"/>
        </w:rPr>
        <w:t xml:space="preserve"> </w:t>
      </w:r>
      <w:r w:rsidRPr="005530E2">
        <w:rPr>
          <w:rFonts w:ascii="Arial" w:hAnsi="Arial" w:cs="Arial"/>
          <w:color w:val="000000" w:themeColor="text1"/>
          <w:sz w:val="22"/>
        </w:rPr>
        <w:tab/>
      </w:r>
      <w:r w:rsidR="00435E4F" w:rsidRPr="005530E2">
        <w:rPr>
          <w:rFonts w:ascii="Arial" w:hAnsi="Arial" w:cs="Arial"/>
          <w:color w:val="000000" w:themeColor="text1"/>
          <w:sz w:val="22"/>
        </w:rPr>
        <w:t>TPs to TR 38.853: BS RF related agreements for RMR</w:t>
      </w:r>
      <w:r w:rsidR="00FF5507" w:rsidRPr="005530E2">
        <w:rPr>
          <w:rFonts w:ascii="Arial" w:hAnsi="Arial" w:cs="Arial"/>
          <w:color w:val="000000" w:themeColor="text1"/>
          <w:sz w:val="22"/>
        </w:rPr>
        <w:t>1</w:t>
      </w:r>
      <w:r w:rsidR="00435E4F" w:rsidRPr="005530E2">
        <w:rPr>
          <w:rFonts w:ascii="Arial" w:hAnsi="Arial" w:cs="Arial"/>
          <w:color w:val="000000" w:themeColor="text1"/>
          <w:sz w:val="22"/>
        </w:rPr>
        <w:t>900</w:t>
      </w:r>
    </w:p>
    <w:p w14:paraId="3ACA12DB" w14:textId="3DAC3223" w:rsidR="00D64225" w:rsidRPr="005530E2" w:rsidRDefault="00D64225" w:rsidP="00902558">
      <w:pPr>
        <w:ind w:left="1985" w:hanging="1985"/>
        <w:rPr>
          <w:rFonts w:ascii="Arial" w:hAnsi="Arial" w:cs="Arial"/>
          <w:color w:val="000000" w:themeColor="text1"/>
          <w:sz w:val="22"/>
        </w:rPr>
      </w:pPr>
      <w:r w:rsidRPr="005530E2">
        <w:rPr>
          <w:rFonts w:ascii="Arial" w:hAnsi="Arial" w:cs="Arial"/>
          <w:b/>
          <w:color w:val="000000" w:themeColor="text1"/>
          <w:sz w:val="22"/>
        </w:rPr>
        <w:t>Agen</w:t>
      </w:r>
      <w:r w:rsidRPr="005530E2">
        <w:rPr>
          <w:rFonts w:ascii="Arial" w:eastAsia="SimSun" w:hAnsi="Arial" w:cs="Arial" w:hint="eastAsia"/>
          <w:b/>
          <w:color w:val="000000" w:themeColor="text1"/>
          <w:sz w:val="22"/>
          <w:lang w:eastAsia="zh-CN"/>
        </w:rPr>
        <w:t>d</w:t>
      </w:r>
      <w:r w:rsidRPr="005530E2">
        <w:rPr>
          <w:rFonts w:ascii="Arial" w:hAnsi="Arial" w:cs="Arial"/>
          <w:b/>
          <w:color w:val="000000" w:themeColor="text1"/>
          <w:sz w:val="22"/>
        </w:rPr>
        <w:t>a Item:</w:t>
      </w:r>
      <w:r w:rsidRPr="005530E2">
        <w:rPr>
          <w:rFonts w:ascii="Arial" w:hAnsi="Arial" w:cs="Arial"/>
          <w:color w:val="000000" w:themeColor="text1"/>
          <w:sz w:val="22"/>
        </w:rPr>
        <w:tab/>
      </w:r>
      <w:r w:rsidR="00FF5507" w:rsidRPr="005530E2">
        <w:rPr>
          <w:rFonts w:ascii="Arial" w:hAnsi="Arial" w:cs="Arial"/>
          <w:color w:val="000000" w:themeColor="text1"/>
          <w:sz w:val="22"/>
        </w:rPr>
        <w:t>7.4</w:t>
      </w:r>
      <w:r w:rsidR="002E1216" w:rsidRPr="005530E2">
        <w:rPr>
          <w:rFonts w:ascii="Arial" w:hAnsi="Arial" w:cs="Arial"/>
          <w:color w:val="000000" w:themeColor="text1"/>
          <w:sz w:val="22"/>
        </w:rPr>
        <w:t>.</w:t>
      </w:r>
      <w:r w:rsidR="00435E4F" w:rsidRPr="005530E2">
        <w:rPr>
          <w:rFonts w:ascii="Arial" w:hAnsi="Arial" w:cs="Arial"/>
          <w:color w:val="000000" w:themeColor="text1"/>
          <w:sz w:val="22"/>
        </w:rPr>
        <w:t>4</w:t>
      </w:r>
    </w:p>
    <w:p w14:paraId="754225A9" w14:textId="5CBD1E72" w:rsidR="00D64225" w:rsidRPr="005530E2" w:rsidRDefault="00D64225" w:rsidP="00D64225">
      <w:pPr>
        <w:tabs>
          <w:tab w:val="left" w:pos="1985"/>
        </w:tabs>
        <w:jc w:val="both"/>
        <w:rPr>
          <w:rFonts w:ascii="Arial" w:eastAsia="SimSun" w:hAnsi="Arial" w:cs="Arial"/>
          <w:color w:val="000000" w:themeColor="text1"/>
          <w:sz w:val="22"/>
          <w:lang w:eastAsia="zh-CN"/>
        </w:rPr>
      </w:pPr>
      <w:r w:rsidRPr="005530E2">
        <w:rPr>
          <w:rFonts w:ascii="Arial" w:hAnsi="Arial" w:cs="Arial"/>
          <w:b/>
          <w:color w:val="000000" w:themeColor="text1"/>
          <w:sz w:val="22"/>
        </w:rPr>
        <w:t>Document for:</w:t>
      </w:r>
      <w:r w:rsidRPr="005530E2">
        <w:rPr>
          <w:rFonts w:ascii="Arial" w:hAnsi="Arial" w:cs="Arial"/>
          <w:color w:val="000000" w:themeColor="text1"/>
          <w:sz w:val="22"/>
        </w:rPr>
        <w:tab/>
      </w:r>
      <w:r w:rsidR="00435E4F" w:rsidRPr="005530E2">
        <w:rPr>
          <w:rFonts w:ascii="Arial" w:hAnsi="Arial" w:cs="Arial"/>
          <w:color w:val="000000" w:themeColor="text1"/>
          <w:sz w:val="22"/>
        </w:rPr>
        <w:t>Approval</w:t>
      </w:r>
      <w:r w:rsidR="00435E4F" w:rsidRPr="005530E2">
        <w:rPr>
          <w:rFonts w:ascii="Arial" w:hAnsi="Arial" w:cs="Arial"/>
          <w:color w:val="000000" w:themeColor="text1"/>
          <w:sz w:val="22"/>
        </w:rPr>
        <w:tab/>
      </w:r>
      <w:r w:rsidR="00575C92" w:rsidRPr="005530E2">
        <w:rPr>
          <w:rFonts w:ascii="Arial" w:hAnsi="Arial" w:cs="Arial"/>
          <w:color w:val="000000" w:themeColor="text1"/>
          <w:sz w:val="22"/>
        </w:rPr>
        <w:t xml:space="preserve"> </w:t>
      </w:r>
    </w:p>
    <w:p w14:paraId="05ABB6E4" w14:textId="77777777" w:rsidR="00D64225" w:rsidRPr="005530E2" w:rsidRDefault="00D64225" w:rsidP="002867EC">
      <w:pPr>
        <w:pStyle w:val="Heading1"/>
        <w:numPr>
          <w:ilvl w:val="0"/>
          <w:numId w:val="2"/>
        </w:numPr>
        <w:overflowPunct w:val="0"/>
        <w:autoSpaceDE w:val="0"/>
        <w:autoSpaceDN w:val="0"/>
        <w:adjustRightInd w:val="0"/>
        <w:textAlignment w:val="baseline"/>
      </w:pPr>
      <w:r w:rsidRPr="005530E2">
        <w:t>Introduction</w:t>
      </w:r>
    </w:p>
    <w:bookmarkEnd w:id="3"/>
    <w:bookmarkEnd w:id="4"/>
    <w:p w14:paraId="0E42C450" w14:textId="0D16024C" w:rsidR="003841C2" w:rsidRPr="005530E2" w:rsidRDefault="003841C2" w:rsidP="0031533B">
      <w:r w:rsidRPr="005530E2">
        <w:t>In this contribution,</w:t>
      </w:r>
      <w:r w:rsidR="00767A3A" w:rsidRPr="005530E2">
        <w:t xml:space="preserve"> we provide </w:t>
      </w:r>
      <w:r w:rsidR="00435E4F" w:rsidRPr="005530E2">
        <w:t xml:space="preserve">TP to TR, based on WF agreements from previous meetings. </w:t>
      </w:r>
      <w:r w:rsidR="00CC782C" w:rsidRPr="005530E2">
        <w:t xml:space="preserve"> </w:t>
      </w:r>
    </w:p>
    <w:p w14:paraId="6DCA01B1" w14:textId="3E5A8687" w:rsidR="00B5171B" w:rsidRPr="005530E2" w:rsidRDefault="00B5171B" w:rsidP="003324C1">
      <w:pPr>
        <w:pStyle w:val="Heading1"/>
        <w:numPr>
          <w:ilvl w:val="0"/>
          <w:numId w:val="2"/>
        </w:numPr>
        <w:overflowPunct w:val="0"/>
        <w:autoSpaceDE w:val="0"/>
        <w:autoSpaceDN w:val="0"/>
        <w:adjustRightInd w:val="0"/>
        <w:textAlignment w:val="baseline"/>
      </w:pPr>
      <w:r w:rsidRPr="005530E2">
        <w:t xml:space="preserve">Conclusion </w:t>
      </w:r>
    </w:p>
    <w:p w14:paraId="123DCF5D" w14:textId="4D46C5E7" w:rsidR="00D030A6" w:rsidRPr="005530E2" w:rsidRDefault="00435E4F" w:rsidP="00D5770A">
      <w:r w:rsidRPr="005530E2">
        <w:rPr>
          <w:b/>
        </w:rPr>
        <w:t>Proposal 1:</w:t>
      </w:r>
      <w:r w:rsidRPr="005530E2">
        <w:t xml:space="preserve"> it is proposed to agree on the attached TP to TR 38. 85</w:t>
      </w:r>
      <w:r w:rsidR="005530E2" w:rsidRPr="005530E2">
        <w:t>2</w:t>
      </w:r>
      <w:r w:rsidRPr="005530E2">
        <w:t>.</w:t>
      </w:r>
    </w:p>
    <w:p w14:paraId="76426FDA" w14:textId="1AF296E7" w:rsidR="00B5171B" w:rsidRPr="005530E2" w:rsidRDefault="00B5171B" w:rsidP="009E1278">
      <w:pPr>
        <w:pStyle w:val="Heading1"/>
        <w:numPr>
          <w:ilvl w:val="0"/>
          <w:numId w:val="2"/>
        </w:numPr>
        <w:overflowPunct w:val="0"/>
        <w:autoSpaceDE w:val="0"/>
        <w:autoSpaceDN w:val="0"/>
        <w:adjustRightInd w:val="0"/>
        <w:textAlignment w:val="baseline"/>
      </w:pPr>
      <w:r w:rsidRPr="005530E2">
        <w:t>References</w:t>
      </w:r>
    </w:p>
    <w:p w14:paraId="69DFDBE5" w14:textId="2C617BEC" w:rsidR="00B52779" w:rsidRPr="005530E2" w:rsidRDefault="00B52779" w:rsidP="00B52779">
      <w:pPr>
        <w:pStyle w:val="Heading1"/>
        <w:overflowPunct w:val="0"/>
        <w:autoSpaceDE w:val="0"/>
        <w:autoSpaceDN w:val="0"/>
        <w:adjustRightInd w:val="0"/>
        <w:textAlignment w:val="baseline"/>
      </w:pPr>
      <w:r w:rsidRPr="005530E2">
        <w:t xml:space="preserve">Annex A: </w:t>
      </w:r>
      <w:r w:rsidR="0019113C" w:rsidRPr="005530E2">
        <w:t>TP to TR 38.853 for RMR900</w:t>
      </w:r>
    </w:p>
    <w:p w14:paraId="66CCD87A" w14:textId="0561A49C" w:rsidR="00020719" w:rsidRPr="005530E2" w:rsidRDefault="00B52779" w:rsidP="00FF5507">
      <w:pPr>
        <w:pStyle w:val="ListParagraph"/>
        <w:ind w:left="533"/>
        <w:jc w:val="center"/>
        <w:rPr>
          <w:rFonts w:ascii="Times New Roman" w:hAnsi="Times New Roman" w:cs="Times New Roman"/>
          <w:i/>
          <w:color w:val="0000FF"/>
          <w:sz w:val="20"/>
          <w:szCs w:val="20"/>
        </w:rPr>
      </w:pPr>
      <w:r w:rsidRPr="005530E2">
        <w:rPr>
          <w:rFonts w:ascii="Times New Roman" w:hAnsi="Times New Roman" w:cs="Times New Roman"/>
          <w:i/>
          <w:color w:val="0000FF"/>
          <w:sz w:val="20"/>
          <w:szCs w:val="20"/>
        </w:rPr>
        <w:t>------------------------------ Modified section</w:t>
      </w:r>
      <w:r w:rsidR="00C3276E" w:rsidRPr="005530E2">
        <w:rPr>
          <w:rFonts w:ascii="Times New Roman" w:hAnsi="Times New Roman" w:cs="Times New Roman"/>
          <w:i/>
          <w:color w:val="0000FF"/>
          <w:sz w:val="20"/>
          <w:szCs w:val="20"/>
        </w:rPr>
        <w:t>s</w:t>
      </w:r>
      <w:r w:rsidRPr="005530E2">
        <w:rPr>
          <w:rFonts w:ascii="Times New Roman" w:hAnsi="Times New Roman" w:cs="Times New Roman"/>
          <w:i/>
          <w:color w:val="0000FF"/>
          <w:sz w:val="20"/>
          <w:szCs w:val="20"/>
        </w:rPr>
        <w:t xml:space="preserve"> ------------------------------</w:t>
      </w:r>
    </w:p>
    <w:p w14:paraId="3855CA3C" w14:textId="77777777" w:rsidR="005530E2" w:rsidRPr="005530E2" w:rsidRDefault="005530E2" w:rsidP="005530E2">
      <w:pPr>
        <w:pStyle w:val="Heading1"/>
        <w:ind w:left="0" w:firstLine="0"/>
      </w:pPr>
      <w:bookmarkStart w:id="6" w:name="_Toc79161443"/>
      <w:r w:rsidRPr="005530E2">
        <w:t>1</w:t>
      </w:r>
      <w:r w:rsidRPr="005530E2">
        <w:tab/>
        <w:t>Scope</w:t>
      </w:r>
      <w:bookmarkEnd w:id="6"/>
    </w:p>
    <w:p w14:paraId="4E3C44BA" w14:textId="77777777" w:rsidR="005530E2" w:rsidRPr="005530E2" w:rsidRDefault="005530E2" w:rsidP="005530E2">
      <w:pPr>
        <w:rPr>
          <w:ins w:id="7" w:author="Michal Szydelko" w:date="2021-10-21T22:49:00Z"/>
        </w:rPr>
      </w:pPr>
      <w:r w:rsidRPr="005530E2">
        <w:rPr>
          <w:lang w:val="en-US"/>
        </w:rPr>
        <w:t>The present document is a technical report deals with the use of the Rail Mobile Radio spectrum in the 1900MHz frequency band, which was assigned by the ECC Decision (20)02 [1] for the use by the railways in Europe.</w:t>
      </w:r>
      <w:r w:rsidRPr="005530E2">
        <w:t>The purpose is to gather the relevant background information and studies in order to address</w:t>
      </w:r>
      <w:r w:rsidRPr="005530E2">
        <w:rPr>
          <w:rFonts w:hint="eastAsia"/>
          <w:lang w:val="en-US" w:eastAsia="zh-CN"/>
        </w:rPr>
        <w:t xml:space="preserve"> </w:t>
      </w:r>
      <w:r w:rsidRPr="005530E2">
        <w:t>all the necessary precautions to make the unpaired spectrum of 1900-1910MHz usable for 5G NR.</w:t>
      </w:r>
    </w:p>
    <w:p w14:paraId="29FD5CAD" w14:textId="77777777" w:rsidR="005530E2" w:rsidRPr="005530E2" w:rsidRDefault="005530E2" w:rsidP="005530E2">
      <w:pPr>
        <w:pStyle w:val="NO"/>
        <w:rPr>
          <w:ins w:id="8" w:author="Michal Szydelko" w:date="2021-10-21T22:59:00Z"/>
        </w:rPr>
      </w:pPr>
      <w:ins w:id="9" w:author="Michal Szydelko" w:date="2021-10-21T22:58:00Z">
        <w:r w:rsidRPr="005530E2">
          <w:t>NOTE:</w:t>
        </w:r>
        <w:r w:rsidRPr="005530E2">
          <w:tab/>
          <w:t>The High Speed Train (HST) BS demodulation requirements are to be transparently applied for the NR operation in the RMR1900 operating band.</w:t>
        </w:r>
      </w:ins>
    </w:p>
    <w:p w14:paraId="77D911DD" w14:textId="77777777" w:rsidR="005530E2" w:rsidRPr="005530E2" w:rsidDel="002D7F0B" w:rsidRDefault="005530E2" w:rsidP="005530E2">
      <w:pPr>
        <w:pStyle w:val="NO"/>
        <w:rPr>
          <w:del w:id="10" w:author="Michal Szydelko" w:date="2021-10-22T00:12:00Z"/>
        </w:rPr>
      </w:pPr>
    </w:p>
    <w:p w14:paraId="5D8F5441" w14:textId="77777777" w:rsidR="005530E2" w:rsidRPr="005530E2" w:rsidRDefault="005530E2" w:rsidP="005530E2">
      <w:pPr>
        <w:pStyle w:val="Heading1"/>
      </w:pPr>
      <w:bookmarkStart w:id="11" w:name="references"/>
      <w:bookmarkStart w:id="12" w:name="_Toc79161444"/>
      <w:bookmarkEnd w:id="11"/>
      <w:r w:rsidRPr="005530E2">
        <w:t>2</w:t>
      </w:r>
      <w:r w:rsidRPr="005530E2">
        <w:tab/>
        <w:t>References</w:t>
      </w:r>
      <w:bookmarkEnd w:id="12"/>
    </w:p>
    <w:p w14:paraId="5EA01CF3" w14:textId="77777777" w:rsidR="005530E2" w:rsidRPr="005530E2" w:rsidRDefault="005530E2" w:rsidP="005530E2">
      <w:r w:rsidRPr="005530E2">
        <w:t>The following documents contain provisions which, through reference in this text, constitute provisions of the present document.</w:t>
      </w:r>
    </w:p>
    <w:p w14:paraId="3F83803A" w14:textId="77777777" w:rsidR="005530E2" w:rsidRPr="005530E2" w:rsidRDefault="005530E2" w:rsidP="005530E2">
      <w:pPr>
        <w:pStyle w:val="B1"/>
      </w:pPr>
      <w:r w:rsidRPr="005530E2">
        <w:t>-</w:t>
      </w:r>
      <w:r w:rsidRPr="005530E2">
        <w:tab/>
        <w:t>References are either specific (identified by date of publication, edition number, version number, etc.) or non</w:t>
      </w:r>
      <w:r w:rsidRPr="005530E2">
        <w:noBreakHyphen/>
        <w:t>specific.</w:t>
      </w:r>
    </w:p>
    <w:p w14:paraId="32DB04C4" w14:textId="77777777" w:rsidR="005530E2" w:rsidRPr="005530E2" w:rsidRDefault="005530E2" w:rsidP="005530E2">
      <w:pPr>
        <w:pStyle w:val="B1"/>
      </w:pPr>
      <w:r w:rsidRPr="005530E2">
        <w:t>-</w:t>
      </w:r>
      <w:r w:rsidRPr="005530E2">
        <w:tab/>
        <w:t>For a specific reference, subsequent revisions do not apply.</w:t>
      </w:r>
    </w:p>
    <w:p w14:paraId="1752A8ED" w14:textId="77777777" w:rsidR="005530E2" w:rsidRPr="005530E2" w:rsidRDefault="005530E2" w:rsidP="005530E2">
      <w:pPr>
        <w:pStyle w:val="B1"/>
      </w:pPr>
      <w:r w:rsidRPr="005530E2">
        <w:t>-</w:t>
      </w:r>
      <w:r w:rsidRPr="005530E2">
        <w:tab/>
        <w:t>For a non-specific reference, the latest version applies. In the case of a reference to a 3GPP document (including a GSM document), a non-specific reference implicitly refers to the latest version of that document</w:t>
      </w:r>
      <w:r w:rsidRPr="005530E2">
        <w:rPr>
          <w:i/>
        </w:rPr>
        <w:t xml:space="preserve"> in the same Release as the present document</w:t>
      </w:r>
      <w:r w:rsidRPr="005530E2">
        <w:t>.</w:t>
      </w:r>
    </w:p>
    <w:p w14:paraId="592737C8" w14:textId="77777777" w:rsidR="005530E2" w:rsidRPr="005530E2" w:rsidRDefault="005530E2" w:rsidP="005530E2">
      <w:pPr>
        <w:pStyle w:val="EX"/>
        <w:rPr>
          <w:ins w:id="13" w:author="Michal Szydelko" w:date="2021-10-21T22:24:00Z"/>
        </w:rPr>
      </w:pPr>
      <w:r w:rsidRPr="005530E2">
        <w:lastRenderedPageBreak/>
        <w:t>[1]</w:t>
      </w:r>
      <w:r w:rsidRPr="005530E2">
        <w:tab/>
        <w:t>ECC Decision (20)02: "Harmonised use of the paired frequency bands 874.4-880.0 MHz and 919.4-925.0 MHz and of the unpaired frequency band 1900-1910 MHz for Railway Mobile Radio (RMR) ".</w:t>
      </w:r>
    </w:p>
    <w:p w14:paraId="50A6F9AA" w14:textId="2F23187E" w:rsidR="005530E2" w:rsidRPr="005530E2" w:rsidRDefault="005530E2" w:rsidP="005530E2">
      <w:pPr>
        <w:pStyle w:val="EX"/>
        <w:rPr>
          <w:ins w:id="14" w:author="Michal Szydelko" w:date="2021-10-21T22:59:00Z"/>
        </w:rPr>
      </w:pPr>
      <w:r w:rsidRPr="005530E2">
        <w:t xml:space="preserve"> </w:t>
      </w:r>
      <w:ins w:id="15" w:author="Michal Szydelko" w:date="2021-10-21T22:24:00Z">
        <w:r w:rsidRPr="005530E2">
          <w:t>[2]</w:t>
        </w:r>
        <w:r w:rsidRPr="005530E2">
          <w:tab/>
        </w:r>
      </w:ins>
      <w:ins w:id="16" w:author="Michal Szydelko" w:date="2021-10-21T22:26:00Z">
        <w:r w:rsidRPr="005530E2">
          <w:t>RP‑211496</w:t>
        </w:r>
        <w:r w:rsidRPr="005530E2">
          <w:tab/>
        </w:r>
      </w:ins>
      <w:ins w:id="17" w:author="Michal Szydelko" w:date="2021-10-21T22:27:00Z">
        <w:r w:rsidRPr="005530E2">
          <w:t>Introduction of 1900MHz NR band for Europe for Rail Mobile Radio (RMR), WID</w:t>
        </w:r>
      </w:ins>
    </w:p>
    <w:p w14:paraId="30C4BC63" w14:textId="77777777" w:rsidR="005530E2" w:rsidRPr="005530E2" w:rsidRDefault="005530E2" w:rsidP="005530E2">
      <w:pPr>
        <w:pStyle w:val="EX"/>
        <w:rPr>
          <w:ins w:id="18" w:author="Michal Szydelko" w:date="2021-10-21T22:59:00Z"/>
        </w:rPr>
      </w:pPr>
      <w:ins w:id="19" w:author="Michal Szydelko" w:date="2021-10-21T22:59:00Z">
        <w:r w:rsidRPr="005530E2">
          <w:t>[3]</w:t>
        </w:r>
        <w:r w:rsidRPr="005530E2">
          <w:tab/>
          <w:t>3GPP TR 38.852</w:t>
        </w:r>
      </w:ins>
      <w:ins w:id="20" w:author="Michal Szydelko" w:date="2021-10-21T23:00:00Z">
        <w:r w:rsidRPr="005530E2">
          <w:tab/>
        </w:r>
        <w:r w:rsidRPr="005530E2">
          <w:tab/>
          <w:t>Introduction of 1900MHz NR band for Europe for Rail Mobile Radio (RMR)</w:t>
        </w:r>
      </w:ins>
    </w:p>
    <w:p w14:paraId="58C095D3" w14:textId="77777777" w:rsidR="005530E2" w:rsidRPr="005530E2" w:rsidDel="003C3DBE" w:rsidRDefault="005530E2" w:rsidP="005530E2">
      <w:pPr>
        <w:pStyle w:val="EX"/>
        <w:rPr>
          <w:del w:id="21" w:author="Michal Szydelko" w:date="2021-10-21T22:54:00Z"/>
        </w:rPr>
      </w:pPr>
    </w:p>
    <w:p w14:paraId="6F409D89" w14:textId="77777777" w:rsidR="005530E2" w:rsidRPr="005530E2" w:rsidRDefault="005530E2" w:rsidP="005530E2">
      <w:pPr>
        <w:pStyle w:val="Heading1"/>
      </w:pPr>
      <w:bookmarkStart w:id="22" w:name="definitions"/>
      <w:bookmarkStart w:id="23" w:name="_Toc79161445"/>
      <w:bookmarkEnd w:id="22"/>
      <w:r w:rsidRPr="005530E2">
        <w:t>3</w:t>
      </w:r>
      <w:r w:rsidRPr="005530E2">
        <w:tab/>
        <w:t>Definitions of terms, symbols and abbreviations</w:t>
      </w:r>
      <w:bookmarkEnd w:id="23"/>
    </w:p>
    <w:p w14:paraId="1CE88177" w14:textId="77777777" w:rsidR="005530E2" w:rsidRPr="005530E2" w:rsidRDefault="005530E2" w:rsidP="005530E2">
      <w:pPr>
        <w:pStyle w:val="Heading2"/>
      </w:pPr>
      <w:bookmarkStart w:id="24" w:name="_Toc79161446"/>
      <w:r w:rsidRPr="005530E2">
        <w:t>3.1</w:t>
      </w:r>
      <w:r w:rsidRPr="005530E2">
        <w:tab/>
        <w:t>Terms</w:t>
      </w:r>
      <w:bookmarkEnd w:id="24"/>
    </w:p>
    <w:p w14:paraId="1EBB6CE7" w14:textId="77777777" w:rsidR="005530E2" w:rsidRPr="005530E2" w:rsidRDefault="005530E2" w:rsidP="005530E2">
      <w:r w:rsidRPr="005530E2">
        <w:t>For the purposes of the present document, the terms given in 3GPP TR 21.905 [1] and the following apply. A term defined in the present document takes precedence over the definition of the same term, if any, in 3GPP TR 21.905 [1].</w:t>
      </w:r>
    </w:p>
    <w:p w14:paraId="174D9603" w14:textId="77777777" w:rsidR="005530E2" w:rsidRPr="005530E2" w:rsidRDefault="005530E2" w:rsidP="005530E2">
      <w:pPr>
        <w:pStyle w:val="Heading2"/>
      </w:pPr>
      <w:bookmarkStart w:id="25" w:name="_Toc79161447"/>
      <w:r w:rsidRPr="005530E2">
        <w:t>3.2</w:t>
      </w:r>
      <w:r w:rsidRPr="005530E2">
        <w:tab/>
        <w:t>Symbols</w:t>
      </w:r>
      <w:bookmarkEnd w:id="25"/>
    </w:p>
    <w:p w14:paraId="1680BE7E" w14:textId="77777777" w:rsidR="005530E2" w:rsidRPr="005530E2" w:rsidRDefault="005530E2" w:rsidP="005530E2">
      <w:pPr>
        <w:keepNext/>
      </w:pPr>
      <w:r w:rsidRPr="005530E2">
        <w:t>For the purposes of the present document, the following symbols apply:</w:t>
      </w:r>
    </w:p>
    <w:p w14:paraId="6418B399" w14:textId="77777777" w:rsidR="005530E2" w:rsidRPr="005530E2" w:rsidRDefault="005530E2" w:rsidP="005530E2">
      <w:pPr>
        <w:pStyle w:val="EW"/>
      </w:pPr>
      <w:r w:rsidRPr="005530E2">
        <w:t>&lt;symbol&gt;</w:t>
      </w:r>
      <w:r w:rsidRPr="005530E2">
        <w:tab/>
        <w:t>&lt;Explanation&gt;</w:t>
      </w:r>
    </w:p>
    <w:p w14:paraId="22AEEDE5" w14:textId="77777777" w:rsidR="005530E2" w:rsidRPr="005530E2" w:rsidRDefault="005530E2" w:rsidP="005530E2">
      <w:pPr>
        <w:pStyle w:val="EW"/>
      </w:pPr>
    </w:p>
    <w:p w14:paraId="2BE92097" w14:textId="77777777" w:rsidR="005530E2" w:rsidRPr="005530E2" w:rsidRDefault="005530E2" w:rsidP="005530E2">
      <w:pPr>
        <w:pStyle w:val="Heading2"/>
      </w:pPr>
      <w:bookmarkStart w:id="26" w:name="_Toc79161448"/>
      <w:r w:rsidRPr="005530E2">
        <w:t>3.3</w:t>
      </w:r>
      <w:r w:rsidRPr="005530E2">
        <w:tab/>
        <w:t>Abbreviations</w:t>
      </w:r>
      <w:bookmarkEnd w:id="26"/>
    </w:p>
    <w:p w14:paraId="299415C0" w14:textId="77777777" w:rsidR="005530E2" w:rsidRPr="005530E2" w:rsidRDefault="005530E2" w:rsidP="005530E2">
      <w:pPr>
        <w:keepNext/>
      </w:pPr>
      <w:r w:rsidRPr="005530E2">
        <w:t>For the purposes of the present document, the abbreviations given in 3GPP TR 21.905 [1] and the following apply. An abbreviation defined in the present document takes precedence over the definition of the same abbreviation, if any, in 3GPP TR 21.905 [1].</w:t>
      </w:r>
    </w:p>
    <w:p w14:paraId="311338DF" w14:textId="77777777" w:rsidR="005530E2" w:rsidRPr="005530E2" w:rsidRDefault="005530E2" w:rsidP="005530E2">
      <w:pPr>
        <w:pStyle w:val="EW"/>
      </w:pPr>
      <w:r w:rsidRPr="005530E2">
        <w:t>RMR</w:t>
      </w:r>
      <w:r w:rsidRPr="005530E2">
        <w:tab/>
        <w:t>Rail Mobile Radio</w:t>
      </w:r>
    </w:p>
    <w:p w14:paraId="49799FD9" w14:textId="77777777" w:rsidR="005530E2" w:rsidRPr="005530E2" w:rsidRDefault="005530E2" w:rsidP="005530E2">
      <w:pPr>
        <w:pStyle w:val="EW"/>
      </w:pPr>
    </w:p>
    <w:p w14:paraId="59F623B1" w14:textId="77777777" w:rsidR="005530E2" w:rsidRPr="005530E2" w:rsidRDefault="005530E2" w:rsidP="005530E2">
      <w:pPr>
        <w:pStyle w:val="Heading1"/>
        <w:rPr>
          <w:ins w:id="27" w:author="Michal Szydelko" w:date="2021-10-21T22:21:00Z"/>
        </w:rPr>
      </w:pPr>
      <w:bookmarkStart w:id="28" w:name="clause4"/>
      <w:bookmarkStart w:id="29" w:name="_Toc79161449"/>
      <w:bookmarkEnd w:id="28"/>
      <w:r w:rsidRPr="005530E2">
        <w:t>4</w:t>
      </w:r>
      <w:r w:rsidRPr="005530E2">
        <w:tab/>
        <w:t>Regulatory background</w:t>
      </w:r>
      <w:bookmarkEnd w:id="29"/>
    </w:p>
    <w:p w14:paraId="52C431AA" w14:textId="77777777" w:rsidR="005530E2" w:rsidRPr="005530E2" w:rsidRDefault="005530E2">
      <w:pPr>
        <w:pPrChange w:id="30" w:author="Michal Szydelko" w:date="2021-10-21T22:21:00Z">
          <w:pPr>
            <w:pStyle w:val="Heading1"/>
          </w:pPr>
        </w:pPrChange>
      </w:pPr>
      <w:ins w:id="31" w:author="Michal Szydelko" w:date="2021-10-21T22:50:00Z">
        <w:r w:rsidRPr="005530E2">
          <w:t xml:space="preserve">The regulatory background is captured in </w:t>
        </w:r>
      </w:ins>
      <w:ins w:id="32" w:author="Michal Szydelko" w:date="2021-10-21T22:51:00Z">
        <w:r w:rsidRPr="005530E2">
          <w:t>the</w:t>
        </w:r>
      </w:ins>
      <w:ins w:id="33" w:author="Michal Szydelko" w:date="2021-10-21T22:50:00Z">
        <w:r w:rsidRPr="005530E2">
          <w:t xml:space="preserve"> </w:t>
        </w:r>
      </w:ins>
      <w:ins w:id="34" w:author="Michal Szydelko" w:date="2021-10-21T22:51:00Z">
        <w:r w:rsidRPr="005530E2">
          <w:t>ECC Decision (20)02 [1], and references within.</w:t>
        </w:r>
      </w:ins>
    </w:p>
    <w:p w14:paraId="0C1AB970" w14:textId="77777777" w:rsidR="005530E2" w:rsidRPr="005530E2" w:rsidRDefault="005530E2" w:rsidP="005530E2">
      <w:pPr>
        <w:pStyle w:val="Heading1"/>
        <w:rPr>
          <w:ins w:id="35" w:author="Michal Szydelko" w:date="2021-10-21T22:52:00Z"/>
        </w:rPr>
      </w:pPr>
      <w:bookmarkStart w:id="36" w:name="startOfAnnexes"/>
      <w:bookmarkStart w:id="37" w:name="_Toc79161450"/>
      <w:bookmarkEnd w:id="36"/>
      <w:r w:rsidRPr="005530E2">
        <w:t>5</w:t>
      </w:r>
      <w:r w:rsidRPr="005530E2">
        <w:tab/>
        <w:t>Frequency band arrangement</w:t>
      </w:r>
      <w:bookmarkEnd w:id="37"/>
    </w:p>
    <w:p w14:paraId="7848B714" w14:textId="77777777" w:rsidR="005530E2" w:rsidRPr="005530E2" w:rsidRDefault="005530E2">
      <w:pPr>
        <w:pStyle w:val="Heading2"/>
        <w:rPr>
          <w:ins w:id="38" w:author="Michal Szydelko" w:date="2021-10-21T22:52:00Z"/>
        </w:rPr>
        <w:pPrChange w:id="39" w:author="Michal Szydelko" w:date="2021-10-21T22:52:00Z">
          <w:pPr>
            <w:pStyle w:val="Heading1"/>
          </w:pPr>
        </w:pPrChange>
      </w:pPr>
      <w:ins w:id="40" w:author="Michal Szydelko" w:date="2021-10-21T22:52:00Z">
        <w:r w:rsidRPr="005530E2">
          <w:t>5</w:t>
        </w:r>
      </w:ins>
      <w:ins w:id="41" w:author="Michal Szydelko" w:date="2021-10-21T22:53:00Z">
        <w:r w:rsidRPr="005530E2">
          <w:t>.1</w:t>
        </w:r>
      </w:ins>
      <w:ins w:id="42" w:author="Michal Szydelko" w:date="2021-10-21T22:52:00Z">
        <w:r w:rsidRPr="005530E2">
          <w:tab/>
          <w:t>General aspects</w:t>
        </w:r>
      </w:ins>
    </w:p>
    <w:p w14:paraId="7C2F214E" w14:textId="77777777" w:rsidR="005530E2" w:rsidRPr="005530E2" w:rsidRDefault="005530E2" w:rsidP="005530E2">
      <w:pPr>
        <w:rPr>
          <w:ins w:id="43" w:author="Michal Szydelko" w:date="2021-10-21T22:58:00Z"/>
        </w:rPr>
      </w:pPr>
      <w:ins w:id="44" w:author="Michal Szydelko" w:date="2021-10-21T22:58:00Z">
        <w:r w:rsidRPr="005530E2">
          <w:t>According to the NR_RAIL_EU_1900MHz_TDD WID in [2], introduction of NR in the RMR1900 operating band is intended to ensure coexistence with adjacent spectrum ranges in Europe in compliance with the applicable regulations, to avoid the effects of interference on already established networks.</w:t>
        </w:r>
      </w:ins>
    </w:p>
    <w:p w14:paraId="0A29C6C7" w14:textId="174CC4BF" w:rsidR="005530E2" w:rsidRPr="005530E2" w:rsidRDefault="005530E2">
      <w:pPr>
        <w:rPr>
          <w:ins w:id="45" w:author="Michal Szydelko" w:date="2021-10-21T22:36:00Z"/>
        </w:rPr>
        <w:pPrChange w:id="46" w:author="Michal Szydelko" w:date="2021-10-21T22:31:00Z">
          <w:pPr>
            <w:pStyle w:val="Heading1"/>
          </w:pPr>
        </w:pPrChange>
      </w:pPr>
      <w:ins w:id="47" w:author="Michal Szydelko" w:date="2021-10-21T22:35:00Z">
        <w:r w:rsidRPr="005530E2">
          <w:t xml:space="preserve">The following frequency arrangement </w:t>
        </w:r>
      </w:ins>
      <w:ins w:id="48" w:author="Michal Szydelko" w:date="2021-10-21T22:37:00Z">
        <w:r w:rsidRPr="005530E2">
          <w:t xml:space="preserve">was defined by the ECC [1] for the RMR1900 operating band: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 w:author="Michal Szydelko" w:date="2021-10-21T22: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26"/>
        <w:gridCol w:w="2526"/>
        <w:gridCol w:w="2776"/>
        <w:gridCol w:w="1347"/>
        <w:tblGridChange w:id="50">
          <w:tblGrid>
            <w:gridCol w:w="1037"/>
            <w:gridCol w:w="2607"/>
            <w:gridCol w:w="2806"/>
            <w:gridCol w:w="1286"/>
          </w:tblGrid>
        </w:tblGridChange>
      </w:tblGrid>
      <w:tr w:rsidR="005530E2" w:rsidRPr="005530E2" w14:paraId="51998833" w14:textId="77777777" w:rsidTr="00C839AD">
        <w:trPr>
          <w:cantSplit/>
          <w:jc w:val="center"/>
          <w:ins w:id="51" w:author="Michal Szydelko" w:date="2021-10-21T22:36:00Z"/>
          <w:trPrChange w:id="52" w:author="Michal Szydelko" w:date="2021-10-21T22:52:00Z">
            <w:trPr>
              <w:cantSplit/>
              <w:jc w:val="center"/>
            </w:trPr>
          </w:trPrChange>
        </w:trPr>
        <w:tc>
          <w:tcPr>
            <w:tcW w:w="1826" w:type="dxa"/>
            <w:shd w:val="clear" w:color="auto" w:fill="auto"/>
            <w:tcPrChange w:id="53" w:author="Michal Szydelko" w:date="2021-10-21T22:52:00Z">
              <w:tcPr>
                <w:tcW w:w="1037" w:type="dxa"/>
                <w:shd w:val="clear" w:color="auto" w:fill="auto"/>
              </w:tcPr>
            </w:tcPrChange>
          </w:tcPr>
          <w:p w14:paraId="7FBB78C9" w14:textId="77777777" w:rsidR="005530E2" w:rsidRPr="005530E2" w:rsidRDefault="005530E2" w:rsidP="00C839AD">
            <w:pPr>
              <w:pStyle w:val="TAH"/>
              <w:rPr>
                <w:ins w:id="54" w:author="Michal Szydelko" w:date="2021-10-21T22:36:00Z"/>
                <w:rFonts w:cs="Arial"/>
              </w:rPr>
            </w:pPr>
            <w:ins w:id="55" w:author="Michal Szydelko" w:date="2021-10-21T22:36:00Z">
              <w:r w:rsidRPr="005530E2">
                <w:rPr>
                  <w:rFonts w:cs="Arial"/>
                </w:rPr>
                <w:t xml:space="preserve">NR </w:t>
              </w:r>
              <w:r w:rsidRPr="005530E2">
                <w:rPr>
                  <w:rFonts w:cs="Arial"/>
                  <w:i/>
                </w:rPr>
                <w:t>operating band</w:t>
              </w:r>
            </w:ins>
          </w:p>
        </w:tc>
        <w:tc>
          <w:tcPr>
            <w:tcW w:w="2526" w:type="dxa"/>
            <w:shd w:val="clear" w:color="auto" w:fill="auto"/>
            <w:tcPrChange w:id="56" w:author="Michal Szydelko" w:date="2021-10-21T22:52:00Z">
              <w:tcPr>
                <w:tcW w:w="2607" w:type="dxa"/>
                <w:shd w:val="clear" w:color="auto" w:fill="auto"/>
              </w:tcPr>
            </w:tcPrChange>
          </w:tcPr>
          <w:p w14:paraId="5615B593" w14:textId="77777777" w:rsidR="005530E2" w:rsidRPr="005530E2" w:rsidRDefault="005530E2" w:rsidP="00C839AD">
            <w:pPr>
              <w:pStyle w:val="TAH"/>
              <w:rPr>
                <w:ins w:id="57" w:author="Michal Szydelko" w:date="2021-10-21T22:36:00Z"/>
                <w:rFonts w:cs="Arial"/>
              </w:rPr>
            </w:pPr>
            <w:ins w:id="58" w:author="Michal Szydelko" w:date="2021-10-21T22:36:00Z">
              <w:r w:rsidRPr="005530E2">
                <w:rPr>
                  <w:rFonts w:cs="Arial"/>
                </w:rPr>
                <w:t xml:space="preserve">Uplink (UL) </w:t>
              </w:r>
              <w:r w:rsidRPr="005530E2">
                <w:rPr>
                  <w:rFonts w:cs="Arial"/>
                  <w:i/>
                </w:rPr>
                <w:t>operating band</w:t>
              </w:r>
              <w:r w:rsidRPr="005530E2">
                <w:rPr>
                  <w:rFonts w:cs="Arial"/>
                </w:rPr>
                <w:br/>
                <w:t>BS receive / UE transmit</w:t>
              </w:r>
            </w:ins>
          </w:p>
          <w:p w14:paraId="19E39A4D" w14:textId="77777777" w:rsidR="005530E2" w:rsidRPr="005530E2" w:rsidRDefault="005530E2" w:rsidP="00C839AD">
            <w:pPr>
              <w:pStyle w:val="TAH"/>
              <w:rPr>
                <w:ins w:id="59" w:author="Michal Szydelko" w:date="2021-10-21T22:36:00Z"/>
                <w:rFonts w:cs="Arial"/>
              </w:rPr>
            </w:pPr>
            <w:ins w:id="60" w:author="Michal Szydelko" w:date="2021-10-21T22:36:00Z">
              <w:r w:rsidRPr="005530E2">
                <w:rPr>
                  <w:rFonts w:cs="Arial"/>
                </w:rPr>
                <w:t>F</w:t>
              </w:r>
              <w:r w:rsidRPr="005530E2">
                <w:rPr>
                  <w:rFonts w:cs="Arial"/>
                  <w:vertAlign w:val="subscript"/>
                </w:rPr>
                <w:t>UL,low</w:t>
              </w:r>
              <w:r w:rsidRPr="005530E2">
                <w:rPr>
                  <w:rFonts w:cs="Arial"/>
                </w:rPr>
                <w:t xml:space="preserve">   –  F</w:t>
              </w:r>
              <w:r w:rsidRPr="005530E2">
                <w:rPr>
                  <w:rFonts w:cs="Arial"/>
                  <w:vertAlign w:val="subscript"/>
                </w:rPr>
                <w:t>UL,high</w:t>
              </w:r>
            </w:ins>
          </w:p>
        </w:tc>
        <w:tc>
          <w:tcPr>
            <w:tcW w:w="2776" w:type="dxa"/>
            <w:shd w:val="clear" w:color="auto" w:fill="auto"/>
            <w:tcPrChange w:id="61" w:author="Michal Szydelko" w:date="2021-10-21T22:52:00Z">
              <w:tcPr>
                <w:tcW w:w="2806" w:type="dxa"/>
                <w:shd w:val="clear" w:color="auto" w:fill="auto"/>
              </w:tcPr>
            </w:tcPrChange>
          </w:tcPr>
          <w:p w14:paraId="4BA343E7" w14:textId="77777777" w:rsidR="005530E2" w:rsidRPr="005530E2" w:rsidRDefault="005530E2" w:rsidP="00C839AD">
            <w:pPr>
              <w:pStyle w:val="TAH"/>
              <w:rPr>
                <w:ins w:id="62" w:author="Michal Szydelko" w:date="2021-10-21T22:36:00Z"/>
                <w:rFonts w:cs="Arial"/>
              </w:rPr>
            </w:pPr>
            <w:ins w:id="63" w:author="Michal Szydelko" w:date="2021-10-21T22:36:00Z">
              <w:r w:rsidRPr="005530E2">
                <w:rPr>
                  <w:rFonts w:cs="Arial"/>
                </w:rPr>
                <w:t xml:space="preserve">Downlink (DL) </w:t>
              </w:r>
              <w:r w:rsidRPr="005530E2">
                <w:rPr>
                  <w:rFonts w:cs="Arial"/>
                  <w:i/>
                </w:rPr>
                <w:t>operating band</w:t>
              </w:r>
              <w:r w:rsidRPr="005530E2">
                <w:rPr>
                  <w:rFonts w:cs="Arial"/>
                </w:rPr>
                <w:br/>
                <w:t>BS transmit / UE receive</w:t>
              </w:r>
            </w:ins>
          </w:p>
          <w:p w14:paraId="5170DD24" w14:textId="77777777" w:rsidR="005530E2" w:rsidRPr="005530E2" w:rsidRDefault="005530E2" w:rsidP="00C839AD">
            <w:pPr>
              <w:pStyle w:val="TAH"/>
              <w:rPr>
                <w:ins w:id="64" w:author="Michal Szydelko" w:date="2021-10-21T22:36:00Z"/>
                <w:rFonts w:cs="Arial"/>
              </w:rPr>
            </w:pPr>
            <w:ins w:id="65" w:author="Michal Szydelko" w:date="2021-10-21T22:36:00Z">
              <w:r w:rsidRPr="005530E2">
                <w:rPr>
                  <w:rFonts w:cs="Arial"/>
                </w:rPr>
                <w:t>F</w:t>
              </w:r>
              <w:r w:rsidRPr="005530E2">
                <w:rPr>
                  <w:rFonts w:cs="Arial"/>
                  <w:vertAlign w:val="subscript"/>
                </w:rPr>
                <w:t>DL,low</w:t>
              </w:r>
              <w:r w:rsidRPr="005530E2">
                <w:rPr>
                  <w:rFonts w:cs="Arial"/>
                </w:rPr>
                <w:t xml:space="preserve">   –  F</w:t>
              </w:r>
              <w:r w:rsidRPr="005530E2">
                <w:rPr>
                  <w:rFonts w:cs="Arial"/>
                  <w:vertAlign w:val="subscript"/>
                </w:rPr>
                <w:t>DL,high</w:t>
              </w:r>
            </w:ins>
          </w:p>
        </w:tc>
        <w:tc>
          <w:tcPr>
            <w:tcW w:w="1347" w:type="dxa"/>
            <w:shd w:val="clear" w:color="auto" w:fill="auto"/>
            <w:tcPrChange w:id="66" w:author="Michal Szydelko" w:date="2021-10-21T22:52:00Z">
              <w:tcPr>
                <w:tcW w:w="1286" w:type="dxa"/>
                <w:shd w:val="clear" w:color="auto" w:fill="auto"/>
              </w:tcPr>
            </w:tcPrChange>
          </w:tcPr>
          <w:p w14:paraId="71E0A151" w14:textId="77777777" w:rsidR="005530E2" w:rsidRPr="005530E2" w:rsidRDefault="005530E2" w:rsidP="00C839AD">
            <w:pPr>
              <w:pStyle w:val="TAH"/>
              <w:rPr>
                <w:ins w:id="67" w:author="Michal Szydelko" w:date="2021-10-21T22:36:00Z"/>
                <w:rFonts w:cs="Arial"/>
              </w:rPr>
            </w:pPr>
            <w:ins w:id="68" w:author="Michal Szydelko" w:date="2021-10-21T22:36:00Z">
              <w:r w:rsidRPr="005530E2">
                <w:rPr>
                  <w:rFonts w:cs="Arial"/>
                </w:rPr>
                <w:t>Duplex mode</w:t>
              </w:r>
            </w:ins>
          </w:p>
        </w:tc>
      </w:tr>
      <w:tr w:rsidR="005530E2" w:rsidRPr="005530E2" w14:paraId="57353429" w14:textId="77777777" w:rsidTr="00C839AD">
        <w:trPr>
          <w:cantSplit/>
          <w:jc w:val="center"/>
          <w:ins w:id="69" w:author="Michal Szydelko" w:date="2021-10-21T22:36:00Z"/>
          <w:trPrChange w:id="70" w:author="Michal Szydelko" w:date="2021-10-21T22:52:00Z">
            <w:trPr>
              <w:cantSplit/>
              <w:jc w:val="center"/>
            </w:trPr>
          </w:trPrChange>
        </w:trPr>
        <w:tc>
          <w:tcPr>
            <w:tcW w:w="1826" w:type="dxa"/>
            <w:shd w:val="clear" w:color="auto" w:fill="auto"/>
            <w:tcPrChange w:id="71" w:author="Michal Szydelko" w:date="2021-10-21T22:52:00Z">
              <w:tcPr>
                <w:tcW w:w="1037" w:type="dxa"/>
                <w:shd w:val="clear" w:color="auto" w:fill="auto"/>
              </w:tcPr>
            </w:tcPrChange>
          </w:tcPr>
          <w:p w14:paraId="41F51886" w14:textId="77777777" w:rsidR="005530E2" w:rsidRPr="005530E2" w:rsidRDefault="005530E2" w:rsidP="00C839AD">
            <w:pPr>
              <w:pStyle w:val="TAC"/>
              <w:rPr>
                <w:ins w:id="72" w:author="Michal Szydelko" w:date="2021-10-21T22:36:00Z"/>
                <w:lang w:eastAsia="zh-CN"/>
              </w:rPr>
            </w:pPr>
            <w:ins w:id="73" w:author="Michal Szydelko" w:date="2021-10-21T22:36:00Z">
              <w:r w:rsidRPr="005530E2">
                <w:rPr>
                  <w:lang w:eastAsia="zh-CN"/>
                </w:rPr>
                <w:t>[RMR1900]</w:t>
              </w:r>
            </w:ins>
          </w:p>
        </w:tc>
        <w:tc>
          <w:tcPr>
            <w:tcW w:w="2526" w:type="dxa"/>
            <w:shd w:val="clear" w:color="auto" w:fill="auto"/>
            <w:tcPrChange w:id="74" w:author="Michal Szydelko" w:date="2021-10-21T22:52:00Z">
              <w:tcPr>
                <w:tcW w:w="2607" w:type="dxa"/>
                <w:shd w:val="clear" w:color="auto" w:fill="auto"/>
              </w:tcPr>
            </w:tcPrChange>
          </w:tcPr>
          <w:p w14:paraId="72BA94D5" w14:textId="77777777" w:rsidR="005530E2" w:rsidRPr="005530E2" w:rsidRDefault="005530E2" w:rsidP="00C839AD">
            <w:pPr>
              <w:pStyle w:val="TAC"/>
              <w:rPr>
                <w:ins w:id="75" w:author="Michal Szydelko" w:date="2021-10-21T22:36:00Z"/>
                <w:lang w:eastAsia="zh-CN"/>
              </w:rPr>
            </w:pPr>
            <w:ins w:id="76" w:author="Michal Szydelko" w:date="2021-10-21T22:36:00Z">
              <w:r w:rsidRPr="005530E2">
                <w:t>1900 MHz – 1910 MHz</w:t>
              </w:r>
            </w:ins>
          </w:p>
        </w:tc>
        <w:tc>
          <w:tcPr>
            <w:tcW w:w="2776" w:type="dxa"/>
            <w:shd w:val="clear" w:color="auto" w:fill="auto"/>
            <w:tcPrChange w:id="77" w:author="Michal Szydelko" w:date="2021-10-21T22:52:00Z">
              <w:tcPr>
                <w:tcW w:w="2806" w:type="dxa"/>
                <w:shd w:val="clear" w:color="auto" w:fill="auto"/>
              </w:tcPr>
            </w:tcPrChange>
          </w:tcPr>
          <w:p w14:paraId="7AECAC82" w14:textId="77777777" w:rsidR="005530E2" w:rsidRPr="005530E2" w:rsidRDefault="005530E2" w:rsidP="00C839AD">
            <w:pPr>
              <w:pStyle w:val="TAC"/>
              <w:rPr>
                <w:ins w:id="78" w:author="Michal Szydelko" w:date="2021-10-21T22:36:00Z"/>
              </w:rPr>
            </w:pPr>
            <w:ins w:id="79" w:author="Michal Szydelko" w:date="2021-10-21T22:36:00Z">
              <w:r w:rsidRPr="005530E2">
                <w:t>1900 MHz – 1910 MHz</w:t>
              </w:r>
            </w:ins>
          </w:p>
        </w:tc>
        <w:tc>
          <w:tcPr>
            <w:tcW w:w="1347" w:type="dxa"/>
            <w:shd w:val="clear" w:color="auto" w:fill="auto"/>
            <w:tcPrChange w:id="80" w:author="Michal Szydelko" w:date="2021-10-21T22:52:00Z">
              <w:tcPr>
                <w:tcW w:w="1286" w:type="dxa"/>
                <w:shd w:val="clear" w:color="auto" w:fill="auto"/>
              </w:tcPr>
            </w:tcPrChange>
          </w:tcPr>
          <w:p w14:paraId="64A2DE40" w14:textId="77777777" w:rsidR="005530E2" w:rsidRPr="005530E2" w:rsidRDefault="005530E2" w:rsidP="00C839AD">
            <w:pPr>
              <w:pStyle w:val="TAC"/>
              <w:rPr>
                <w:ins w:id="81" w:author="Michal Szydelko" w:date="2021-10-21T22:36:00Z"/>
              </w:rPr>
            </w:pPr>
            <w:ins w:id="82" w:author="Michal Szydelko" w:date="2021-10-21T22:36:00Z">
              <w:r w:rsidRPr="005530E2">
                <w:t>TDD</w:t>
              </w:r>
            </w:ins>
          </w:p>
        </w:tc>
      </w:tr>
    </w:tbl>
    <w:p w14:paraId="2F1EECDA" w14:textId="77777777" w:rsidR="005530E2" w:rsidRPr="005530E2" w:rsidRDefault="005530E2">
      <w:pPr>
        <w:rPr>
          <w:ins w:id="83" w:author="Michal Szydelko" w:date="2021-10-21T22:52:00Z"/>
        </w:rPr>
        <w:pPrChange w:id="84" w:author="Michal Szydelko" w:date="2021-10-21T22:31:00Z">
          <w:pPr>
            <w:pStyle w:val="Heading1"/>
          </w:pPr>
        </w:pPrChange>
      </w:pPr>
    </w:p>
    <w:p w14:paraId="50712682" w14:textId="77777777" w:rsidR="005530E2" w:rsidRPr="005530E2" w:rsidRDefault="005530E2" w:rsidP="005530E2">
      <w:pPr>
        <w:pStyle w:val="Heading2"/>
        <w:rPr>
          <w:ins w:id="85" w:author="Michal Szydelko" w:date="2021-10-21T22:53:00Z"/>
        </w:rPr>
      </w:pPr>
      <w:ins w:id="86" w:author="Michal Szydelko" w:date="2021-10-21T22:53:00Z">
        <w:r w:rsidRPr="005530E2">
          <w:t>5.2</w:t>
        </w:r>
        <w:r w:rsidRPr="005530E2">
          <w:tab/>
          <w:t>Existing NR operating bands adjacent to RMR band</w:t>
        </w:r>
      </w:ins>
    </w:p>
    <w:p w14:paraId="1FDF35BA" w14:textId="77777777" w:rsidR="005530E2" w:rsidRPr="005530E2" w:rsidDel="00F27BA1" w:rsidRDefault="005530E2">
      <w:pPr>
        <w:pStyle w:val="ListParagraph"/>
        <w:numPr>
          <w:ilvl w:val="0"/>
          <w:numId w:val="49"/>
        </w:numPr>
        <w:spacing w:after="180"/>
        <w:contextualSpacing/>
        <w:rPr>
          <w:del w:id="87" w:author="Michal Szydelko" w:date="2021-10-21T22:37:00Z"/>
        </w:rPr>
        <w:pPrChange w:id="88" w:author="Michal Szydelko" w:date="2021-10-21T22:35:00Z">
          <w:pPr>
            <w:pStyle w:val="Heading1"/>
          </w:pPr>
        </w:pPrChange>
      </w:pPr>
    </w:p>
    <w:p w14:paraId="511CD4A5" w14:textId="77777777" w:rsidR="005530E2" w:rsidRPr="005530E2" w:rsidDel="00972BF0" w:rsidRDefault="005530E2" w:rsidP="005530E2">
      <w:pPr>
        <w:pStyle w:val="EditorsNote"/>
        <w:rPr>
          <w:del w:id="89" w:author="Michal Szydelko" w:date="2021-10-21T22:35:00Z"/>
        </w:rPr>
      </w:pPr>
      <w:del w:id="90" w:author="Michal Szydelko" w:date="2021-10-21T22:35:00Z">
        <w:r w:rsidRPr="005530E2" w:rsidDel="00972BF0">
          <w:delText>Editor´s Note: To be developed!</w:delText>
        </w:r>
      </w:del>
    </w:p>
    <w:p w14:paraId="5A16A0FF" w14:textId="77777777" w:rsidR="005530E2" w:rsidRPr="005530E2" w:rsidRDefault="005530E2" w:rsidP="005530E2">
      <w:pPr>
        <w:pStyle w:val="Heading1"/>
      </w:pPr>
      <w:bookmarkStart w:id="91" w:name="_Toc79161451"/>
      <w:r w:rsidRPr="005530E2">
        <w:t>6</w:t>
      </w:r>
      <w:r w:rsidRPr="005530E2">
        <w:tab/>
        <w:t>NR system parameters</w:t>
      </w:r>
      <w:bookmarkEnd w:id="91"/>
    </w:p>
    <w:p w14:paraId="16CF7EA8" w14:textId="77777777" w:rsidR="005530E2" w:rsidRPr="005530E2" w:rsidRDefault="005530E2">
      <w:pPr>
        <w:rPr>
          <w:ins w:id="92" w:author="Michal Szydelko" w:date="2021-10-21T22:46:00Z"/>
        </w:rPr>
        <w:pPrChange w:id="93" w:author="Michal Szydelko" w:date="2021-10-21T22:27:00Z">
          <w:pPr>
            <w:pStyle w:val="EditorsNote"/>
          </w:pPr>
        </w:pPrChange>
      </w:pPr>
      <w:ins w:id="94" w:author="Michal Szydelko" w:date="2021-10-21T22:21:00Z">
        <w:r w:rsidRPr="005530E2">
          <w:t xml:space="preserve">Based on the </w:t>
        </w:r>
      </w:ins>
      <w:ins w:id="95" w:author="Michal Szydelko" w:date="2021-10-21T22:47:00Z">
        <w:r w:rsidRPr="005530E2">
          <w:t xml:space="preserve">analysis of the </w:t>
        </w:r>
        <w:r w:rsidRPr="005530E2">
          <w:rPr>
            <w:rPrChange w:id="96" w:author="Michal Szydelko" w:date="2021-10-21T22:49:00Z">
              <w:rPr>
                <w:highlight w:val="yellow"/>
              </w:rPr>
            </w:rPrChange>
          </w:rPr>
          <w:t>technical conditions defined in ECC Decision</w:t>
        </w:r>
      </w:ins>
      <w:ins w:id="97" w:author="Michal Szydelko" w:date="2021-10-21T22:51:00Z">
        <w:r w:rsidRPr="005530E2">
          <w:t xml:space="preserve"> </w:t>
        </w:r>
      </w:ins>
      <w:ins w:id="98" w:author="Michal Szydelko" w:date="2021-10-21T22:47:00Z">
        <w:r w:rsidRPr="005530E2">
          <w:rPr>
            <w:rPrChange w:id="99" w:author="Michal Szydelko" w:date="2021-10-21T22:49:00Z">
              <w:rPr>
                <w:highlight w:val="yellow"/>
              </w:rPr>
            </w:rPrChange>
          </w:rPr>
          <w:t>(20)02</w:t>
        </w:r>
      </w:ins>
      <w:ins w:id="100" w:author="Michal Szydelko" w:date="2021-10-21T22:48:00Z">
        <w:r w:rsidRPr="005530E2">
          <w:t xml:space="preserve"> [1], the </w:t>
        </w:r>
      </w:ins>
      <w:ins w:id="101" w:author="Michal Szydelko" w:date="2021-10-21T22:24:00Z">
        <w:r w:rsidRPr="005530E2">
          <w:t xml:space="preserve">NR_RAIL_EU_1900MHz_TDD </w:t>
        </w:r>
      </w:ins>
      <w:ins w:id="102" w:author="Michal Szydelko" w:date="2021-10-21T22:21:00Z">
        <w:r w:rsidRPr="005530E2">
          <w:t>WID [</w:t>
        </w:r>
      </w:ins>
      <w:ins w:id="103" w:author="Michal Szydelko" w:date="2021-10-21T22:27:00Z">
        <w:r w:rsidRPr="005530E2">
          <w:t>2</w:t>
        </w:r>
      </w:ins>
      <w:ins w:id="104" w:author="Michal Szydelko" w:date="2021-10-21T22:21:00Z">
        <w:r w:rsidRPr="005530E2">
          <w:t>]</w:t>
        </w:r>
      </w:ins>
      <w:ins w:id="105" w:author="Michal Szydelko" w:date="2021-10-21T22:48:00Z">
        <w:r w:rsidRPr="005530E2">
          <w:t xml:space="preserve"> was limited to support the </w:t>
        </w:r>
        <w:r w:rsidRPr="005530E2">
          <w:rPr>
            <w:rPrChange w:id="106" w:author="Michal Szydelko" w:date="2021-10-21T22:49:00Z">
              <w:rPr>
                <w:highlight w:val="yellow"/>
              </w:rPr>
            </w:rPrChange>
          </w:rPr>
          <w:t xml:space="preserve">following system parameters </w:t>
        </w:r>
        <w:r w:rsidRPr="005530E2">
          <w:t xml:space="preserve">for </w:t>
        </w:r>
      </w:ins>
      <w:ins w:id="107" w:author="Michal Szydelko" w:date="2021-10-21T22:21:00Z">
        <w:r w:rsidRPr="005530E2">
          <w:t xml:space="preserve">the </w:t>
        </w:r>
      </w:ins>
      <w:ins w:id="108" w:author="Michal Szydelko" w:date="2021-10-21T22:22:00Z">
        <w:r w:rsidRPr="005530E2">
          <w:t xml:space="preserve">NR operation in the </w:t>
        </w:r>
      </w:ins>
      <w:ins w:id="109" w:author="Michal Szydelko" w:date="2021-10-21T22:21:00Z">
        <w:r w:rsidRPr="005530E2">
          <w:t xml:space="preserve">RMR1900 </w:t>
        </w:r>
      </w:ins>
      <w:ins w:id="110" w:author="Michal Szydelko" w:date="2021-10-21T22:22:00Z">
        <w:r w:rsidRPr="005530E2">
          <w:t xml:space="preserve">operating band: </w:t>
        </w:r>
      </w:ins>
    </w:p>
    <w:p w14:paraId="313AADC7" w14:textId="77777777" w:rsidR="005530E2" w:rsidRPr="005530E2" w:rsidRDefault="005530E2" w:rsidP="005530E2">
      <w:pPr>
        <w:pStyle w:val="ListParagraph"/>
        <w:numPr>
          <w:ilvl w:val="0"/>
          <w:numId w:val="49"/>
        </w:numPr>
        <w:spacing w:after="180"/>
        <w:contextualSpacing/>
        <w:rPr>
          <w:ins w:id="111" w:author="Michal Szydelko" w:date="2021-10-21T22:47:00Z"/>
          <w:rFonts w:ascii="Times New Roman" w:hAnsi="Times New Roman" w:cs="Times New Roman"/>
          <w:sz w:val="20"/>
          <w:szCs w:val="20"/>
          <w:rPrChange w:id="112" w:author="Michal Szydelko" w:date="2021-10-21T22:49:00Z">
            <w:rPr>
              <w:ins w:id="113" w:author="Michal Szydelko" w:date="2021-10-21T22:47:00Z"/>
              <w:highlight w:val="yellow"/>
            </w:rPr>
          </w:rPrChange>
        </w:rPr>
      </w:pPr>
      <w:ins w:id="114" w:author="Michal Szydelko" w:date="2021-10-21T22:47:00Z">
        <w:r w:rsidRPr="005530E2">
          <w:rPr>
            <w:rFonts w:ascii="Times New Roman" w:hAnsi="Times New Roman" w:cs="Times New Roman"/>
            <w:sz w:val="20"/>
            <w:szCs w:val="20"/>
            <w:rPrChange w:id="115" w:author="Michal Szydelko" w:date="2021-10-21T22:49:00Z">
              <w:rPr>
                <w:highlight w:val="yellow"/>
              </w:rPr>
            </w:rPrChange>
          </w:rPr>
          <w:t>5 MHz channel bandwidth (15kHz SCS)</w:t>
        </w:r>
        <w:r w:rsidRPr="005530E2">
          <w:rPr>
            <w:rFonts w:ascii="Times New Roman" w:hAnsi="Times New Roman" w:cs="Times New Roman"/>
            <w:sz w:val="20"/>
            <w:szCs w:val="20"/>
          </w:rPr>
          <w:t>,</w:t>
        </w:r>
      </w:ins>
    </w:p>
    <w:p w14:paraId="33296E5B" w14:textId="77777777" w:rsidR="005530E2" w:rsidRPr="005530E2" w:rsidDel="00146A14" w:rsidRDefault="005530E2">
      <w:pPr>
        <w:pStyle w:val="ListParagraph"/>
        <w:numPr>
          <w:ilvl w:val="0"/>
          <w:numId w:val="49"/>
        </w:numPr>
        <w:spacing w:after="180"/>
        <w:contextualSpacing/>
        <w:rPr>
          <w:del w:id="116" w:author="Michal Szydelko" w:date="2021-10-21T22:27:00Z"/>
        </w:rPr>
        <w:pPrChange w:id="117" w:author="Michal Szydelko" w:date="2021-10-21T22:27:00Z">
          <w:pPr>
            <w:pStyle w:val="EditorsNote"/>
          </w:pPr>
        </w:pPrChange>
      </w:pPr>
      <w:ins w:id="118" w:author="Michal Szydelko" w:date="2021-10-21T22:47:00Z">
        <w:r w:rsidRPr="005530E2">
          <w:rPr>
            <w:rPrChange w:id="119" w:author="Michal Szydelko" w:date="2021-10-21T22:49:00Z">
              <w:rPr>
                <w:highlight w:val="yellow"/>
              </w:rPr>
            </w:rPrChange>
          </w:rPr>
          <w:t>10 MHz channel bandwidth (15kHz and 30kHz SCS)</w:t>
        </w:r>
        <w:r w:rsidRPr="005530E2">
          <w:rPr>
            <w:rFonts w:ascii="Times New Roman" w:hAnsi="Times New Roman" w:cs="Times New Roman"/>
            <w:sz w:val="20"/>
            <w:szCs w:val="20"/>
          </w:rPr>
          <w:t>.</w:t>
        </w:r>
      </w:ins>
    </w:p>
    <w:p w14:paraId="577B6256" w14:textId="77777777" w:rsidR="005530E2" w:rsidRPr="005530E2" w:rsidRDefault="005530E2" w:rsidP="005530E2">
      <w:pPr>
        <w:pStyle w:val="Heading1"/>
      </w:pPr>
      <w:bookmarkStart w:id="120" w:name="_Toc79161452"/>
      <w:r w:rsidRPr="005530E2">
        <w:t>7</w:t>
      </w:r>
      <w:r w:rsidRPr="005530E2">
        <w:tab/>
        <w:t>RF requirements</w:t>
      </w:r>
      <w:bookmarkEnd w:id="120"/>
    </w:p>
    <w:p w14:paraId="33786FCF" w14:textId="77777777" w:rsidR="005530E2" w:rsidRPr="005530E2" w:rsidRDefault="005530E2" w:rsidP="005530E2">
      <w:pPr>
        <w:pStyle w:val="Heading2"/>
        <w:rPr>
          <w:ins w:id="121" w:author="Michal Szydelko" w:date="2021-10-21T22:30:00Z"/>
        </w:rPr>
      </w:pPr>
      <w:bookmarkStart w:id="122" w:name="_Toc79161453"/>
      <w:r w:rsidRPr="005530E2">
        <w:t>7.1</w:t>
      </w:r>
      <w:r w:rsidRPr="005530E2">
        <w:tab/>
        <w:t>BS specific requirements</w:t>
      </w:r>
      <w:bookmarkEnd w:id="122"/>
    </w:p>
    <w:p w14:paraId="2E6627A0" w14:textId="77777777" w:rsidR="005530E2" w:rsidRPr="005530E2" w:rsidRDefault="005530E2" w:rsidP="005530E2">
      <w:pPr>
        <w:pStyle w:val="Heading3"/>
        <w:rPr>
          <w:ins w:id="123" w:author="Michal Szydelko" w:date="2021-10-21T22:30:00Z"/>
        </w:rPr>
      </w:pPr>
      <w:ins w:id="124" w:author="Michal Szydelko" w:date="2021-10-21T22:30:00Z">
        <w:r w:rsidRPr="005530E2">
          <w:t>7.1.0</w:t>
        </w:r>
        <w:r w:rsidRPr="005530E2">
          <w:tab/>
          <w:t>General</w:t>
        </w:r>
      </w:ins>
    </w:p>
    <w:p w14:paraId="0112799D" w14:textId="77777777" w:rsidR="005530E2" w:rsidRPr="005530E2" w:rsidRDefault="005530E2" w:rsidP="005530E2">
      <w:pPr>
        <w:rPr>
          <w:ins w:id="125" w:author="Michal Szydelko" w:date="2021-10-21T22:57:00Z"/>
        </w:rPr>
      </w:pPr>
      <w:ins w:id="126" w:author="Michal Szydelko" w:date="2021-10-21T22:57:00Z">
        <w:r w:rsidRPr="005530E2">
          <w:t xml:space="preserve">The BS RF work for RMR1900 was limited to the Wide Area Base Stations, only. </w:t>
        </w:r>
      </w:ins>
    </w:p>
    <w:p w14:paraId="3CD03E92" w14:textId="77777777" w:rsidR="005530E2" w:rsidRPr="005530E2" w:rsidRDefault="005530E2" w:rsidP="005530E2">
      <w:pPr>
        <w:rPr>
          <w:ins w:id="127" w:author="Michal Szydelko" w:date="2021-10-21T23:18:00Z"/>
        </w:rPr>
      </w:pPr>
      <w:ins w:id="128" w:author="Michal Szydelko" w:date="2021-10-21T22:57:00Z">
        <w:r w:rsidRPr="005530E2">
          <w:t>Referring to the ECC 20(02) decision in [1], one can observe that related analyses were done for the non-AAS BS architectures, only. Therefore the RAN4 requirements derivation was limited to the BS type 1-C requirements, only.</w:t>
        </w:r>
      </w:ins>
    </w:p>
    <w:p w14:paraId="1BFD4C45" w14:textId="369C7ACB" w:rsidR="005530E2" w:rsidRPr="005530E2" w:rsidRDefault="005530E2" w:rsidP="005530E2">
      <w:pPr>
        <w:rPr>
          <w:ins w:id="129" w:author="Michal Szydelko" w:date="2021-10-21T23:18:00Z"/>
        </w:rPr>
      </w:pPr>
      <w:ins w:id="130" w:author="Michal Szydelko" w:date="2021-10-21T23:18:00Z">
        <w:r w:rsidRPr="005530E2">
          <w:t xml:space="preserve">The only impact from RMR 1900 to the following specification is due to addition on new RMR bands to the Tx spur co-existence table, and in co-location blocking tables: </w:t>
        </w:r>
      </w:ins>
    </w:p>
    <w:p w14:paraId="5F63C137" w14:textId="77777777" w:rsidR="005530E2" w:rsidRPr="005530E2" w:rsidRDefault="005530E2" w:rsidP="005530E2">
      <w:pPr>
        <w:rPr>
          <w:ins w:id="131" w:author="Michal Szydelko" w:date="2021-10-21T23:18:00Z"/>
        </w:rPr>
      </w:pPr>
      <w:ins w:id="132" w:author="Michal Szydelko" w:date="2021-10-21T23:18:00Z">
        <w:r w:rsidRPr="005530E2">
          <w:t>-</w:t>
        </w:r>
        <w:r w:rsidRPr="005530E2">
          <w:tab/>
          <w:t>38.141-2</w:t>
        </w:r>
        <w:r w:rsidRPr="005530E2">
          <w:tab/>
          <w:t>NR; Base Station (BS) conformance testing Part 2: Radiated conformance testing</w:t>
        </w:r>
      </w:ins>
    </w:p>
    <w:p w14:paraId="10F84622" w14:textId="77777777" w:rsidR="005530E2" w:rsidRPr="005530E2" w:rsidRDefault="005530E2" w:rsidP="005530E2">
      <w:pPr>
        <w:rPr>
          <w:ins w:id="133" w:author="Michal Szydelko" w:date="2021-10-21T23:18:00Z"/>
        </w:rPr>
      </w:pPr>
      <w:ins w:id="134" w:author="Michal Szydelko" w:date="2021-10-21T23:18:00Z">
        <w:r w:rsidRPr="005530E2">
          <w:t>-</w:t>
        </w:r>
        <w:r w:rsidRPr="005530E2">
          <w:tab/>
          <w:t>36.104</w:t>
        </w:r>
        <w:r w:rsidRPr="005530E2">
          <w:tab/>
        </w:r>
        <w:r w:rsidRPr="005530E2">
          <w:tab/>
          <w:t>E-UTRA; BS Radio transmission and reception</w:t>
        </w:r>
      </w:ins>
    </w:p>
    <w:p w14:paraId="1FA73017" w14:textId="77777777" w:rsidR="005530E2" w:rsidRPr="005530E2" w:rsidRDefault="005530E2" w:rsidP="005530E2">
      <w:pPr>
        <w:rPr>
          <w:ins w:id="135" w:author="Michal Szydelko" w:date="2021-10-21T23:18:00Z"/>
        </w:rPr>
      </w:pPr>
      <w:ins w:id="136" w:author="Michal Szydelko" w:date="2021-10-21T23:18:00Z">
        <w:r w:rsidRPr="005530E2">
          <w:t>-</w:t>
        </w:r>
        <w:r w:rsidRPr="005530E2">
          <w:tab/>
          <w:t>36.141</w:t>
        </w:r>
        <w:r w:rsidRPr="005530E2">
          <w:tab/>
        </w:r>
        <w:r w:rsidRPr="005530E2">
          <w:tab/>
          <w:t>E-UTRA; BS conformance testing</w:t>
        </w:r>
      </w:ins>
    </w:p>
    <w:p w14:paraId="6BEC9C7F" w14:textId="77777777" w:rsidR="005530E2" w:rsidRPr="005530E2" w:rsidRDefault="005530E2" w:rsidP="005530E2">
      <w:pPr>
        <w:rPr>
          <w:ins w:id="137" w:author="Michal Szydelko" w:date="2021-10-21T23:18:00Z"/>
        </w:rPr>
      </w:pPr>
      <w:ins w:id="138" w:author="Michal Szydelko" w:date="2021-10-21T23:18:00Z">
        <w:r w:rsidRPr="005530E2">
          <w:t>-</w:t>
        </w:r>
        <w:r w:rsidRPr="005530E2">
          <w:tab/>
          <w:t>37.104</w:t>
        </w:r>
        <w:r w:rsidRPr="005530E2">
          <w:tab/>
        </w:r>
        <w:r w:rsidRPr="005530E2">
          <w:tab/>
          <w:t>E-UTRA, UTRA and GSM/EDGE; Multi-Standard Radio (MSR) Base Station (BS) radio transmission and reception</w:t>
        </w:r>
      </w:ins>
    </w:p>
    <w:p w14:paraId="6F3CB28A" w14:textId="77777777" w:rsidR="005530E2" w:rsidRPr="005530E2" w:rsidRDefault="005530E2" w:rsidP="005530E2">
      <w:pPr>
        <w:rPr>
          <w:ins w:id="139" w:author="Michal Szydelko" w:date="2021-10-21T23:18:00Z"/>
        </w:rPr>
      </w:pPr>
      <w:ins w:id="140" w:author="Michal Szydelko" w:date="2021-10-21T23:18:00Z">
        <w:r w:rsidRPr="005530E2">
          <w:t>-</w:t>
        </w:r>
        <w:r w:rsidRPr="005530E2">
          <w:tab/>
          <w:t>37.141</w:t>
        </w:r>
        <w:r w:rsidRPr="005530E2">
          <w:tab/>
        </w:r>
        <w:r w:rsidRPr="005530E2">
          <w:tab/>
          <w:t>E-UTRA, UTRA and GSM/EDGE; Multi-Standard Radio (MSR) Base Station (BS) conformance testing</w:t>
        </w:r>
      </w:ins>
    </w:p>
    <w:p w14:paraId="069A4276" w14:textId="77777777" w:rsidR="005530E2" w:rsidRPr="005530E2" w:rsidRDefault="005530E2" w:rsidP="005530E2">
      <w:pPr>
        <w:rPr>
          <w:ins w:id="141" w:author="Michal Szydelko" w:date="2021-10-21T23:18:00Z"/>
        </w:rPr>
      </w:pPr>
      <w:ins w:id="142" w:author="Michal Szydelko" w:date="2021-10-21T23:18:00Z">
        <w:r w:rsidRPr="005530E2">
          <w:t>-</w:t>
        </w:r>
        <w:r w:rsidRPr="005530E2">
          <w:tab/>
          <w:t>37.105</w:t>
        </w:r>
        <w:r w:rsidRPr="005530E2">
          <w:tab/>
        </w:r>
        <w:r w:rsidRPr="005530E2">
          <w:tab/>
          <w:t>Active Antenna System (AAS) Base Station (BS) transmission and reception</w:t>
        </w:r>
      </w:ins>
    </w:p>
    <w:p w14:paraId="66F452C0" w14:textId="77777777" w:rsidR="005530E2" w:rsidRPr="005530E2" w:rsidRDefault="005530E2" w:rsidP="005530E2">
      <w:pPr>
        <w:rPr>
          <w:ins w:id="143" w:author="Michal Szydelko" w:date="2021-10-21T23:18:00Z"/>
        </w:rPr>
      </w:pPr>
      <w:ins w:id="144" w:author="Michal Szydelko" w:date="2021-10-21T23:18:00Z">
        <w:r w:rsidRPr="005530E2">
          <w:t>-</w:t>
        </w:r>
        <w:r w:rsidRPr="005530E2">
          <w:tab/>
          <w:t>37.145-1</w:t>
        </w:r>
        <w:r w:rsidRPr="005530E2">
          <w:tab/>
          <w:t>Active Antenna System (AAS) Base Station (BS) conformance testing; Part 1: conducted conformance testing</w:t>
        </w:r>
      </w:ins>
    </w:p>
    <w:p w14:paraId="46177E32" w14:textId="77777777" w:rsidR="005530E2" w:rsidRPr="005530E2" w:rsidRDefault="005530E2" w:rsidP="005530E2">
      <w:ins w:id="145" w:author="Michal Szydelko" w:date="2021-10-21T23:18:00Z">
        <w:r w:rsidRPr="005530E2">
          <w:t>-</w:t>
        </w:r>
        <w:r w:rsidRPr="005530E2">
          <w:tab/>
          <w:t>37.145-2</w:t>
        </w:r>
        <w:r w:rsidRPr="005530E2">
          <w:tab/>
          <w:t>Active Antenna System (AAS) Base Station (BS) conformance testing; Part 2: radiated conformance testing</w:t>
        </w:r>
      </w:ins>
    </w:p>
    <w:p w14:paraId="0E5113F7" w14:textId="77777777" w:rsidR="005530E2" w:rsidRPr="005530E2" w:rsidRDefault="005530E2" w:rsidP="005530E2">
      <w:pPr>
        <w:pStyle w:val="Heading3"/>
      </w:pPr>
      <w:bookmarkStart w:id="146" w:name="_Toc79161454"/>
      <w:r w:rsidRPr="005530E2">
        <w:t>7.1.1</w:t>
      </w:r>
      <w:r w:rsidRPr="005530E2">
        <w:tab/>
        <w:t>Transmitter characteristics</w:t>
      </w:r>
      <w:bookmarkEnd w:id="146"/>
    </w:p>
    <w:p w14:paraId="5777AF5D" w14:textId="0FDFD498" w:rsidR="005530E2" w:rsidRPr="005530E2" w:rsidRDefault="005530E2">
      <w:pPr>
        <w:rPr>
          <w:ins w:id="147" w:author="Michal Szydelko" w:date="2021-10-21T23:21:00Z"/>
        </w:rPr>
        <w:pPrChange w:id="148" w:author="Michal Szydelko" w:date="2021-10-21T23:21:00Z">
          <w:pPr>
            <w:pStyle w:val="EditorsNote"/>
          </w:pPr>
        </w:pPrChange>
      </w:pPr>
      <w:ins w:id="149" w:author="Michal Szydelko" w:date="2021-10-21T23:20:00Z">
        <w:r w:rsidRPr="005530E2">
          <w:t xml:space="preserve">Only Category B emission requirements are applicable to NR operation in RMR1900 band. </w:t>
        </w:r>
      </w:ins>
    </w:p>
    <w:p w14:paraId="258F6B50" w14:textId="77777777" w:rsidR="005530E2" w:rsidRPr="005530E2" w:rsidDel="00AE38A0" w:rsidRDefault="005530E2">
      <w:pPr>
        <w:rPr>
          <w:del w:id="150" w:author="Michal Szydelko" w:date="2021-10-21T23:20:00Z"/>
        </w:rPr>
        <w:pPrChange w:id="151" w:author="Michal Szydelko" w:date="2021-10-21T23:21:00Z">
          <w:pPr>
            <w:pStyle w:val="EditorsNote"/>
          </w:pPr>
        </w:pPrChange>
      </w:pPr>
      <w:del w:id="152" w:author="Michal Szydelko" w:date="2021-10-21T23:20:00Z">
        <w:r w:rsidRPr="005530E2" w:rsidDel="00AE38A0">
          <w:delText>Editor´s Note: To be developed!</w:delText>
        </w:r>
      </w:del>
    </w:p>
    <w:p w14:paraId="0A149E74" w14:textId="77777777" w:rsidR="005530E2" w:rsidRPr="005530E2" w:rsidRDefault="005530E2" w:rsidP="005530E2">
      <w:pPr>
        <w:pStyle w:val="Heading3"/>
        <w:rPr>
          <w:ins w:id="153" w:author="Michal Szydelko" w:date="2021-10-21T23:19:00Z"/>
        </w:rPr>
      </w:pPr>
      <w:bookmarkStart w:id="154" w:name="_Toc79161455"/>
      <w:r w:rsidRPr="005530E2">
        <w:t>7.1.2</w:t>
      </w:r>
      <w:r w:rsidRPr="005530E2">
        <w:tab/>
        <w:t>Receiver characteristics</w:t>
      </w:r>
      <w:bookmarkEnd w:id="154"/>
    </w:p>
    <w:p w14:paraId="540F7911" w14:textId="77777777" w:rsidR="005530E2" w:rsidRPr="005530E2" w:rsidRDefault="005530E2">
      <w:pPr>
        <w:pStyle w:val="Heading4"/>
        <w:rPr>
          <w:ins w:id="155" w:author="Michal Szydelko" w:date="2021-10-21T22:39:00Z"/>
        </w:rPr>
        <w:pPrChange w:id="156" w:author="Michal Szydelko" w:date="2021-10-21T23:20:00Z">
          <w:pPr>
            <w:pStyle w:val="Heading3"/>
          </w:pPr>
        </w:pPrChange>
      </w:pPr>
      <w:ins w:id="157" w:author="Michal Szydelko" w:date="2021-10-21T22:39:00Z">
        <w:r w:rsidRPr="005530E2">
          <w:t>7.1.2</w:t>
        </w:r>
      </w:ins>
      <w:ins w:id="158" w:author="Michal Szydelko" w:date="2021-10-21T23:20:00Z">
        <w:r w:rsidRPr="005530E2">
          <w:t>.1</w:t>
        </w:r>
      </w:ins>
      <w:ins w:id="159" w:author="Michal Szydelko" w:date="2021-10-21T22:39:00Z">
        <w:r w:rsidRPr="005530E2">
          <w:tab/>
          <w:t>E</w:t>
        </w:r>
        <w:r w:rsidRPr="00DE50CB">
          <w:t>nhanced BS</w:t>
        </w:r>
        <w:r w:rsidRPr="005530E2">
          <w:t xml:space="preserve"> selectivity for band n1</w:t>
        </w:r>
      </w:ins>
    </w:p>
    <w:p w14:paraId="70A47277" w14:textId="77777777" w:rsidR="005530E2" w:rsidRPr="005530E2" w:rsidRDefault="005530E2" w:rsidP="005530E2">
      <w:ins w:id="160" w:author="Michal Szydelko" w:date="2021-10-21T22:40:00Z">
        <w:r w:rsidRPr="005530E2">
          <w:t xml:space="preserve">It was agreed that </w:t>
        </w:r>
      </w:ins>
      <w:ins w:id="161" w:author="Michal Szydelko" w:date="2021-10-21T22:39:00Z">
        <w:r w:rsidRPr="005530E2">
          <w:t>RAN4 will not specify any requirement to capture the BS enhanced selectivity (band n1) assumption.</w:t>
        </w:r>
      </w:ins>
    </w:p>
    <w:p w14:paraId="6E256EDD" w14:textId="77777777" w:rsidR="005530E2" w:rsidRPr="005530E2" w:rsidRDefault="005530E2" w:rsidP="005530E2">
      <w:pPr>
        <w:pStyle w:val="Heading2"/>
        <w:rPr>
          <w:ins w:id="162" w:author="Michal Szydelko" w:date="2021-10-21T22:29:00Z"/>
        </w:rPr>
      </w:pPr>
      <w:bookmarkStart w:id="163" w:name="_Toc79161456"/>
      <w:r w:rsidRPr="005530E2">
        <w:t>7.2</w:t>
      </w:r>
      <w:r w:rsidRPr="005530E2">
        <w:tab/>
        <w:t>UE specific requirements</w:t>
      </w:r>
      <w:bookmarkEnd w:id="163"/>
    </w:p>
    <w:p w14:paraId="2D1B1217" w14:textId="77777777" w:rsidR="005530E2" w:rsidRPr="005530E2" w:rsidRDefault="005530E2" w:rsidP="005530E2">
      <w:pPr>
        <w:pStyle w:val="Heading3"/>
        <w:rPr>
          <w:ins w:id="164" w:author="Michal Szydelko" w:date="2021-10-21T22:29:00Z"/>
        </w:rPr>
      </w:pPr>
      <w:ins w:id="165" w:author="Michal Szydelko" w:date="2021-10-21T22:29:00Z">
        <w:r w:rsidRPr="005530E2">
          <w:t>7.2.1</w:t>
        </w:r>
        <w:r w:rsidRPr="005530E2">
          <w:tab/>
          <w:t>General</w:t>
        </w:r>
      </w:ins>
    </w:p>
    <w:p w14:paraId="2FB08F64" w14:textId="77777777" w:rsidR="005530E2" w:rsidRPr="005530E2" w:rsidRDefault="005530E2" w:rsidP="005530E2">
      <w:pPr>
        <w:rPr>
          <w:ins w:id="166" w:author="Michal Szydelko" w:date="2021-10-21T22:56:00Z"/>
        </w:rPr>
      </w:pPr>
      <w:ins w:id="167" w:author="Michal Szydelko" w:date="2021-10-21T22:56:00Z">
        <w:r w:rsidRPr="005530E2">
          <w:t xml:space="preserve">UE RF work for RMR1900 is limited to the UE power class 3 (23dBm), only. </w:t>
        </w:r>
      </w:ins>
    </w:p>
    <w:p w14:paraId="2379AD73" w14:textId="77777777" w:rsidR="005530E2" w:rsidRPr="005530E2" w:rsidRDefault="005530E2" w:rsidP="005530E2"/>
    <w:p w14:paraId="0DFFCF26" w14:textId="77777777" w:rsidR="005530E2" w:rsidRPr="005530E2" w:rsidRDefault="005530E2" w:rsidP="005530E2">
      <w:pPr>
        <w:pStyle w:val="Heading3"/>
      </w:pPr>
      <w:bookmarkStart w:id="168" w:name="_Toc79161457"/>
      <w:r w:rsidRPr="005530E2">
        <w:t>7.2.</w:t>
      </w:r>
      <w:ins w:id="169" w:author="Michal Szydelko" w:date="2021-10-21T22:29:00Z">
        <w:r w:rsidRPr="005530E2">
          <w:t>2</w:t>
        </w:r>
      </w:ins>
      <w:del w:id="170" w:author="Michal Szydelko" w:date="2021-10-21T22:29:00Z">
        <w:r w:rsidRPr="005530E2" w:rsidDel="00972BF0">
          <w:delText>1</w:delText>
        </w:r>
      </w:del>
      <w:r w:rsidRPr="005530E2">
        <w:tab/>
        <w:t>Transmitter characteristics</w:t>
      </w:r>
      <w:bookmarkEnd w:id="168"/>
    </w:p>
    <w:p w14:paraId="794DD2D9" w14:textId="77777777" w:rsidR="005530E2" w:rsidRPr="005530E2" w:rsidRDefault="005530E2" w:rsidP="005530E2">
      <w:pPr>
        <w:pStyle w:val="Heading3"/>
      </w:pPr>
      <w:bookmarkStart w:id="171" w:name="_Toc79161458"/>
      <w:r w:rsidRPr="005530E2">
        <w:t>7.2.</w:t>
      </w:r>
      <w:ins w:id="172" w:author="Michal Szydelko" w:date="2021-10-21T22:29:00Z">
        <w:r w:rsidRPr="005530E2">
          <w:t>3</w:t>
        </w:r>
      </w:ins>
      <w:del w:id="173" w:author="Michal Szydelko" w:date="2021-10-21T22:29:00Z">
        <w:r w:rsidRPr="005530E2" w:rsidDel="00972BF0">
          <w:delText>2</w:delText>
        </w:r>
      </w:del>
      <w:r w:rsidRPr="005530E2">
        <w:tab/>
        <w:t>Receiver characteristics</w:t>
      </w:r>
      <w:bookmarkEnd w:id="171"/>
    </w:p>
    <w:p w14:paraId="1A2658B7" w14:textId="77777777" w:rsidR="005530E2" w:rsidRPr="005530E2" w:rsidRDefault="005530E2" w:rsidP="005530E2">
      <w:pPr>
        <w:pStyle w:val="Heading1"/>
        <w:rPr>
          <w:ins w:id="174" w:author="Michal Szydelko" w:date="2021-10-20T14:12:00Z"/>
        </w:rPr>
      </w:pPr>
      <w:bookmarkStart w:id="175" w:name="_Toc79161459"/>
      <w:ins w:id="176" w:author="Michal Szydelko" w:date="2021-10-20T14:12:00Z">
        <w:r w:rsidRPr="005530E2">
          <w:t>8</w:t>
        </w:r>
        <w:r w:rsidRPr="005530E2">
          <w:tab/>
          <w:t>Deployment aspects</w:t>
        </w:r>
      </w:ins>
    </w:p>
    <w:p w14:paraId="4C262093" w14:textId="77777777" w:rsidR="005530E2" w:rsidRPr="005530E2" w:rsidRDefault="005530E2">
      <w:pPr>
        <w:rPr>
          <w:ins w:id="177" w:author="Michal Szydelko" w:date="2021-10-20T14:12:00Z"/>
        </w:rPr>
        <w:pPrChange w:id="178" w:author="Michal Szydelko" w:date="2021-10-20T14:12:00Z">
          <w:pPr>
            <w:pStyle w:val="Heading1"/>
          </w:pPr>
        </w:pPrChange>
      </w:pPr>
      <w:ins w:id="179" w:author="Michal Szydelko" w:date="2021-10-21T23:04:00Z">
        <w:r w:rsidRPr="005530E2">
          <w:t>In was agreed that in principle, RMR base stations are not expected to be co-located with MFCN BSs. Nevertheless, in a coordinated approach co-location is of interest and need to be considered in 3GPP spec.</w:t>
        </w:r>
      </w:ins>
    </w:p>
    <w:p w14:paraId="6DBC74CD" w14:textId="77777777" w:rsidR="005530E2" w:rsidRPr="005530E2" w:rsidRDefault="005530E2" w:rsidP="005530E2">
      <w:pPr>
        <w:pStyle w:val="Heading1"/>
      </w:pPr>
      <w:del w:id="180" w:author="Michal Szydelko" w:date="2021-10-20T14:12:00Z">
        <w:r w:rsidRPr="005530E2" w:rsidDel="00B242E1">
          <w:delText>8</w:delText>
        </w:r>
      </w:del>
      <w:ins w:id="181" w:author="Michal Szydelko" w:date="2021-10-20T14:12:00Z">
        <w:r w:rsidRPr="005530E2">
          <w:t>9</w:t>
        </w:r>
      </w:ins>
      <w:r w:rsidRPr="005530E2">
        <w:tab/>
        <w:t>Conclusion</w:t>
      </w:r>
      <w:bookmarkEnd w:id="175"/>
    </w:p>
    <w:p w14:paraId="477866AB" w14:textId="77777777" w:rsidR="00FF5507" w:rsidRPr="005530E2" w:rsidRDefault="00FF5507" w:rsidP="00FF5507">
      <w:pPr>
        <w:pStyle w:val="ListParagraph"/>
        <w:ind w:left="533"/>
        <w:jc w:val="center"/>
        <w:rPr>
          <w:rFonts w:ascii="Times New Roman" w:hAnsi="Times New Roman" w:cs="Times New Roman"/>
          <w:i/>
          <w:color w:val="0000FF"/>
          <w:sz w:val="20"/>
          <w:szCs w:val="20"/>
        </w:rPr>
      </w:pPr>
    </w:p>
    <w:p w14:paraId="23AE69DD" w14:textId="062F7506" w:rsidR="00B52779" w:rsidRDefault="00B52779" w:rsidP="00B52779">
      <w:pPr>
        <w:pStyle w:val="ListParagraph"/>
        <w:ind w:left="533"/>
        <w:jc w:val="center"/>
        <w:rPr>
          <w:rFonts w:ascii="Times New Roman" w:hAnsi="Times New Roman" w:cs="Times New Roman"/>
          <w:i/>
          <w:color w:val="0000FF"/>
          <w:sz w:val="20"/>
          <w:szCs w:val="20"/>
        </w:rPr>
      </w:pPr>
      <w:r w:rsidRPr="005530E2">
        <w:rPr>
          <w:rFonts w:ascii="Times New Roman" w:hAnsi="Times New Roman" w:cs="Times New Roman"/>
          <w:i/>
          <w:color w:val="0000FF"/>
          <w:sz w:val="20"/>
          <w:szCs w:val="20"/>
        </w:rPr>
        <w:t>------------------------------ End of modified section ------------------------------</w:t>
      </w:r>
    </w:p>
    <w:p w14:paraId="64F0FCFC" w14:textId="17E131F0" w:rsidR="000D4B8E" w:rsidRDefault="000D4B8E" w:rsidP="002D73D5">
      <w:pPr>
        <w:ind w:left="533" w:hanging="533"/>
      </w:pPr>
    </w:p>
    <w:sectPr w:rsidR="000D4B8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003D6" w14:textId="77777777" w:rsidR="00321DB1" w:rsidRDefault="00321DB1">
      <w:r>
        <w:separator/>
      </w:r>
    </w:p>
  </w:endnote>
  <w:endnote w:type="continuationSeparator" w:id="0">
    <w:p w14:paraId="10DA4B93" w14:textId="77777777" w:rsidR="00321DB1" w:rsidRDefault="0032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65A9B" w14:textId="77777777" w:rsidR="00321DB1" w:rsidRDefault="00321DB1">
      <w:r>
        <w:separator/>
      </w:r>
    </w:p>
  </w:footnote>
  <w:footnote w:type="continuationSeparator" w:id="0">
    <w:p w14:paraId="64655FD4" w14:textId="77777777" w:rsidR="00321DB1" w:rsidRDefault="00321D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11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BD3C5B"/>
    <w:multiLevelType w:val="hybridMultilevel"/>
    <w:tmpl w:val="4DA2A3A4"/>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 w:numId="49">
    <w:abstractNumId w:val="4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5554A"/>
    <w:rsid w:val="00056887"/>
    <w:rsid w:val="000610D1"/>
    <w:rsid w:val="00062595"/>
    <w:rsid w:val="0006715B"/>
    <w:rsid w:val="000671EE"/>
    <w:rsid w:val="00072C56"/>
    <w:rsid w:val="00073ED1"/>
    <w:rsid w:val="0007612B"/>
    <w:rsid w:val="000814FC"/>
    <w:rsid w:val="00085221"/>
    <w:rsid w:val="00090437"/>
    <w:rsid w:val="00091216"/>
    <w:rsid w:val="00093E7E"/>
    <w:rsid w:val="00094CDD"/>
    <w:rsid w:val="000960FB"/>
    <w:rsid w:val="000A036B"/>
    <w:rsid w:val="000A2715"/>
    <w:rsid w:val="000A7DD0"/>
    <w:rsid w:val="000B131D"/>
    <w:rsid w:val="000B2E7E"/>
    <w:rsid w:val="000B58A9"/>
    <w:rsid w:val="000B5956"/>
    <w:rsid w:val="000C2FE3"/>
    <w:rsid w:val="000C34F6"/>
    <w:rsid w:val="000C3A9E"/>
    <w:rsid w:val="000C3F3C"/>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1B3D"/>
    <w:rsid w:val="00103185"/>
    <w:rsid w:val="001044A2"/>
    <w:rsid w:val="001047B7"/>
    <w:rsid w:val="00105A80"/>
    <w:rsid w:val="001066DE"/>
    <w:rsid w:val="0010729F"/>
    <w:rsid w:val="0011188F"/>
    <w:rsid w:val="001208C3"/>
    <w:rsid w:val="001224D8"/>
    <w:rsid w:val="00123289"/>
    <w:rsid w:val="00124030"/>
    <w:rsid w:val="001269BC"/>
    <w:rsid w:val="001305C8"/>
    <w:rsid w:val="00132940"/>
    <w:rsid w:val="001335D7"/>
    <w:rsid w:val="00133E73"/>
    <w:rsid w:val="00135854"/>
    <w:rsid w:val="00136F5C"/>
    <w:rsid w:val="001403F5"/>
    <w:rsid w:val="00144609"/>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6383"/>
    <w:rsid w:val="00274E1A"/>
    <w:rsid w:val="00275C58"/>
    <w:rsid w:val="0027731D"/>
    <w:rsid w:val="00277A5A"/>
    <w:rsid w:val="002806BB"/>
    <w:rsid w:val="002810D4"/>
    <w:rsid w:val="00282213"/>
    <w:rsid w:val="00285262"/>
    <w:rsid w:val="002867EC"/>
    <w:rsid w:val="00287385"/>
    <w:rsid w:val="0028752F"/>
    <w:rsid w:val="0029016E"/>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654EC"/>
    <w:rsid w:val="0046645E"/>
    <w:rsid w:val="00472E74"/>
    <w:rsid w:val="004836DA"/>
    <w:rsid w:val="00483FD9"/>
    <w:rsid w:val="00486547"/>
    <w:rsid w:val="00494025"/>
    <w:rsid w:val="004975B2"/>
    <w:rsid w:val="004977A8"/>
    <w:rsid w:val="00497AAC"/>
    <w:rsid w:val="004A17C7"/>
    <w:rsid w:val="004A202D"/>
    <w:rsid w:val="004A2F7C"/>
    <w:rsid w:val="004A3423"/>
    <w:rsid w:val="004A398B"/>
    <w:rsid w:val="004A46B6"/>
    <w:rsid w:val="004A6B8C"/>
    <w:rsid w:val="004B3A0A"/>
    <w:rsid w:val="004B5C8E"/>
    <w:rsid w:val="004B73DB"/>
    <w:rsid w:val="004C3CE5"/>
    <w:rsid w:val="004C4342"/>
    <w:rsid w:val="004D71B0"/>
    <w:rsid w:val="004D7A3C"/>
    <w:rsid w:val="004D7E41"/>
    <w:rsid w:val="004E08F3"/>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530E2"/>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E3ADA"/>
    <w:rsid w:val="005E3BCA"/>
    <w:rsid w:val="005E49CA"/>
    <w:rsid w:val="005E6887"/>
    <w:rsid w:val="005F20FD"/>
    <w:rsid w:val="005F4883"/>
    <w:rsid w:val="00600464"/>
    <w:rsid w:val="006073B3"/>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70496"/>
    <w:rsid w:val="006721A9"/>
    <w:rsid w:val="00675687"/>
    <w:rsid w:val="0068057B"/>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3EE"/>
    <w:rsid w:val="00800744"/>
    <w:rsid w:val="008026AC"/>
    <w:rsid w:val="00802E9E"/>
    <w:rsid w:val="0080368A"/>
    <w:rsid w:val="00803ECC"/>
    <w:rsid w:val="00803F95"/>
    <w:rsid w:val="00805E3A"/>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6169"/>
    <w:rsid w:val="009472CE"/>
    <w:rsid w:val="0094754B"/>
    <w:rsid w:val="00951AE4"/>
    <w:rsid w:val="00952FA0"/>
    <w:rsid w:val="0095460F"/>
    <w:rsid w:val="00960B00"/>
    <w:rsid w:val="00961F97"/>
    <w:rsid w:val="00965659"/>
    <w:rsid w:val="0096617A"/>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7B15"/>
    <w:rsid w:val="00A535BB"/>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306F1"/>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3A23"/>
    <w:rsid w:val="00BC47D8"/>
    <w:rsid w:val="00BC4841"/>
    <w:rsid w:val="00BC658E"/>
    <w:rsid w:val="00BC790D"/>
    <w:rsid w:val="00BD17B8"/>
    <w:rsid w:val="00BD3654"/>
    <w:rsid w:val="00BD417D"/>
    <w:rsid w:val="00BD6420"/>
    <w:rsid w:val="00BD6F93"/>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61C0"/>
    <w:rsid w:val="00CF7012"/>
    <w:rsid w:val="00CF7BED"/>
    <w:rsid w:val="00D005DC"/>
    <w:rsid w:val="00D030A6"/>
    <w:rsid w:val="00D04E92"/>
    <w:rsid w:val="00D115EA"/>
    <w:rsid w:val="00D122C0"/>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A0F3D"/>
    <w:rsid w:val="00DA4E6B"/>
    <w:rsid w:val="00DB07C0"/>
    <w:rsid w:val="00DB71ED"/>
    <w:rsid w:val="00DC0640"/>
    <w:rsid w:val="00DC47DD"/>
    <w:rsid w:val="00DC74D9"/>
    <w:rsid w:val="00DD0C2C"/>
    <w:rsid w:val="00DD4490"/>
    <w:rsid w:val="00DD67E4"/>
    <w:rsid w:val="00DE10B2"/>
    <w:rsid w:val="00DE50CB"/>
    <w:rsid w:val="00DF0BD9"/>
    <w:rsid w:val="00DF240E"/>
    <w:rsid w:val="00DF3AAB"/>
    <w:rsid w:val="00DF4787"/>
    <w:rsid w:val="00DF708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3290"/>
    <w:rsid w:val="00FA5865"/>
    <w:rsid w:val="00FB374B"/>
    <w:rsid w:val="00FB7064"/>
    <w:rsid w:val="00FC051F"/>
    <w:rsid w:val="00FC2177"/>
    <w:rsid w:val="00FC3C79"/>
    <w:rsid w:val="00FC4C48"/>
    <w:rsid w:val="00FC515B"/>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04AD3-E43C-4059-9BCB-0DC4CE53C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924</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6049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2021-10-22T15:48:00Z</dcterms:created>
  <dcterms:modified xsi:type="dcterms:W3CDTF">2021-10-22T15:48:00Z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1634888259</vt:lpwstr>
  </property>
</Properties>
</file>