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84C5595" w:rsidR="00841BCD" w:rsidRPr="00713A37" w:rsidRDefault="00841BCD" w:rsidP="140C76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pt-BR" w:eastAsia="zh-CN"/>
        </w:rPr>
      </w:pPr>
      <w:bookmarkStart w:id="0" w:name="OLE_LINK5"/>
      <w:bookmarkStart w:id="1" w:name="OLE_LINK6"/>
      <w:r w:rsidRPr="00713A37">
        <w:rPr>
          <w:rFonts w:ascii="Arial" w:eastAsia="SimSun" w:hAnsi="Arial" w:cs="Times New Roman"/>
          <w:b/>
          <w:bCs/>
          <w:sz w:val="24"/>
          <w:szCs w:val="24"/>
          <w:lang w:val="pt-BR"/>
        </w:rPr>
        <w:t>3GPP T</w:t>
      </w:r>
      <w:bookmarkStart w:id="2" w:name="_Ref452454252"/>
      <w:bookmarkEnd w:id="2"/>
      <w:r w:rsidRPr="00713A37">
        <w:rPr>
          <w:rFonts w:ascii="Arial" w:eastAsia="SimSun" w:hAnsi="Arial" w:cs="Times New Roman"/>
          <w:b/>
          <w:bCs/>
          <w:sz w:val="24"/>
          <w:szCs w:val="24"/>
          <w:lang w:val="pt-BR"/>
        </w:rPr>
        <w:t xml:space="preserve">SG-RAN </w:t>
      </w:r>
      <w:r w:rsidR="00BA724E" w:rsidRPr="00713A37">
        <w:rPr>
          <w:rFonts w:ascii="Arial" w:eastAsia="SimSun" w:hAnsi="Arial" w:cs="Times New Roman"/>
          <w:b/>
          <w:bCs/>
          <w:sz w:val="24"/>
          <w:szCs w:val="24"/>
          <w:lang w:val="pt-BR"/>
        </w:rPr>
        <w:t>WG4 #</w:t>
      </w:r>
      <w:r w:rsidR="00246B7C" w:rsidRPr="00713A37">
        <w:rPr>
          <w:rFonts w:ascii="Arial" w:eastAsia="SimSun" w:hAnsi="Arial" w:cs="Times New Roman"/>
          <w:b/>
          <w:bCs/>
          <w:sz w:val="24"/>
          <w:szCs w:val="24"/>
          <w:lang w:val="pt-BR"/>
        </w:rPr>
        <w:t>101</w:t>
      </w:r>
      <w:r w:rsidR="00586488" w:rsidRPr="00713A37">
        <w:rPr>
          <w:rFonts w:ascii="Arial" w:eastAsia="SimSun" w:hAnsi="Arial" w:cs="Times New Roman"/>
          <w:b/>
          <w:bCs/>
          <w:sz w:val="24"/>
          <w:szCs w:val="24"/>
          <w:lang w:val="pt-BR"/>
        </w:rPr>
        <w:t>-e</w:t>
      </w:r>
      <w:r w:rsidRPr="00713A37">
        <w:rPr>
          <w:lang w:val="pt-BR"/>
        </w:rPr>
        <w:tab/>
      </w:r>
      <w:r w:rsidR="00CF727E" w:rsidRPr="00CF727E">
        <w:rPr>
          <w:rFonts w:ascii="Arial" w:eastAsia="SimSun" w:hAnsi="Arial" w:cs="Times New Roman"/>
          <w:b/>
          <w:bCs/>
          <w:sz w:val="24"/>
          <w:szCs w:val="24"/>
          <w:lang w:val="pt-BR" w:eastAsia="ja-JP"/>
        </w:rPr>
        <w:t>R4-2118961</w:t>
      </w:r>
    </w:p>
    <w:p w14:paraId="3DEDC117" w14:textId="7C00F606" w:rsidR="00841BCD" w:rsidRPr="0026361E" w:rsidRDefault="19F2E5A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CE01681">
        <w:rPr>
          <w:rFonts w:ascii="Arial" w:eastAsia="SimSun" w:hAnsi="Arial" w:cs="Times New Roman"/>
          <w:b/>
          <w:bCs/>
          <w:sz w:val="24"/>
          <w:szCs w:val="24"/>
          <w:lang w:val="en-GB"/>
        </w:rPr>
        <w:t>Electronic Meeting,</w:t>
      </w:r>
      <w:r w:rsidR="00176671" w:rsidRPr="0CE01681">
        <w:rPr>
          <w:rFonts w:ascii="Arial" w:eastAsia="SimSun" w:hAnsi="Arial" w:cs="Times New Roman"/>
          <w:b/>
          <w:bCs/>
          <w:sz w:val="24"/>
          <w:szCs w:val="24"/>
          <w:lang w:val="en-GB"/>
        </w:rPr>
        <w:t xml:space="preserve"> </w:t>
      </w:r>
      <w:r w:rsidR="00405206" w:rsidRPr="0CE01681">
        <w:rPr>
          <w:rFonts w:ascii="Arial" w:eastAsia="SimSun" w:hAnsi="Arial" w:cs="Times New Roman"/>
          <w:b/>
          <w:bCs/>
          <w:sz w:val="24"/>
          <w:szCs w:val="24"/>
          <w:lang w:val="en-GB"/>
        </w:rPr>
        <w:t>Nov</w:t>
      </w:r>
      <w:r w:rsidR="5C40FB44" w:rsidRPr="0CE01681">
        <w:rPr>
          <w:rFonts w:ascii="Arial" w:eastAsia="SimSun" w:hAnsi="Arial" w:cs="Times New Roman"/>
          <w:b/>
          <w:bCs/>
          <w:sz w:val="24"/>
          <w:szCs w:val="24"/>
          <w:lang w:val="en-GB"/>
        </w:rPr>
        <w:t>ember</w:t>
      </w:r>
      <w:r w:rsidR="00405206" w:rsidRPr="0CE01681">
        <w:rPr>
          <w:rFonts w:ascii="Arial" w:eastAsia="SimSun" w:hAnsi="Arial" w:cs="Times New Roman"/>
          <w:b/>
          <w:bCs/>
          <w:sz w:val="24"/>
          <w:szCs w:val="24"/>
          <w:lang w:val="en-GB"/>
        </w:rPr>
        <w:t xml:space="preserve"> </w:t>
      </w:r>
      <w:r w:rsidR="2105D340" w:rsidRPr="0CE01681">
        <w:rPr>
          <w:rFonts w:ascii="Arial" w:eastAsia="SimSun" w:hAnsi="Arial" w:cs="Times New Roman"/>
          <w:b/>
          <w:bCs/>
          <w:sz w:val="24"/>
          <w:szCs w:val="24"/>
          <w:lang w:val="en-GB"/>
        </w:rPr>
        <w:t>1-12,</w:t>
      </w:r>
      <w:r w:rsidR="00405206" w:rsidRPr="0CE01681">
        <w:rPr>
          <w:rFonts w:ascii="Arial" w:eastAsia="SimSun" w:hAnsi="Arial" w:cs="Times New Roman"/>
          <w:b/>
          <w:bCs/>
          <w:sz w:val="24"/>
          <w:szCs w:val="24"/>
          <w:lang w:val="en-GB"/>
        </w:rPr>
        <w:t xml:space="preserve"> </w:t>
      </w:r>
      <w:r w:rsidR="00176671" w:rsidRPr="0CE01681">
        <w:rPr>
          <w:rFonts w:ascii="Arial" w:eastAsia="SimSun" w:hAnsi="Arial" w:cs="Times New Roman"/>
          <w:b/>
          <w:bCs/>
          <w:noProof/>
          <w:sz w:val="24"/>
          <w:szCs w:val="24"/>
          <w:lang w:val="en-GB" w:eastAsia="zh-CN"/>
        </w:rPr>
        <w:t>20</w:t>
      </w:r>
      <w:r w:rsidR="00405206" w:rsidRPr="0CE01681">
        <w:rPr>
          <w:rFonts w:ascii="Arial" w:eastAsia="SimSun" w:hAnsi="Arial" w:cs="Times New Roman"/>
          <w:b/>
          <w:bCs/>
          <w:noProof/>
          <w:sz w:val="24"/>
          <w:szCs w:val="24"/>
          <w:lang w:val="en-GB" w:eastAsia="zh-CN"/>
        </w:rPr>
        <w:t>21</w:t>
      </w:r>
    </w:p>
    <w:bookmarkEnd w:id="0"/>
    <w:bookmarkEnd w:id="1"/>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50330249"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BF14F7" w:rsidRPr="008C1773">
        <w:rPr>
          <w:rFonts w:ascii="Arial" w:eastAsia="Calibri" w:hAnsi="Arial" w:cs="Arial"/>
          <w:b/>
          <w:bCs/>
          <w:sz w:val="24"/>
          <w:lang w:val="en-GB"/>
        </w:rPr>
        <w:t xml:space="preserve">On </w:t>
      </w:r>
      <w:r w:rsidR="00B31EA6" w:rsidRPr="008C1773">
        <w:rPr>
          <w:rFonts w:ascii="Arial" w:eastAsia="Calibri" w:hAnsi="Arial" w:cs="Arial"/>
          <w:b/>
          <w:bCs/>
          <w:sz w:val="24"/>
          <w:lang w:val="en-GB"/>
        </w:rPr>
        <w:t xml:space="preserve">RRM core requirements for </w:t>
      </w:r>
      <w:r w:rsidR="00405206">
        <w:rPr>
          <w:rFonts w:ascii="Arial" w:eastAsia="Calibri" w:hAnsi="Arial" w:cs="Arial"/>
          <w:b/>
          <w:bCs/>
          <w:sz w:val="24"/>
          <w:lang w:val="en-GB"/>
        </w:rPr>
        <w:t>SDT</w:t>
      </w:r>
    </w:p>
    <w:p w14:paraId="53921647" w14:textId="2D35F3A7" w:rsidR="00841BCD" w:rsidRPr="0026361E" w:rsidRDefault="00841BCD" w:rsidP="00841BCD">
      <w:pPr>
        <w:tabs>
          <w:tab w:val="left" w:pos="1985"/>
        </w:tabs>
        <w:spacing w:after="120" w:line="240" w:lineRule="auto"/>
        <w:rPr>
          <w:rFonts w:ascii="Arial" w:eastAsia="MS Mincho" w:hAnsi="Arial" w:cs="Arial"/>
          <w:b/>
          <w:bCs/>
          <w:sz w:val="24"/>
          <w:szCs w:val="20"/>
          <w:lang w:val="en-GB"/>
        </w:rPr>
      </w:pPr>
      <w:r w:rsidRPr="0026361E">
        <w:rPr>
          <w:rFonts w:ascii="Arial" w:eastAsia="MS Mincho" w:hAnsi="Arial" w:cs="Arial"/>
          <w:b/>
          <w:bCs/>
          <w:sz w:val="24"/>
          <w:szCs w:val="20"/>
          <w:lang w:val="en-GB"/>
        </w:rPr>
        <w:t>Agenda item:</w:t>
      </w:r>
      <w:r w:rsidRPr="0026361E">
        <w:rPr>
          <w:rFonts w:ascii="Arial" w:eastAsia="MS Mincho" w:hAnsi="Arial" w:cs="Arial"/>
          <w:b/>
          <w:bCs/>
          <w:sz w:val="24"/>
          <w:szCs w:val="20"/>
          <w:lang w:val="en-GB"/>
        </w:rPr>
        <w:tab/>
      </w:r>
      <w:r w:rsidR="00A2513E">
        <w:rPr>
          <w:rFonts w:ascii="Arial" w:eastAsia="MS Mincho" w:hAnsi="Arial" w:cs="Arial"/>
          <w:b/>
          <w:bCs/>
          <w:sz w:val="24"/>
          <w:szCs w:val="20"/>
          <w:lang w:val="en-GB"/>
        </w:rPr>
        <w:t>8.25</w:t>
      </w:r>
      <w:r w:rsidR="003D57C5">
        <w:rPr>
          <w:rFonts w:ascii="Arial" w:eastAsia="MS Mincho" w:hAnsi="Arial" w:cs="Arial"/>
          <w:b/>
          <w:bCs/>
          <w:sz w:val="24"/>
          <w:szCs w:val="20"/>
          <w:lang w:val="en-GB"/>
        </w:rPr>
        <w:t>.2</w:t>
      </w:r>
    </w:p>
    <w:p w14:paraId="266D763D" w14:textId="0AA5980C" w:rsidR="00841BCD" w:rsidRPr="0026361E" w:rsidRDefault="00841BCD" w:rsidP="00841BCD">
      <w:pPr>
        <w:tabs>
          <w:tab w:val="left" w:pos="1985"/>
        </w:tabs>
        <w:rPr>
          <w:rFonts w:ascii="Arial" w:eastAsia="Calibri" w:hAnsi="Arial" w:cs="Arial"/>
          <w:b/>
          <w:sz w:val="24"/>
          <w:szCs w:val="24"/>
          <w:lang w:val="en-GB"/>
        </w:rPr>
      </w:pPr>
      <w:r w:rsidRPr="23ABBAED">
        <w:rPr>
          <w:rFonts w:ascii="Arial" w:eastAsia="Calibri" w:hAnsi="Arial" w:cs="Arial"/>
          <w:b/>
          <w:sz w:val="24"/>
          <w:szCs w:val="24"/>
          <w:lang w:val="en-GB"/>
        </w:rPr>
        <w:t>Document for:</w:t>
      </w:r>
      <w:r>
        <w:tab/>
      </w:r>
      <w:r w:rsidRPr="23ABBAED">
        <w:rPr>
          <w:rFonts w:ascii="Arial" w:eastAsia="Calibri" w:hAnsi="Arial" w:cs="Arial"/>
          <w:b/>
          <w:sz w:val="24"/>
          <w:szCs w:val="24"/>
          <w:lang w:val="en-GB"/>
        </w:rPr>
        <w:t>Discussion</w:t>
      </w:r>
    </w:p>
    <w:p w14:paraId="505DD0D6" w14:textId="77777777" w:rsidR="00841BCD" w:rsidRPr="0026361E" w:rsidRDefault="00841BCD" w:rsidP="00A37002">
      <w:pPr>
        <w:pStyle w:val="RAN4H1"/>
      </w:pPr>
      <w:r w:rsidRPr="0026361E">
        <w:t>Intro</w:t>
      </w:r>
      <w:r w:rsidRPr="0026361E">
        <w:rPr>
          <w:rStyle w:val="RAN4H1Char"/>
        </w:rPr>
        <w:t>ductio</w:t>
      </w:r>
      <w:r w:rsidRPr="0026361E">
        <w:t>n</w:t>
      </w:r>
    </w:p>
    <w:p w14:paraId="786C65A8" w14:textId="7F202983" w:rsidR="64888E2C" w:rsidRDefault="00050471" w:rsidP="64888E2C">
      <w:pPr>
        <w:rPr>
          <w:rFonts w:eastAsia="Calibri"/>
          <w:szCs w:val="20"/>
          <w:lang w:val="en-GB"/>
        </w:rPr>
      </w:pPr>
      <w:r w:rsidRPr="64888E2C">
        <w:rPr>
          <w:lang w:val="en-GB"/>
        </w:rPr>
        <w:t xml:space="preserve">The </w:t>
      </w:r>
      <w:r w:rsidR="00246B7C" w:rsidRPr="64888E2C">
        <w:rPr>
          <w:lang w:val="en-GB"/>
        </w:rPr>
        <w:t>SDT</w:t>
      </w:r>
      <w:r w:rsidRPr="64888E2C">
        <w:rPr>
          <w:lang w:val="en-GB"/>
        </w:rPr>
        <w:t xml:space="preserve"> work item defines the following objectives related to </w:t>
      </w:r>
      <w:r w:rsidR="00246B7C" w:rsidRPr="64888E2C">
        <w:rPr>
          <w:lang w:val="en-GB"/>
        </w:rPr>
        <w:t xml:space="preserve">RRM </w:t>
      </w:r>
      <w:r w:rsidR="006E5225" w:rsidRPr="64888E2C">
        <w:rPr>
          <w:lang w:val="en-GB"/>
        </w:rPr>
        <w:t>part</w:t>
      </w:r>
      <w:r w:rsidR="77DA1148" w:rsidRPr="64888E2C">
        <w:rPr>
          <w:lang w:val="en-GB"/>
        </w:rPr>
        <w:t xml:space="preserve"> [1]:</w:t>
      </w:r>
      <w:r w:rsidR="00961D21">
        <w:rPr>
          <w:lang w:val="en-GB"/>
        </w:rPr>
        <w:br/>
      </w:r>
    </w:p>
    <w:tbl>
      <w:tblPr>
        <w:tblStyle w:val="TableGrid"/>
        <w:tblW w:w="4500" w:type="pct"/>
        <w:jc w:val="center"/>
        <w:tblLook w:val="04A0" w:firstRow="1" w:lastRow="0" w:firstColumn="1" w:lastColumn="0" w:noHBand="0" w:noVBand="1"/>
      </w:tblPr>
      <w:tblGrid>
        <w:gridCol w:w="8655"/>
      </w:tblGrid>
      <w:tr w:rsidR="00050471" w:rsidRPr="0026361E" w14:paraId="4A5B5E34" w14:textId="77777777" w:rsidTr="2B6C9FC0">
        <w:trPr>
          <w:jc w:val="center"/>
        </w:trPr>
        <w:tc>
          <w:tcPr>
            <w:tcW w:w="8655" w:type="dxa"/>
          </w:tcPr>
          <w:p w14:paraId="252FDDDE" w14:textId="77777777" w:rsidR="00050471" w:rsidRDefault="00050471" w:rsidP="00246B7C">
            <w:pPr>
              <w:overflowPunct w:val="0"/>
              <w:autoSpaceDE w:val="0"/>
              <w:autoSpaceDN w:val="0"/>
              <w:adjustRightInd w:val="0"/>
              <w:spacing w:after="180"/>
              <w:jc w:val="both"/>
              <w:rPr>
                <w:bCs/>
                <w:lang w:val="en-GB" w:eastAsia="zh-CN"/>
              </w:rPr>
            </w:pPr>
          </w:p>
          <w:p w14:paraId="631C0508" w14:textId="577C9625" w:rsidR="3D97A9DE" w:rsidRDefault="3D97A9DE" w:rsidP="2B6C9FC0">
            <w:pPr>
              <w:pStyle w:val="ListParagraph"/>
              <w:numPr>
                <w:ilvl w:val="0"/>
                <w:numId w:val="1"/>
              </w:numPr>
              <w:spacing w:after="180"/>
              <w:jc w:val="both"/>
              <w:rPr>
                <w:rFonts w:asciiTheme="minorHAnsi" w:eastAsiaTheme="minorEastAsia" w:hAnsiTheme="minorHAnsi"/>
                <w:szCs w:val="20"/>
                <w:lang w:val="en-GB" w:eastAsia="zh-CN"/>
              </w:rPr>
            </w:pPr>
            <w:r w:rsidRPr="2B6C9FC0">
              <w:rPr>
                <w:rFonts w:eastAsia="SimSun"/>
                <w:lang w:val="en-GB" w:eastAsia="zh-CN"/>
              </w:rPr>
              <w:t>Specify RRM test cases.</w:t>
            </w:r>
          </w:p>
          <w:p w14:paraId="71BF137C" w14:textId="385F5EB9" w:rsidR="00246B7C" w:rsidRPr="008C1773" w:rsidRDefault="00246B7C" w:rsidP="00246B7C">
            <w:pPr>
              <w:overflowPunct w:val="0"/>
              <w:autoSpaceDE w:val="0"/>
              <w:autoSpaceDN w:val="0"/>
              <w:adjustRightInd w:val="0"/>
              <w:spacing w:after="180"/>
              <w:jc w:val="both"/>
              <w:rPr>
                <w:rFonts w:eastAsia="SimSun"/>
                <w:lang w:val="en-GB" w:eastAsia="zh-CN"/>
              </w:rPr>
            </w:pPr>
          </w:p>
        </w:tc>
      </w:tr>
    </w:tbl>
    <w:p w14:paraId="5145A3CE" w14:textId="46E9F828" w:rsidR="2B6C9FC0" w:rsidRDefault="2B6C9FC0" w:rsidP="2B6C9FC0">
      <w:pPr>
        <w:rPr>
          <w:lang w:val="en-GB"/>
        </w:rPr>
      </w:pPr>
    </w:p>
    <w:p w14:paraId="1F93C636" w14:textId="0B5D06A9" w:rsidR="446FA57F" w:rsidRDefault="446FA57F" w:rsidP="2B6C9FC0">
      <w:pPr>
        <w:rPr>
          <w:rFonts w:eastAsia="Calibri"/>
          <w:szCs w:val="20"/>
          <w:lang w:val="en-GB"/>
        </w:rPr>
      </w:pPr>
      <w:r w:rsidRPr="2B6C9FC0">
        <w:rPr>
          <w:rFonts w:eastAsia="Calibri"/>
          <w:szCs w:val="20"/>
          <w:lang w:val="en-GB"/>
        </w:rPr>
        <w:t>In this paper we provide our view on the RRM core requirements</w:t>
      </w:r>
      <w:r w:rsidR="253D9D34" w:rsidRPr="2B6C9FC0">
        <w:rPr>
          <w:rFonts w:eastAsia="Calibri"/>
          <w:szCs w:val="20"/>
          <w:lang w:val="en-GB"/>
        </w:rPr>
        <w:t>. We discuss</w:t>
      </w:r>
      <w:r w:rsidR="6849618B" w:rsidRPr="2B6C9FC0">
        <w:rPr>
          <w:rFonts w:eastAsia="Calibri"/>
          <w:szCs w:val="20"/>
          <w:lang w:val="en-GB"/>
        </w:rPr>
        <w:t xml:space="preserve"> </w:t>
      </w:r>
      <w:r w:rsidR="68CD93AD" w:rsidRPr="2B6C9FC0">
        <w:rPr>
          <w:rFonts w:eastAsia="Calibri"/>
          <w:szCs w:val="20"/>
          <w:lang w:val="en-GB"/>
        </w:rPr>
        <w:t xml:space="preserve">how the SDT feature may require additional specification text, and </w:t>
      </w:r>
      <w:r w:rsidR="6849618B" w:rsidRPr="2B6C9FC0">
        <w:rPr>
          <w:rFonts w:eastAsia="Calibri"/>
          <w:szCs w:val="20"/>
          <w:lang w:val="en-GB"/>
        </w:rPr>
        <w:t xml:space="preserve">how the SDT feature may impact specification text on existing </w:t>
      </w:r>
      <w:r w:rsidR="479BD424" w:rsidRPr="2B6C9FC0">
        <w:rPr>
          <w:rFonts w:eastAsia="Calibri"/>
          <w:szCs w:val="20"/>
          <w:lang w:val="en-GB"/>
        </w:rPr>
        <w:t>requirements.</w:t>
      </w:r>
    </w:p>
    <w:p w14:paraId="2FF6A72B" w14:textId="109D735C" w:rsidR="003B659E" w:rsidRPr="0026361E" w:rsidRDefault="009B3F61" w:rsidP="00AE56B1">
      <w:pPr>
        <w:pStyle w:val="RAN4H1"/>
      </w:pPr>
      <w:r>
        <w:t>SDT</w:t>
      </w:r>
    </w:p>
    <w:p w14:paraId="3F397EA6" w14:textId="035F562F" w:rsidR="00050471" w:rsidRPr="0026361E" w:rsidRDefault="00050471" w:rsidP="00050471">
      <w:pPr>
        <w:pStyle w:val="RAN4H2"/>
        <w:rPr>
          <w:rFonts w:eastAsia="Calibri"/>
          <w:lang w:val="en-GB"/>
        </w:rPr>
      </w:pPr>
      <w:r w:rsidRPr="2B6C9FC0">
        <w:rPr>
          <w:rFonts w:eastAsia="Calibri"/>
          <w:lang w:val="en-GB"/>
        </w:rPr>
        <w:t>General description</w:t>
      </w:r>
    </w:p>
    <w:p w14:paraId="79D5E610" w14:textId="6AC8DB4D" w:rsidR="009D10EC" w:rsidRDefault="009D10EC" w:rsidP="009B3F61">
      <w:pPr>
        <w:rPr>
          <w:lang w:val="en-GB"/>
        </w:rPr>
      </w:pPr>
      <w:r>
        <w:rPr>
          <w:lang w:val="en-GB"/>
        </w:rPr>
        <w:t xml:space="preserve">UEs with infrequent data transmission can be </w:t>
      </w:r>
      <w:r w:rsidR="005960DC">
        <w:rPr>
          <w:lang w:val="en-GB"/>
        </w:rPr>
        <w:t>moved</w:t>
      </w:r>
      <w:r>
        <w:rPr>
          <w:lang w:val="en-GB"/>
        </w:rPr>
        <w:t xml:space="preserve"> to RRC_INACTIVE state</w:t>
      </w:r>
      <w:r w:rsidR="005960DC">
        <w:rPr>
          <w:lang w:val="en-GB"/>
        </w:rPr>
        <w:t xml:space="preserve"> by the network</w:t>
      </w:r>
      <w:r>
        <w:rPr>
          <w:lang w:val="en-GB"/>
        </w:rPr>
        <w:t>. However, prior to Rel-17, this state does not support data transmission</w:t>
      </w:r>
      <w:r w:rsidR="005960DC">
        <w:rPr>
          <w:lang w:val="en-GB"/>
        </w:rPr>
        <w:t>, which</w:t>
      </w:r>
      <w:r>
        <w:rPr>
          <w:lang w:val="en-GB"/>
        </w:rPr>
        <w:t xml:space="preserve"> means that every time the UE has data to transmit, the connection </w:t>
      </w:r>
      <w:proofErr w:type="gramStart"/>
      <w:r>
        <w:rPr>
          <w:lang w:val="en-GB"/>
        </w:rPr>
        <w:t>has to</w:t>
      </w:r>
      <w:proofErr w:type="gramEnd"/>
      <w:r>
        <w:rPr>
          <w:lang w:val="en-GB"/>
        </w:rPr>
        <w:t xml:space="preserve"> be resumed so that the </w:t>
      </w:r>
      <w:r w:rsidR="005960DC">
        <w:rPr>
          <w:lang w:val="en-GB"/>
        </w:rPr>
        <w:t xml:space="preserve">UE is moved to </w:t>
      </w:r>
      <w:r>
        <w:rPr>
          <w:lang w:val="en-GB"/>
        </w:rPr>
        <w:t>RRC_CONNECTED state.</w:t>
      </w:r>
    </w:p>
    <w:p w14:paraId="0B944ABA" w14:textId="4316B91B" w:rsidR="003B2F86" w:rsidRDefault="003B2F86" w:rsidP="009B3F61">
      <w:pPr>
        <w:rPr>
          <w:lang w:val="en-GB"/>
        </w:rPr>
      </w:pPr>
      <w:r>
        <w:rPr>
          <w:lang w:val="en-GB"/>
        </w:rPr>
        <w:t>T</w:t>
      </w:r>
      <w:r w:rsidR="009D10EC">
        <w:rPr>
          <w:lang w:val="en-GB"/>
        </w:rPr>
        <w:t xml:space="preserve">he Work Item in </w:t>
      </w:r>
      <w:r w:rsidR="009D10EC">
        <w:rPr>
          <w:lang w:val="en-GB"/>
        </w:rPr>
        <w:fldChar w:fldCharType="begin"/>
      </w:r>
      <w:r w:rsidR="009D10EC">
        <w:rPr>
          <w:lang w:val="en-GB"/>
        </w:rPr>
        <w:instrText xml:space="preserve"> REF _Ref84928294 \r \h </w:instrText>
      </w:r>
      <w:r w:rsidR="009D10EC">
        <w:rPr>
          <w:lang w:val="en-GB"/>
        </w:rPr>
      </w:r>
      <w:r w:rsidR="009D10EC">
        <w:rPr>
          <w:lang w:val="en-GB"/>
        </w:rPr>
        <w:fldChar w:fldCharType="separate"/>
      </w:r>
      <w:r w:rsidR="00A36397">
        <w:rPr>
          <w:lang w:val="en-GB"/>
        </w:rPr>
        <w:t>[1]</w:t>
      </w:r>
      <w:r w:rsidR="009D10EC">
        <w:rPr>
          <w:lang w:val="en-GB"/>
        </w:rPr>
        <w:fldChar w:fldCharType="end"/>
      </w:r>
      <w:r w:rsidR="009D10EC">
        <w:rPr>
          <w:lang w:val="en-GB"/>
        </w:rPr>
        <w:t xml:space="preserve"> </w:t>
      </w:r>
      <w:r>
        <w:rPr>
          <w:lang w:val="en-GB"/>
        </w:rPr>
        <w:t xml:space="preserve">enables small data transmissions </w:t>
      </w:r>
      <w:r w:rsidR="00CC0694">
        <w:rPr>
          <w:lang w:val="en-GB"/>
        </w:rPr>
        <w:t xml:space="preserve">(SDT) </w:t>
      </w:r>
      <w:r>
        <w:rPr>
          <w:lang w:val="en-GB"/>
        </w:rPr>
        <w:t>in RRC_INACTIVE state, thereby reducing signalling overhead and UE power consumption, as the UE can perform small data transmissions without moving to RRC_CONNECTED state.</w:t>
      </w:r>
    </w:p>
    <w:p w14:paraId="38911BA4" w14:textId="0FE57DE1" w:rsidR="006825A3" w:rsidRDefault="006825A3" w:rsidP="009B3F61">
      <w:pPr>
        <w:rPr>
          <w:lang w:val="en-GB"/>
        </w:rPr>
      </w:pPr>
      <w:r>
        <w:rPr>
          <w:lang w:val="en-GB"/>
        </w:rPr>
        <w:t>The types of devices expected to benefit from this feature are both smartphones (instant messaging, keep-alive messages, push notifications, etc), a</w:t>
      </w:r>
      <w:r w:rsidR="00CC0694">
        <w:rPr>
          <w:lang w:val="en-GB"/>
        </w:rPr>
        <w:t>s well as</w:t>
      </w:r>
      <w:r>
        <w:rPr>
          <w:lang w:val="en-GB"/>
        </w:rPr>
        <w:t xml:space="preserve"> other devices like </w:t>
      </w:r>
      <w:r w:rsidR="00CC0694">
        <w:rPr>
          <w:lang w:val="en-GB"/>
        </w:rPr>
        <w:t xml:space="preserve">for example </w:t>
      </w:r>
      <w:r>
        <w:rPr>
          <w:lang w:val="en-GB"/>
        </w:rPr>
        <w:t>wearables or sensors that transmit small infrequent messages.</w:t>
      </w:r>
    </w:p>
    <w:p w14:paraId="2EC8BC34" w14:textId="306DA185" w:rsidR="00D95B45" w:rsidRDefault="00D95B45" w:rsidP="00D95B45">
      <w:pPr>
        <w:jc w:val="both"/>
      </w:pPr>
      <w:r>
        <w:t>Three types of SDT are being specified as part of th</w:t>
      </w:r>
      <w:r w:rsidR="00CC0694">
        <w:t>e</w:t>
      </w:r>
      <w:r>
        <w:t xml:space="preserve"> Work Item</w:t>
      </w:r>
      <w:r w:rsidRPr="00034F8A">
        <w:t>:</w:t>
      </w:r>
    </w:p>
    <w:p w14:paraId="310C8E46" w14:textId="0B490846" w:rsidR="00D95B45" w:rsidRPr="00034F8A" w:rsidRDefault="00D95B45" w:rsidP="00D95B45">
      <w:pPr>
        <w:pStyle w:val="ListParagraph"/>
        <w:numPr>
          <w:ilvl w:val="0"/>
          <w:numId w:val="43"/>
        </w:numPr>
        <w:spacing w:after="0" w:line="240" w:lineRule="auto"/>
        <w:jc w:val="both"/>
      </w:pPr>
      <w:r w:rsidRPr="00D95B45">
        <w:rPr>
          <w:b/>
        </w:rPr>
        <w:t>4-step RACH, “4-step RA SDT”</w:t>
      </w:r>
      <w:r w:rsidR="006A0D88">
        <w:t>, where t</w:t>
      </w:r>
      <w:r w:rsidRPr="00034F8A">
        <w:t xml:space="preserve">he Msg3 (PUSCH) is used to transmit the SDT </w:t>
      </w:r>
      <w:proofErr w:type="gramStart"/>
      <w:r w:rsidRPr="00034F8A">
        <w:t>payload;</w:t>
      </w:r>
      <w:proofErr w:type="gramEnd"/>
    </w:p>
    <w:p w14:paraId="2D9B6CCC" w14:textId="2614AA43" w:rsidR="00FA4F7C" w:rsidRPr="00034F8A" w:rsidRDefault="00FA4F7C" w:rsidP="00FA4F7C">
      <w:pPr>
        <w:pStyle w:val="ListParagraph"/>
        <w:numPr>
          <w:ilvl w:val="0"/>
          <w:numId w:val="43"/>
        </w:numPr>
        <w:spacing w:after="0" w:line="240" w:lineRule="auto"/>
        <w:jc w:val="both"/>
      </w:pPr>
      <w:r w:rsidRPr="00D95B45">
        <w:rPr>
          <w:b/>
        </w:rPr>
        <w:t>2-step RACH, “2-step RA SDT”</w:t>
      </w:r>
      <w:r w:rsidR="006A0D88">
        <w:t>, where t</w:t>
      </w:r>
      <w:r w:rsidRPr="00034F8A">
        <w:t xml:space="preserve">he </w:t>
      </w:r>
      <w:proofErr w:type="spellStart"/>
      <w:r w:rsidRPr="00034F8A">
        <w:t>MsgA</w:t>
      </w:r>
      <w:proofErr w:type="spellEnd"/>
      <w:r w:rsidRPr="00034F8A">
        <w:t xml:space="preserve"> PUSCH is used to transmit the SDT </w:t>
      </w:r>
      <w:proofErr w:type="gramStart"/>
      <w:r w:rsidRPr="00034F8A">
        <w:t>payload;</w:t>
      </w:r>
      <w:proofErr w:type="gramEnd"/>
    </w:p>
    <w:p w14:paraId="23CB5AA1" w14:textId="01D48CDB" w:rsidR="00D95B45" w:rsidRDefault="00D95B45" w:rsidP="00D95B45">
      <w:pPr>
        <w:pStyle w:val="ListParagraph"/>
        <w:numPr>
          <w:ilvl w:val="0"/>
          <w:numId w:val="43"/>
        </w:numPr>
        <w:spacing w:after="0" w:line="240" w:lineRule="auto"/>
        <w:jc w:val="both"/>
      </w:pPr>
      <w:r w:rsidRPr="00D95B45">
        <w:rPr>
          <w:b/>
        </w:rPr>
        <w:t xml:space="preserve">UL data on pre-configured PUSCH resources, </w:t>
      </w:r>
      <w:r w:rsidRPr="00D95B45">
        <w:rPr>
          <w:b/>
          <w:bCs/>
          <w:color w:val="000000"/>
        </w:rPr>
        <w:t>“CG-SDT”</w:t>
      </w:r>
      <w:r w:rsidR="006A0D88">
        <w:t xml:space="preserve">, where </w:t>
      </w:r>
      <w:r w:rsidRPr="00034F8A">
        <w:t>Configured Grant</w:t>
      </w:r>
      <w:r>
        <w:t xml:space="preserve"> type 1 </w:t>
      </w:r>
      <w:r w:rsidRPr="00034F8A">
        <w:t xml:space="preserve">based </w:t>
      </w:r>
      <w:r>
        <w:t xml:space="preserve">PUSCH </w:t>
      </w:r>
      <w:r w:rsidRPr="00034F8A">
        <w:t xml:space="preserve">resources can be used by the UE to transmit the SDT payload when it has a valid </w:t>
      </w:r>
      <w:r>
        <w:t>timing advance (</w:t>
      </w:r>
      <w:r w:rsidRPr="00034F8A">
        <w:t>TA</w:t>
      </w:r>
      <w:r>
        <w:t xml:space="preserve">) and other conditions are met, without a </w:t>
      </w:r>
      <w:proofErr w:type="gramStart"/>
      <w:r>
        <w:t>random access</w:t>
      </w:r>
      <w:proofErr w:type="gramEnd"/>
      <w:r>
        <w:t xml:space="preserve"> procedure</w:t>
      </w:r>
      <w:r w:rsidRPr="00034F8A">
        <w:t>.</w:t>
      </w:r>
    </w:p>
    <w:p w14:paraId="33738751" w14:textId="77777777" w:rsidR="00D95B45" w:rsidRDefault="00D95B45" w:rsidP="00D95B45">
      <w:pPr>
        <w:spacing w:after="0" w:line="240" w:lineRule="auto"/>
        <w:jc w:val="both"/>
      </w:pPr>
    </w:p>
    <w:p w14:paraId="70B6A6B2" w14:textId="3C882975" w:rsidR="00CE54F7" w:rsidRDefault="00FA4F7C" w:rsidP="00D95B45">
      <w:pPr>
        <w:jc w:val="both"/>
      </w:pPr>
      <w:r>
        <w:t>T</w:t>
      </w:r>
      <w:r w:rsidRPr="001D2365">
        <w:t xml:space="preserve">he </w:t>
      </w:r>
      <w:r>
        <w:t xml:space="preserve">three </w:t>
      </w:r>
      <w:r w:rsidRPr="001D2365">
        <w:t xml:space="preserve">SDT types are illustrated </w:t>
      </w:r>
      <w:r>
        <w:t xml:space="preserve">in </w:t>
      </w:r>
      <w:r>
        <w:fldChar w:fldCharType="begin"/>
      </w:r>
      <w:r>
        <w:instrText xml:space="preserve"> REF _Ref85009700 \h </w:instrText>
      </w:r>
      <w:r>
        <w:fldChar w:fldCharType="separate"/>
      </w:r>
      <w:r w:rsidR="00A36397">
        <w:t xml:space="preserve">Figure </w:t>
      </w:r>
      <w:r w:rsidR="00A36397">
        <w:rPr>
          <w:noProof/>
        </w:rPr>
        <w:t>1</w:t>
      </w:r>
      <w:r>
        <w:fldChar w:fldCharType="end"/>
      </w:r>
      <w:r>
        <w:t xml:space="preserve">, </w:t>
      </w:r>
      <w:r>
        <w:fldChar w:fldCharType="begin"/>
      </w:r>
      <w:r>
        <w:instrText xml:space="preserve"> REF _Ref85009714 \h </w:instrText>
      </w:r>
      <w:r>
        <w:fldChar w:fldCharType="separate"/>
      </w:r>
      <w:r w:rsidR="00A36397">
        <w:t xml:space="preserve">Figure </w:t>
      </w:r>
      <w:r w:rsidR="00A36397">
        <w:rPr>
          <w:noProof/>
        </w:rPr>
        <w:t>2</w:t>
      </w:r>
      <w:r>
        <w:fldChar w:fldCharType="end"/>
      </w:r>
      <w:r>
        <w:t xml:space="preserve">, and </w:t>
      </w:r>
      <w:r>
        <w:fldChar w:fldCharType="begin"/>
      </w:r>
      <w:r>
        <w:instrText xml:space="preserve"> REF _Ref85009721 \h </w:instrText>
      </w:r>
      <w:r>
        <w:fldChar w:fldCharType="separate"/>
      </w:r>
      <w:r w:rsidR="00A36397">
        <w:t xml:space="preserve">Figure </w:t>
      </w:r>
      <w:r w:rsidR="00A36397">
        <w:rPr>
          <w:noProof/>
        </w:rPr>
        <w:t>3</w:t>
      </w:r>
      <w:r>
        <w:fldChar w:fldCharType="end"/>
      </w:r>
      <w:r>
        <w:t>.</w:t>
      </w:r>
    </w:p>
    <w:p w14:paraId="33CE54B1" w14:textId="11A11CC9" w:rsidR="00FA4F7C" w:rsidRPr="00FA4F7C" w:rsidRDefault="00FA4F7C" w:rsidP="00D95B45">
      <w:pPr>
        <w:jc w:val="both"/>
        <w:rPr>
          <w:rFonts w:ascii="Arial" w:eastAsia="SimSun" w:hAnsi="Arial"/>
          <w:szCs w:val="20"/>
        </w:rPr>
      </w:pPr>
    </w:p>
    <w:p w14:paraId="46BA0139" w14:textId="1CA27BC9" w:rsidR="00CE54F7" w:rsidRDefault="00736693" w:rsidP="00CE54F7">
      <w:pPr>
        <w:keepNext/>
        <w:jc w:val="center"/>
      </w:pPr>
      <w:r>
        <w:object w:dxaOrig="8784" w:dyaOrig="3648" w14:anchorId="285D4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81.85pt" o:ole="">
            <v:imagedata r:id="rId13" o:title=""/>
          </v:shape>
          <o:OLEObject Type="Embed" ProgID="Mscgen.Chart" ShapeID="_x0000_i1025" DrawAspect="Content" ObjectID="_1696430739" r:id="rId14"/>
        </w:object>
      </w:r>
    </w:p>
    <w:p w14:paraId="5C85E88D" w14:textId="7B216599" w:rsidR="00CE54F7" w:rsidRDefault="00CE54F7" w:rsidP="00CE54F7">
      <w:pPr>
        <w:pStyle w:val="Caption"/>
      </w:pPr>
      <w:bookmarkStart w:id="3" w:name="_Ref85009700"/>
      <w:r>
        <w:t xml:space="preserve">Figure </w:t>
      </w:r>
      <w:r>
        <w:fldChar w:fldCharType="begin"/>
      </w:r>
      <w:r>
        <w:instrText>SEQ Figure \* ARABIC</w:instrText>
      </w:r>
      <w:r>
        <w:fldChar w:fldCharType="separate"/>
      </w:r>
      <w:r w:rsidR="00A36397">
        <w:rPr>
          <w:noProof/>
        </w:rPr>
        <w:t>1</w:t>
      </w:r>
      <w:r>
        <w:fldChar w:fldCharType="end"/>
      </w:r>
      <w:bookmarkEnd w:id="3"/>
      <w:r>
        <w:t xml:space="preserve"> 4-step RACH based SDT</w:t>
      </w:r>
    </w:p>
    <w:p w14:paraId="0AE86CEC" w14:textId="219AC245" w:rsidR="00CE54F7" w:rsidRDefault="00CE54F7" w:rsidP="00D95B45">
      <w:pPr>
        <w:jc w:val="both"/>
      </w:pPr>
    </w:p>
    <w:p w14:paraId="676BE18B" w14:textId="604668B6" w:rsidR="00CE54F7" w:rsidRDefault="00736693" w:rsidP="00CE54F7">
      <w:pPr>
        <w:keepNext/>
        <w:jc w:val="center"/>
      </w:pPr>
      <w:r>
        <w:object w:dxaOrig="8784" w:dyaOrig="2748" w14:anchorId="57472AEB">
          <v:shape id="_x0000_i1026" type="#_x0000_t75" style="width:439.85pt;height:137.55pt" o:ole="">
            <v:imagedata r:id="rId15" o:title=""/>
          </v:shape>
          <o:OLEObject Type="Embed" ProgID="Mscgen.Chart" ShapeID="_x0000_i1026" DrawAspect="Content" ObjectID="_1696430740" r:id="rId16"/>
        </w:object>
      </w:r>
    </w:p>
    <w:p w14:paraId="491B945A" w14:textId="3F7378F1" w:rsidR="00CE54F7" w:rsidRDefault="00CE54F7" w:rsidP="00CE54F7">
      <w:pPr>
        <w:pStyle w:val="Caption"/>
      </w:pPr>
      <w:bookmarkStart w:id="4" w:name="_Ref85009714"/>
      <w:r>
        <w:t xml:space="preserve">Figure </w:t>
      </w:r>
      <w:r>
        <w:fldChar w:fldCharType="begin"/>
      </w:r>
      <w:r>
        <w:instrText>SEQ Figure \* ARABIC</w:instrText>
      </w:r>
      <w:r>
        <w:fldChar w:fldCharType="separate"/>
      </w:r>
      <w:r w:rsidR="00A36397">
        <w:rPr>
          <w:noProof/>
        </w:rPr>
        <w:t>2</w:t>
      </w:r>
      <w:r>
        <w:fldChar w:fldCharType="end"/>
      </w:r>
      <w:bookmarkEnd w:id="4"/>
      <w:r>
        <w:t xml:space="preserve"> 2-step RACH based SDT</w:t>
      </w:r>
    </w:p>
    <w:p w14:paraId="3790F40A" w14:textId="1E73932A" w:rsidR="00CE54F7" w:rsidRDefault="00CE54F7" w:rsidP="00D95B45">
      <w:pPr>
        <w:jc w:val="both"/>
      </w:pPr>
    </w:p>
    <w:p w14:paraId="66BCBC4A" w14:textId="7B50155D" w:rsidR="00FA4F7C" w:rsidRDefault="00736693" w:rsidP="00FA4F7C">
      <w:pPr>
        <w:keepNext/>
        <w:jc w:val="center"/>
      </w:pPr>
      <w:r>
        <w:object w:dxaOrig="8784" w:dyaOrig="2748" w14:anchorId="0C24D019">
          <v:shape id="_x0000_i1027" type="#_x0000_t75" style="width:439.85pt;height:137.55pt" o:ole="">
            <v:imagedata r:id="rId17" o:title=""/>
          </v:shape>
          <o:OLEObject Type="Embed" ProgID="Mscgen.Chart" ShapeID="_x0000_i1027" DrawAspect="Content" ObjectID="_1696430741" r:id="rId18"/>
        </w:object>
      </w:r>
    </w:p>
    <w:p w14:paraId="52E17910" w14:textId="268DF47F" w:rsidR="00FA4F7C" w:rsidRDefault="00FA4F7C" w:rsidP="00FA4F7C">
      <w:pPr>
        <w:pStyle w:val="Caption"/>
      </w:pPr>
      <w:bookmarkStart w:id="5" w:name="_Ref85009721"/>
      <w:r>
        <w:t xml:space="preserve">Figure </w:t>
      </w:r>
      <w:r>
        <w:fldChar w:fldCharType="begin"/>
      </w:r>
      <w:r>
        <w:instrText>SEQ Figure \* ARABIC</w:instrText>
      </w:r>
      <w:r>
        <w:fldChar w:fldCharType="separate"/>
      </w:r>
      <w:r w:rsidR="00A36397">
        <w:rPr>
          <w:noProof/>
        </w:rPr>
        <w:t>3</w:t>
      </w:r>
      <w:r>
        <w:fldChar w:fldCharType="end"/>
      </w:r>
      <w:bookmarkEnd w:id="5"/>
      <w:r>
        <w:t xml:space="preserve"> Configured Grant (CG) based SDT</w:t>
      </w:r>
    </w:p>
    <w:p w14:paraId="0723F147" w14:textId="77777777" w:rsidR="00FA4F7C" w:rsidRDefault="00FA4F7C" w:rsidP="00D95B45">
      <w:pPr>
        <w:jc w:val="both"/>
      </w:pPr>
    </w:p>
    <w:p w14:paraId="20718827" w14:textId="05CE0C02" w:rsidR="008F50C2" w:rsidRPr="0072435E" w:rsidRDefault="00691324" w:rsidP="008F50C2">
      <w:pPr>
        <w:rPr>
          <w:lang w:val="en-GB" w:eastAsia="ja-JP"/>
        </w:rPr>
      </w:pPr>
      <w:r>
        <w:t>T</w:t>
      </w:r>
      <w:r w:rsidR="008F50C2">
        <w:t>he UE receives its SDT configuration from the network by RRC signalling</w:t>
      </w:r>
      <w:r>
        <w:t>, and t</w:t>
      </w:r>
      <w:r w:rsidR="008F50C2">
        <w:t xml:space="preserve">he UE may be configured with all </w:t>
      </w:r>
      <w:r>
        <w:t xml:space="preserve">three </w:t>
      </w:r>
      <w:r w:rsidR="008F50C2">
        <w:t>SDT types</w:t>
      </w:r>
      <w:r>
        <w:t>. A</w:t>
      </w:r>
      <w:r w:rsidR="008F50C2">
        <w:t xml:space="preserve"> SDT selection procedure determines which SDT type the UE should use for a given data transmission</w:t>
      </w:r>
      <w:r>
        <w:t>, and whether SDT can be performed at all, as</w:t>
      </w:r>
      <w:r w:rsidR="008F50C2">
        <w:rPr>
          <w:lang w:val="en-GB" w:eastAsia="ja-JP"/>
        </w:rPr>
        <w:t xml:space="preserve"> illustrated in </w:t>
      </w:r>
      <w:r w:rsidR="008F50C2">
        <w:rPr>
          <w:lang w:val="en-GB" w:eastAsia="ja-JP"/>
        </w:rPr>
        <w:fldChar w:fldCharType="begin"/>
      </w:r>
      <w:r w:rsidR="008F50C2">
        <w:rPr>
          <w:lang w:val="en-GB" w:eastAsia="ja-JP"/>
        </w:rPr>
        <w:instrText xml:space="preserve"> REF _Ref84854263 \h </w:instrText>
      </w:r>
      <w:r w:rsidR="008F50C2">
        <w:rPr>
          <w:lang w:val="en-GB" w:eastAsia="ja-JP"/>
        </w:rPr>
      </w:r>
      <w:r w:rsidR="008F50C2">
        <w:rPr>
          <w:lang w:val="en-GB" w:eastAsia="ja-JP"/>
        </w:rPr>
        <w:fldChar w:fldCharType="separate"/>
      </w:r>
      <w:r w:rsidR="00A36397">
        <w:t xml:space="preserve">Figure </w:t>
      </w:r>
      <w:r w:rsidR="00A36397">
        <w:rPr>
          <w:noProof/>
        </w:rPr>
        <w:t>4</w:t>
      </w:r>
      <w:r w:rsidR="008F50C2">
        <w:rPr>
          <w:lang w:val="en-GB" w:eastAsia="ja-JP"/>
        </w:rPr>
        <w:fldChar w:fldCharType="end"/>
      </w:r>
      <w:r w:rsidR="008F50C2">
        <w:rPr>
          <w:lang w:val="en-GB" w:eastAsia="ja-JP"/>
        </w:rPr>
        <w:t>.</w:t>
      </w:r>
    </w:p>
    <w:p w14:paraId="08FBD17A" w14:textId="742310EB" w:rsidR="00D95B45" w:rsidRPr="00713A37" w:rsidRDefault="00D95B45" w:rsidP="009B3F61">
      <w:pPr>
        <w:rPr>
          <w:lang w:val="en-GB"/>
        </w:rPr>
      </w:pPr>
    </w:p>
    <w:p w14:paraId="49630B69" w14:textId="77777777" w:rsidR="008F50C2" w:rsidRDefault="008F50C2" w:rsidP="008F50C2">
      <w:pPr>
        <w:keepNext/>
      </w:pPr>
    </w:p>
    <w:p w14:paraId="77B9A803" w14:textId="55971A51" w:rsidR="008F50C2" w:rsidRDefault="008F50C2" w:rsidP="00713A37">
      <w:pPr>
        <w:keepNext/>
        <w:jc w:val="center"/>
      </w:pPr>
      <w:r>
        <w:object w:dxaOrig="11593" w:dyaOrig="14521" w14:anchorId="259E6A5C">
          <v:shape id="_x0000_i1028" type="#_x0000_t75" style="width:480.45pt;height:601.85pt" o:ole="">
            <v:imagedata r:id="rId19" o:title=""/>
          </v:shape>
          <o:OLEObject Type="Embed" ProgID="Visio.Drawing.15" ShapeID="_x0000_i1028" DrawAspect="Content" ObjectID="_1696430742" r:id="rId20"/>
        </w:object>
      </w:r>
    </w:p>
    <w:p w14:paraId="7244E4AB" w14:textId="735F75B1" w:rsidR="008F50C2" w:rsidRDefault="008F50C2" w:rsidP="00713A37">
      <w:pPr>
        <w:pStyle w:val="Caption"/>
        <w:rPr>
          <w:rFonts w:eastAsia="Calibri"/>
          <w:lang w:val="en-GB"/>
        </w:rPr>
      </w:pPr>
      <w:bookmarkStart w:id="6" w:name="_Ref84854263"/>
      <w:r>
        <w:t xml:space="preserve">Figure </w:t>
      </w:r>
      <w:r>
        <w:fldChar w:fldCharType="begin"/>
      </w:r>
      <w:r>
        <w:instrText>SEQ Figure \* ARABIC</w:instrText>
      </w:r>
      <w:r>
        <w:fldChar w:fldCharType="separate"/>
      </w:r>
      <w:r w:rsidR="00A36397">
        <w:rPr>
          <w:noProof/>
        </w:rPr>
        <w:t>4</w:t>
      </w:r>
      <w:r>
        <w:fldChar w:fldCharType="end"/>
      </w:r>
      <w:bookmarkEnd w:id="6"/>
      <w:r>
        <w:t xml:space="preserve">: SDT </w:t>
      </w:r>
      <w:r w:rsidR="007570F4">
        <w:t xml:space="preserve">selection </w:t>
      </w:r>
      <w:r>
        <w:t>procedure</w:t>
      </w:r>
      <w:r w:rsidR="007570F4">
        <w:t>, see</w:t>
      </w:r>
      <w:r w:rsidR="004A0E74">
        <w:t xml:space="preserve"> also</w:t>
      </w:r>
      <w:r>
        <w:t xml:space="preserve"> </w:t>
      </w:r>
      <w:r>
        <w:fldChar w:fldCharType="begin"/>
      </w:r>
      <w:r>
        <w:instrText xml:space="preserve"> REF _Ref84837747 \w \h </w:instrText>
      </w:r>
      <w:r>
        <w:fldChar w:fldCharType="separate"/>
      </w:r>
      <w:r w:rsidR="00A36397">
        <w:t>[4]</w:t>
      </w:r>
      <w:r>
        <w:fldChar w:fldCharType="end"/>
      </w:r>
      <w:r>
        <w:t>.</w:t>
      </w:r>
    </w:p>
    <w:p w14:paraId="58055680" w14:textId="5A886091" w:rsidR="00D95B45" w:rsidRDefault="001729D1" w:rsidP="00713A37">
      <w:pPr>
        <w:pStyle w:val="RAN4observation0"/>
      </w:pPr>
      <w:r>
        <w:t xml:space="preserve">The UE may be configured with CG SDT, 2-step RA SDT, and </w:t>
      </w:r>
      <w:r w:rsidR="00562505">
        <w:t>4</w:t>
      </w:r>
      <w:r>
        <w:t xml:space="preserve">-step RA SDT configurations simultaneously, in which case the UE shall choose the correct SDT type based on RSRP measurements </w:t>
      </w:r>
      <w:r w:rsidR="001604AC">
        <w:t xml:space="preserve">checked against </w:t>
      </w:r>
      <w:r w:rsidR="009E5AA3">
        <w:t>threshold</w:t>
      </w:r>
      <w:r w:rsidR="001604AC">
        <w:t xml:space="preserve"> value</w:t>
      </w:r>
      <w:r w:rsidR="009E5AA3">
        <w:t>s configured by the network</w:t>
      </w:r>
      <w:r>
        <w:t>.</w:t>
      </w:r>
    </w:p>
    <w:p w14:paraId="0D204E39" w14:textId="3D560815" w:rsidR="003A2AB1" w:rsidRDefault="003A2AB1" w:rsidP="003A2AB1">
      <w:pPr>
        <w:rPr>
          <w:lang w:val="en-GB"/>
        </w:rPr>
      </w:pPr>
    </w:p>
    <w:p w14:paraId="2880EA3E" w14:textId="53A5317F" w:rsidR="002A69E8" w:rsidRDefault="002A69E8" w:rsidP="002A69E8">
      <w:pPr>
        <w:pStyle w:val="RAN4H2"/>
        <w:rPr>
          <w:lang w:val="en-GB"/>
        </w:rPr>
      </w:pPr>
      <w:bookmarkStart w:id="7" w:name="_Ref85180489"/>
      <w:r>
        <w:rPr>
          <w:lang w:val="en-GB"/>
        </w:rPr>
        <w:lastRenderedPageBreak/>
        <w:t>LTE PUR</w:t>
      </w:r>
      <w:bookmarkEnd w:id="7"/>
    </w:p>
    <w:p w14:paraId="2FFC759C" w14:textId="2886159A" w:rsidR="00276684" w:rsidRDefault="00287865" w:rsidP="00276684">
      <w:pPr>
        <w:rPr>
          <w:rFonts w:eastAsia="Calibri"/>
          <w:lang w:val="en-GB"/>
        </w:rPr>
      </w:pPr>
      <w:r>
        <w:rPr>
          <w:rFonts w:eastAsia="Calibri"/>
          <w:lang w:val="en-GB"/>
        </w:rPr>
        <w:t xml:space="preserve">Preconfigured Uplink Resources (PUR) in LTE is a feature which </w:t>
      </w:r>
      <w:r w:rsidR="00C748EF">
        <w:rPr>
          <w:rFonts w:eastAsia="Calibri"/>
          <w:lang w:val="en-GB"/>
        </w:rPr>
        <w:t xml:space="preserve">was introduced with similar purpose as SDT, namely, to reduce signalling overhead and UE power consumption for infrequent data transmissions. LTE PUR enables uplink transmission in RRC_IDLE using a preconfigured uplink resource (without random access) and </w:t>
      </w:r>
      <w:r>
        <w:rPr>
          <w:rFonts w:eastAsia="Calibri"/>
          <w:lang w:val="en-GB"/>
        </w:rPr>
        <w:t xml:space="preserve">RAN4 added the following </w:t>
      </w:r>
      <w:r w:rsidR="001D33B5">
        <w:rPr>
          <w:rFonts w:eastAsia="Calibri"/>
          <w:lang w:val="en-GB"/>
        </w:rPr>
        <w:t xml:space="preserve">RRM </w:t>
      </w:r>
      <w:r>
        <w:rPr>
          <w:rFonts w:eastAsia="Calibri"/>
          <w:lang w:val="en-GB"/>
        </w:rPr>
        <w:t>requirements for LTE PUR:</w:t>
      </w:r>
    </w:p>
    <w:tbl>
      <w:tblPr>
        <w:tblStyle w:val="TableGrid"/>
        <w:tblW w:w="0" w:type="auto"/>
        <w:tblLook w:val="04A0" w:firstRow="1" w:lastRow="0" w:firstColumn="1" w:lastColumn="0" w:noHBand="0" w:noVBand="1"/>
      </w:tblPr>
      <w:tblGrid>
        <w:gridCol w:w="1886"/>
        <w:gridCol w:w="2626"/>
        <w:gridCol w:w="5105"/>
      </w:tblGrid>
      <w:tr w:rsidR="00276684" w14:paraId="1BD93F1D" w14:textId="77777777" w:rsidTr="00713A37">
        <w:tc>
          <w:tcPr>
            <w:tcW w:w="1886" w:type="dxa"/>
          </w:tcPr>
          <w:p w14:paraId="0338BF90" w14:textId="77777777" w:rsidR="00276684" w:rsidRDefault="00276684" w:rsidP="00050937">
            <w:pPr>
              <w:rPr>
                <w:lang w:val="en-GB"/>
              </w:rPr>
            </w:pPr>
            <w:r>
              <w:rPr>
                <w:lang w:val="en-GB"/>
              </w:rPr>
              <w:t>Requirement</w:t>
            </w:r>
          </w:p>
        </w:tc>
        <w:tc>
          <w:tcPr>
            <w:tcW w:w="2626" w:type="dxa"/>
          </w:tcPr>
          <w:p w14:paraId="33199B47" w14:textId="77777777" w:rsidR="00276684" w:rsidRDefault="00276684" w:rsidP="00050937">
            <w:pPr>
              <w:rPr>
                <w:lang w:val="en-GB"/>
              </w:rPr>
            </w:pPr>
            <w:r>
              <w:rPr>
                <w:lang w:val="en-GB"/>
              </w:rPr>
              <w:t>Clause</w:t>
            </w:r>
          </w:p>
        </w:tc>
        <w:tc>
          <w:tcPr>
            <w:tcW w:w="5105" w:type="dxa"/>
          </w:tcPr>
          <w:p w14:paraId="7866D3D3" w14:textId="11D5C9FB" w:rsidR="00276684" w:rsidRDefault="00276684" w:rsidP="00050937">
            <w:pPr>
              <w:rPr>
                <w:lang w:val="en-GB"/>
              </w:rPr>
            </w:pPr>
            <w:r>
              <w:rPr>
                <w:lang w:val="en-GB"/>
              </w:rPr>
              <w:t>Change</w:t>
            </w:r>
          </w:p>
        </w:tc>
      </w:tr>
      <w:tr w:rsidR="00276684" w14:paraId="4D2A5E46" w14:textId="77777777" w:rsidTr="00713A37">
        <w:tc>
          <w:tcPr>
            <w:tcW w:w="1886" w:type="dxa"/>
          </w:tcPr>
          <w:p w14:paraId="76E74C51" w14:textId="77777777" w:rsidR="008334C3" w:rsidRDefault="008334C3" w:rsidP="00050937">
            <w:r>
              <w:t>UE synchronization</w:t>
            </w:r>
          </w:p>
        </w:tc>
        <w:tc>
          <w:tcPr>
            <w:tcW w:w="2626" w:type="dxa"/>
          </w:tcPr>
          <w:p w14:paraId="2765B4B4" w14:textId="2622622A" w:rsidR="00276684" w:rsidRDefault="00276684" w:rsidP="00050937">
            <w:pPr>
              <w:rPr>
                <w:lang w:val="en-GB"/>
              </w:rPr>
            </w:pPr>
            <w:r>
              <w:rPr>
                <w:lang w:val="en-GB"/>
              </w:rPr>
              <w:t>TS 36.133, 4.6.3.2</w:t>
            </w:r>
            <w:r w:rsidR="008334C3">
              <w:rPr>
                <w:lang w:val="en-GB"/>
              </w:rPr>
              <w:t xml:space="preserve"> (NB-IoT)</w:t>
            </w:r>
          </w:p>
          <w:p w14:paraId="3EAE7FA3" w14:textId="68B37E0E" w:rsidR="00276684" w:rsidRDefault="00276684" w:rsidP="00050937">
            <w:pPr>
              <w:rPr>
                <w:lang w:val="en-GB"/>
              </w:rPr>
            </w:pPr>
            <w:r>
              <w:rPr>
                <w:lang w:val="en-GB"/>
              </w:rPr>
              <w:t>TS 36.133, 4.7.4.2</w:t>
            </w:r>
            <w:r w:rsidR="008334C3">
              <w:rPr>
                <w:lang w:val="en-GB"/>
              </w:rPr>
              <w:t xml:space="preserve"> (Cat M1/M2)</w:t>
            </w:r>
          </w:p>
        </w:tc>
        <w:tc>
          <w:tcPr>
            <w:tcW w:w="5105" w:type="dxa"/>
          </w:tcPr>
          <w:p w14:paraId="47637272" w14:textId="5BDF563C" w:rsidR="00276684" w:rsidRDefault="008334C3" w:rsidP="00050937">
            <w:pPr>
              <w:rPr>
                <w:lang w:val="en-GB"/>
              </w:rPr>
            </w:pPr>
            <w:r>
              <w:rPr>
                <w:lang w:val="en-GB"/>
              </w:rPr>
              <w:t>Specification text was added to set requirement that the UE is only allowed to transmit on PUR if the UE is synchronized to the serving cell.</w:t>
            </w:r>
          </w:p>
        </w:tc>
      </w:tr>
      <w:tr w:rsidR="00276684" w14:paraId="4688B17D" w14:textId="77777777" w:rsidTr="00713A37">
        <w:tc>
          <w:tcPr>
            <w:tcW w:w="1886" w:type="dxa"/>
          </w:tcPr>
          <w:p w14:paraId="6D6F7B9E" w14:textId="6E5CF942" w:rsidR="00276684" w:rsidRDefault="008334C3" w:rsidP="00050937">
            <w:pPr>
              <w:rPr>
                <w:lang w:val="en-GB"/>
              </w:rPr>
            </w:pPr>
            <w:r>
              <w:rPr>
                <w:lang w:val="en-GB"/>
              </w:rPr>
              <w:t>TA validation</w:t>
            </w:r>
          </w:p>
        </w:tc>
        <w:tc>
          <w:tcPr>
            <w:tcW w:w="2626" w:type="dxa"/>
          </w:tcPr>
          <w:p w14:paraId="6E4E445D" w14:textId="39DED3A0" w:rsidR="00276684" w:rsidRDefault="00276684" w:rsidP="00276684">
            <w:pPr>
              <w:rPr>
                <w:lang w:val="en-GB"/>
              </w:rPr>
            </w:pPr>
            <w:r>
              <w:rPr>
                <w:lang w:val="en-GB"/>
              </w:rPr>
              <w:t>TS 36.133, 4.6.3.3</w:t>
            </w:r>
            <w:r w:rsidR="008334C3">
              <w:rPr>
                <w:lang w:val="en-GB"/>
              </w:rPr>
              <w:t xml:space="preserve"> (NB-IoT)</w:t>
            </w:r>
          </w:p>
          <w:p w14:paraId="68E65495" w14:textId="63D43E61" w:rsidR="00276684" w:rsidRDefault="00276684" w:rsidP="00276684">
            <w:pPr>
              <w:rPr>
                <w:lang w:val="en-GB"/>
              </w:rPr>
            </w:pPr>
            <w:r>
              <w:rPr>
                <w:lang w:val="en-GB"/>
              </w:rPr>
              <w:t>TS 36.133, 4.7.4.3</w:t>
            </w:r>
            <w:r w:rsidR="008334C3">
              <w:rPr>
                <w:lang w:val="en-GB"/>
              </w:rPr>
              <w:t xml:space="preserve"> (Cat M1/M2)</w:t>
            </w:r>
          </w:p>
        </w:tc>
        <w:tc>
          <w:tcPr>
            <w:tcW w:w="5105" w:type="dxa"/>
          </w:tcPr>
          <w:p w14:paraId="6747BF74" w14:textId="1936E923" w:rsidR="00276684" w:rsidRDefault="008334C3" w:rsidP="00050937">
            <w:pPr>
              <w:rPr>
                <w:lang w:val="en-GB"/>
              </w:rPr>
            </w:pPr>
            <w:r>
              <w:rPr>
                <w:lang w:val="en-GB"/>
              </w:rPr>
              <w:t xml:space="preserve">Specification text was added to set requirements for </w:t>
            </w:r>
            <w:r w:rsidR="00287865">
              <w:rPr>
                <w:lang w:val="en-GB"/>
              </w:rPr>
              <w:t>the window wherein RSRP values can be considered valid by the UE to use for TA validation.</w:t>
            </w:r>
          </w:p>
        </w:tc>
      </w:tr>
      <w:tr w:rsidR="00E346D7" w14:paraId="2DA31781" w14:textId="77777777" w:rsidTr="00713A37">
        <w:tc>
          <w:tcPr>
            <w:tcW w:w="1886" w:type="dxa"/>
          </w:tcPr>
          <w:p w14:paraId="3F19190D" w14:textId="23B8B38A" w:rsidR="00E346D7" w:rsidRDefault="00E346D7" w:rsidP="00E346D7">
            <w:pPr>
              <w:rPr>
                <w:lang w:val="en-GB"/>
              </w:rPr>
            </w:pPr>
            <w:r>
              <w:rPr>
                <w:lang w:val="en-GB"/>
              </w:rPr>
              <w:t>UE transmit timing</w:t>
            </w:r>
          </w:p>
        </w:tc>
        <w:tc>
          <w:tcPr>
            <w:tcW w:w="2626" w:type="dxa"/>
          </w:tcPr>
          <w:p w14:paraId="7FCC81A2" w14:textId="77777777" w:rsidR="00E346D7" w:rsidRDefault="00E346D7" w:rsidP="00E346D7">
            <w:pPr>
              <w:rPr>
                <w:lang w:val="en-GB"/>
              </w:rPr>
            </w:pPr>
            <w:r w:rsidRPr="64888E2C">
              <w:rPr>
                <w:lang w:val="en-GB"/>
              </w:rPr>
              <w:t>TS 3</w:t>
            </w:r>
            <w:r>
              <w:rPr>
                <w:lang w:val="en-GB"/>
              </w:rPr>
              <w:t>6</w:t>
            </w:r>
            <w:r w:rsidRPr="64888E2C">
              <w:rPr>
                <w:lang w:val="en-GB"/>
              </w:rPr>
              <w:t>.133, 7.</w:t>
            </w:r>
            <w:r>
              <w:rPr>
                <w:lang w:val="en-GB"/>
              </w:rPr>
              <w:t>20.2 (NB-IoT)</w:t>
            </w:r>
          </w:p>
          <w:p w14:paraId="40E2E6A8" w14:textId="63960F26" w:rsidR="00E346D7" w:rsidRDefault="00E346D7" w:rsidP="00E346D7">
            <w:pPr>
              <w:rPr>
                <w:lang w:val="en-GB"/>
              </w:rPr>
            </w:pPr>
            <w:r>
              <w:rPr>
                <w:lang w:val="en-GB"/>
              </w:rPr>
              <w:t>TS 36.133, 7.24.2 (Cat M1/M2)</w:t>
            </w:r>
          </w:p>
        </w:tc>
        <w:tc>
          <w:tcPr>
            <w:tcW w:w="5105" w:type="dxa"/>
          </w:tcPr>
          <w:p w14:paraId="5BB79A30" w14:textId="0ED002D8" w:rsidR="00E346D7" w:rsidRDefault="00E346D7" w:rsidP="00E346D7">
            <w:pPr>
              <w:rPr>
                <w:lang w:val="en-GB"/>
              </w:rPr>
            </w:pPr>
            <w:r>
              <w:rPr>
                <w:lang w:val="en-GB"/>
              </w:rPr>
              <w:t>The specification text was updated to reflect that existing requirement for UE initial transmission timing error also applies to LTE PUR.</w:t>
            </w:r>
          </w:p>
        </w:tc>
      </w:tr>
    </w:tbl>
    <w:p w14:paraId="1358077D" w14:textId="77777777" w:rsidR="001702A4" w:rsidRPr="00713A37" w:rsidRDefault="001702A4">
      <w:pPr>
        <w:rPr>
          <w:lang w:val="en-GB"/>
        </w:rPr>
      </w:pPr>
    </w:p>
    <w:p w14:paraId="73E170E9" w14:textId="42AF41A7" w:rsidR="003A2AB1" w:rsidRPr="008C1773" w:rsidRDefault="003A2AB1" w:rsidP="003A2AB1">
      <w:pPr>
        <w:pStyle w:val="RAN4H2"/>
        <w:rPr>
          <w:lang w:val="en-GB"/>
        </w:rPr>
      </w:pPr>
      <w:r w:rsidRPr="008C1773">
        <w:rPr>
          <w:lang w:val="en-GB"/>
        </w:rPr>
        <w:t xml:space="preserve">Main RRM core requirements </w:t>
      </w:r>
      <w:r w:rsidR="00130C2B">
        <w:rPr>
          <w:lang w:val="en-GB"/>
        </w:rPr>
        <w:t>impact</w:t>
      </w:r>
      <w:r w:rsidRPr="008C1773">
        <w:rPr>
          <w:lang w:val="en-GB"/>
        </w:rPr>
        <w:t xml:space="preserve"> </w:t>
      </w:r>
    </w:p>
    <w:p w14:paraId="3EAB09A1" w14:textId="77777777" w:rsidR="00A036AF" w:rsidRPr="00A036AF" w:rsidRDefault="00A036AF" w:rsidP="00A036AF">
      <w:pPr>
        <w:rPr>
          <w:lang w:val="en-GB"/>
        </w:rPr>
      </w:pPr>
      <w:bookmarkStart w:id="8" w:name="_Hlk82766167"/>
    </w:p>
    <w:p w14:paraId="1D032897" w14:textId="6A4F88CD" w:rsidR="0021446D" w:rsidRPr="006942CF" w:rsidRDefault="005635C8" w:rsidP="005635C8">
      <w:pPr>
        <w:pStyle w:val="RAN4H3"/>
        <w:rPr>
          <w:rFonts w:eastAsia="Calibri"/>
          <w:lang w:val="en-GB"/>
        </w:rPr>
      </w:pPr>
      <w:bookmarkStart w:id="9" w:name="_Ref32508379"/>
      <w:bookmarkEnd w:id="8"/>
      <w:r>
        <w:rPr>
          <w:lang w:val="en-GB"/>
        </w:rPr>
        <w:t>SDT procedure requirements</w:t>
      </w:r>
    </w:p>
    <w:p w14:paraId="4B34ABC4" w14:textId="5DFA0F8E" w:rsidR="00B6235B" w:rsidRDefault="00B6235B" w:rsidP="00713A37">
      <w:r>
        <w:t>In LTE PUR, the definition of the timing of RSRP measurements for the decision of LTE PUR transmission are given in 36.133, section</w:t>
      </w:r>
      <w:r w:rsidR="00C10390">
        <w:t>s</w:t>
      </w:r>
      <w:r>
        <w:t xml:space="preserve"> </w:t>
      </w:r>
      <w:r w:rsidR="0007322F">
        <w:t>4.6.3.3</w:t>
      </w:r>
      <w:r w:rsidR="000E4D10">
        <w:t xml:space="preserve"> and </w:t>
      </w:r>
      <w:r w:rsidR="00F759DF">
        <w:t>4.7.4.3</w:t>
      </w:r>
      <w:r w:rsidR="00EE43CC">
        <w:t>.</w:t>
      </w:r>
    </w:p>
    <w:p w14:paraId="3EAE4875" w14:textId="77777777" w:rsidR="00B6235B" w:rsidRDefault="00B6235B" w:rsidP="0070410A">
      <w:r>
        <w:object w:dxaOrig="17545" w:dyaOrig="4933" w14:anchorId="356A5466">
          <v:shape id="_x0000_i1029" type="#_x0000_t75" style="width:480.9pt;height:135.7pt" o:ole="">
            <v:imagedata r:id="rId21" o:title=""/>
          </v:shape>
          <o:OLEObject Type="Embed" ProgID="Visio.Drawing.15" ShapeID="_x0000_i1029" DrawAspect="Content" ObjectID="_1696430743" r:id="rId22"/>
        </w:object>
      </w:r>
    </w:p>
    <w:p w14:paraId="3F1E8A91" w14:textId="62C2E58D" w:rsidR="00B6235B" w:rsidRDefault="00B6235B" w:rsidP="00713A37">
      <w:pPr>
        <w:pStyle w:val="Caption"/>
      </w:pPr>
      <w:r>
        <w:t xml:space="preserve">Figure </w:t>
      </w:r>
      <w:fldSimple w:instr=" SEQ Figure \* ARABIC ">
        <w:r w:rsidR="00A36397">
          <w:rPr>
            <w:noProof/>
          </w:rPr>
          <w:t>5</w:t>
        </w:r>
      </w:fldSimple>
      <w:r>
        <w:t>: Example of timing of RSRP measurements in the LTE PUR decision before transmission.</w:t>
      </w:r>
    </w:p>
    <w:p w14:paraId="69748049" w14:textId="442D0B13" w:rsidR="00B6235B" w:rsidRDefault="008411E1" w:rsidP="00EA439E">
      <w:pPr>
        <w:pStyle w:val="RAN4observation0"/>
        <w:rPr>
          <w:lang w:eastAsia="ja-JP"/>
        </w:rPr>
      </w:pPr>
      <w:r>
        <w:rPr>
          <w:lang w:eastAsia="ja-JP"/>
        </w:rPr>
        <w:t>LTE PUR specifies the timing of the RSRP measurements used in the LTE PUR transmission decision procedure</w:t>
      </w:r>
      <w:r w:rsidR="008B63CF">
        <w:rPr>
          <w:lang w:eastAsia="ja-JP"/>
        </w:rPr>
        <w:t>.</w:t>
      </w:r>
    </w:p>
    <w:p w14:paraId="403609AC" w14:textId="4ED68469" w:rsidR="006F4A56" w:rsidRDefault="00ED600D" w:rsidP="006F4A56">
      <w:pPr>
        <w:rPr>
          <w:rFonts w:eastAsia="Calibri"/>
          <w:lang w:val="en-GB"/>
        </w:rPr>
      </w:pPr>
      <w:r>
        <w:rPr>
          <w:rFonts w:eastAsia="Calibri"/>
          <w:lang w:val="en-GB"/>
        </w:rPr>
        <w:t>When considering the</w:t>
      </w:r>
      <w:r w:rsidR="006F4A56">
        <w:rPr>
          <w:rFonts w:eastAsia="Calibri"/>
          <w:lang w:val="en-GB"/>
        </w:rPr>
        <w:t xml:space="preserve"> LTE PUR feature, LTE PUR specifies timing requirements on when the last timing alignment command is received, to when the corresponding reference RSRP measurement is performed and for when the RSRP measurement for the decision steps for LTE PUR transmission is performed, see 36.133 </w:t>
      </w:r>
      <w:r w:rsidR="006F4A56">
        <w:rPr>
          <w:rFonts w:eastAsia="Calibri"/>
          <w:lang w:val="en-GB"/>
        </w:rPr>
        <w:fldChar w:fldCharType="begin"/>
      </w:r>
      <w:r w:rsidR="006F4A56">
        <w:rPr>
          <w:rFonts w:eastAsia="Calibri"/>
          <w:lang w:val="en-GB"/>
        </w:rPr>
        <w:instrText xml:space="preserve"> REF _Ref84914482 \w \h </w:instrText>
      </w:r>
      <w:r w:rsidR="006F4A56">
        <w:rPr>
          <w:rFonts w:eastAsia="Calibri"/>
          <w:lang w:val="en-GB"/>
        </w:rPr>
      </w:r>
      <w:r w:rsidR="006F4A56">
        <w:rPr>
          <w:rFonts w:eastAsia="Calibri"/>
          <w:lang w:val="en-GB"/>
        </w:rPr>
        <w:fldChar w:fldCharType="separate"/>
      </w:r>
      <w:r w:rsidR="00A36397">
        <w:rPr>
          <w:rFonts w:eastAsia="Calibri"/>
          <w:lang w:val="en-GB"/>
        </w:rPr>
        <w:t>[6]</w:t>
      </w:r>
      <w:r w:rsidR="006F4A56">
        <w:rPr>
          <w:rFonts w:eastAsia="Calibri"/>
          <w:lang w:val="en-GB"/>
        </w:rPr>
        <w:fldChar w:fldCharType="end"/>
      </w:r>
      <w:r w:rsidR="006F4A56">
        <w:rPr>
          <w:rFonts w:eastAsia="Calibri"/>
          <w:lang w:val="en-GB"/>
        </w:rPr>
        <w:t>, section 4.7.4.</w:t>
      </w:r>
    </w:p>
    <w:p w14:paraId="741DE240" w14:textId="3A7F97C6" w:rsidR="006F4A56" w:rsidRDefault="006F4A56" w:rsidP="006F4A56">
      <w:pPr>
        <w:pStyle w:val="RAN4observation0"/>
      </w:pPr>
      <w:r>
        <w:t>The RSRP measurement performed as reference for TA validation is completed at T1´ in LTE PUR.</w:t>
      </w:r>
    </w:p>
    <w:p w14:paraId="397D9821" w14:textId="77777777" w:rsidR="006F4A56" w:rsidRDefault="006F4A56" w:rsidP="006F4A56">
      <w:pPr>
        <w:pStyle w:val="RAN4observation0"/>
      </w:pPr>
      <w:r>
        <w:t>The RSRP measurement used for threshold evaluation is completed at T2´ in LTE PUR</w:t>
      </w:r>
    </w:p>
    <w:p w14:paraId="583605AB" w14:textId="0E90A1D7" w:rsidR="00C80CBB" w:rsidRDefault="00200978" w:rsidP="00200978">
      <w:pPr>
        <w:rPr>
          <w:lang w:eastAsia="ja-JP"/>
        </w:rPr>
      </w:pPr>
      <w:r>
        <w:rPr>
          <w:lang w:eastAsia="ja-JP"/>
        </w:rPr>
        <w:t xml:space="preserve">The following observations </w:t>
      </w:r>
      <w:r w:rsidR="000650C1">
        <w:rPr>
          <w:lang w:eastAsia="ja-JP"/>
        </w:rPr>
        <w:t xml:space="preserve">for NR SDT </w:t>
      </w:r>
      <w:r>
        <w:rPr>
          <w:lang w:eastAsia="ja-JP"/>
        </w:rPr>
        <w:t xml:space="preserve">are made from </w:t>
      </w:r>
      <w:r w:rsidR="00305BF3">
        <w:rPr>
          <w:lang w:eastAsia="ja-JP"/>
        </w:rPr>
        <w:fldChar w:fldCharType="begin"/>
      </w:r>
      <w:r w:rsidR="00305BF3">
        <w:rPr>
          <w:lang w:eastAsia="ja-JP"/>
        </w:rPr>
        <w:instrText xml:space="preserve"> REF _Ref84852132 \w \h </w:instrText>
      </w:r>
      <w:r w:rsidR="00305BF3">
        <w:rPr>
          <w:lang w:eastAsia="ja-JP"/>
        </w:rPr>
      </w:r>
      <w:r w:rsidR="00305BF3">
        <w:rPr>
          <w:lang w:eastAsia="ja-JP"/>
        </w:rPr>
        <w:fldChar w:fldCharType="separate"/>
      </w:r>
      <w:r w:rsidR="00A36397">
        <w:rPr>
          <w:lang w:eastAsia="ja-JP"/>
        </w:rPr>
        <w:t>[3]</w:t>
      </w:r>
      <w:r w:rsidR="00305BF3">
        <w:rPr>
          <w:lang w:eastAsia="ja-JP"/>
        </w:rPr>
        <w:fldChar w:fldCharType="end"/>
      </w:r>
      <w:r w:rsidR="0054332B">
        <w:rPr>
          <w:lang w:eastAsia="ja-JP"/>
        </w:rPr>
        <w:t xml:space="preserve"> and </w:t>
      </w:r>
      <w:r w:rsidR="0054332B">
        <w:rPr>
          <w:lang w:eastAsia="ja-JP"/>
        </w:rPr>
        <w:fldChar w:fldCharType="begin"/>
      </w:r>
      <w:r w:rsidR="0054332B">
        <w:rPr>
          <w:lang w:eastAsia="ja-JP"/>
        </w:rPr>
        <w:instrText xml:space="preserve"> REF _Ref84837747 \w \h </w:instrText>
      </w:r>
      <w:r w:rsidR="0054332B">
        <w:rPr>
          <w:lang w:eastAsia="ja-JP"/>
        </w:rPr>
      </w:r>
      <w:r w:rsidR="0054332B">
        <w:rPr>
          <w:lang w:eastAsia="ja-JP"/>
        </w:rPr>
        <w:fldChar w:fldCharType="separate"/>
      </w:r>
      <w:r w:rsidR="00A36397">
        <w:rPr>
          <w:lang w:eastAsia="ja-JP"/>
        </w:rPr>
        <w:t>[4]</w:t>
      </w:r>
      <w:r w:rsidR="0054332B">
        <w:rPr>
          <w:lang w:eastAsia="ja-JP"/>
        </w:rPr>
        <w:fldChar w:fldCharType="end"/>
      </w:r>
      <w:r w:rsidR="0054332B">
        <w:rPr>
          <w:lang w:eastAsia="ja-JP"/>
        </w:rPr>
        <w:t>.</w:t>
      </w:r>
    </w:p>
    <w:p w14:paraId="0FA09260" w14:textId="07E1E0CB" w:rsidR="00E70A17" w:rsidRPr="007C0C37" w:rsidRDefault="00E70A17" w:rsidP="007C0C37">
      <w:pPr>
        <w:pStyle w:val="RAN4observation0"/>
      </w:pPr>
      <w:r w:rsidRPr="007C0C37">
        <w:t>Data volume threshold is the same for CG-SDT and RA-SDT.</w:t>
      </w:r>
    </w:p>
    <w:p w14:paraId="4C9383CC" w14:textId="36A82569" w:rsidR="00200978" w:rsidRDefault="00991865" w:rsidP="007C0C37">
      <w:pPr>
        <w:pStyle w:val="RAN4observation0"/>
      </w:pPr>
      <w:r w:rsidRPr="007C0C37">
        <w:t>RSRP threshold is used to select between SDT and non-SDT procedure, if configured (RSRP refers to the same RSRP measured for carrier selection).</w:t>
      </w:r>
    </w:p>
    <w:p w14:paraId="6BAFF958" w14:textId="70F09F84" w:rsidR="00733D12" w:rsidRDefault="007048C8" w:rsidP="00733D12">
      <w:pPr>
        <w:rPr>
          <w:lang w:val="en-GB"/>
        </w:rPr>
      </w:pPr>
      <w:r>
        <w:rPr>
          <w:lang w:val="en-GB"/>
        </w:rPr>
        <w:t xml:space="preserve">As CG SDT </w:t>
      </w:r>
      <w:r w:rsidR="00DD6B11">
        <w:rPr>
          <w:lang w:val="en-GB"/>
        </w:rPr>
        <w:t xml:space="preserve">and RA SDT resources are </w:t>
      </w:r>
      <w:r w:rsidR="003372A9">
        <w:rPr>
          <w:lang w:val="en-GB"/>
        </w:rPr>
        <w:t>independently configured and potentially not aligned in time, the timing of measurements</w:t>
      </w:r>
      <w:r w:rsidR="00B72997">
        <w:rPr>
          <w:lang w:val="en-GB"/>
        </w:rPr>
        <w:t xml:space="preserve"> to evaluate</w:t>
      </w:r>
      <w:r w:rsidR="00C95C4F">
        <w:rPr>
          <w:lang w:val="en-GB"/>
        </w:rPr>
        <w:t xml:space="preserve"> which procedure to use may have a different </w:t>
      </w:r>
      <w:r w:rsidR="006A06A0">
        <w:rPr>
          <w:lang w:val="en-GB"/>
        </w:rPr>
        <w:t>valid range depending on when the resources are scheduled for.</w:t>
      </w:r>
    </w:p>
    <w:p w14:paraId="5AB2AE87" w14:textId="20371582" w:rsidR="00994414" w:rsidRDefault="00D2204F" w:rsidP="0072435E">
      <w:pPr>
        <w:pStyle w:val="RAN4observation0"/>
        <w:rPr>
          <w:lang w:eastAsia="ja-JP"/>
        </w:rPr>
      </w:pPr>
      <w:r>
        <w:rPr>
          <w:lang w:eastAsia="ja-JP"/>
        </w:rPr>
        <w:lastRenderedPageBreak/>
        <w:t xml:space="preserve">Timing of CG-SDT resources and RA-SDT resources may differ, see </w:t>
      </w:r>
      <w:r w:rsidR="00293BEC">
        <w:rPr>
          <w:lang w:eastAsia="ja-JP"/>
        </w:rPr>
        <w:fldChar w:fldCharType="begin"/>
      </w:r>
      <w:r w:rsidR="00293BEC">
        <w:rPr>
          <w:lang w:eastAsia="ja-JP"/>
        </w:rPr>
        <w:instrText xml:space="preserve"> REF _Ref84854027 \h </w:instrText>
      </w:r>
      <w:r w:rsidR="00293BEC">
        <w:rPr>
          <w:lang w:eastAsia="ja-JP"/>
        </w:rPr>
      </w:r>
      <w:r w:rsidR="00293BEC">
        <w:rPr>
          <w:lang w:eastAsia="ja-JP"/>
        </w:rPr>
        <w:fldChar w:fldCharType="separate"/>
      </w:r>
      <w:r w:rsidR="00A36397">
        <w:t xml:space="preserve">Figure </w:t>
      </w:r>
      <w:r w:rsidR="00A36397">
        <w:rPr>
          <w:noProof/>
        </w:rPr>
        <w:t>6</w:t>
      </w:r>
      <w:r w:rsidR="00293BEC">
        <w:rPr>
          <w:lang w:eastAsia="ja-JP"/>
        </w:rPr>
        <w:fldChar w:fldCharType="end"/>
      </w:r>
      <w:r>
        <w:rPr>
          <w:lang w:eastAsia="ja-JP"/>
        </w:rPr>
        <w:t>.</w:t>
      </w:r>
      <w:r w:rsidR="00E9692A">
        <w:rPr>
          <w:lang w:eastAsia="ja-JP"/>
        </w:rPr>
        <w:t xml:space="preserve"> Therefore, the requirements for</w:t>
      </w:r>
      <w:r w:rsidR="00C569CE">
        <w:rPr>
          <w:lang w:eastAsia="ja-JP"/>
        </w:rPr>
        <w:t xml:space="preserve"> </w:t>
      </w:r>
      <w:r w:rsidR="004923D0">
        <w:rPr>
          <w:lang w:eastAsia="ja-JP"/>
        </w:rPr>
        <w:t>when to perform</w:t>
      </w:r>
      <w:r w:rsidR="00E9692A">
        <w:rPr>
          <w:lang w:eastAsia="ja-JP"/>
        </w:rPr>
        <w:t xml:space="preserve"> the RSRP measurements used to decide on CG-SDT and RA-SDT </w:t>
      </w:r>
      <w:r w:rsidR="00634759">
        <w:rPr>
          <w:lang w:eastAsia="ja-JP"/>
        </w:rPr>
        <w:t>are potentially based on different resource timings</w:t>
      </w:r>
      <w:r w:rsidR="0025660C">
        <w:rPr>
          <w:lang w:eastAsia="ja-JP"/>
        </w:rPr>
        <w:t>.</w:t>
      </w:r>
      <w:r w:rsidR="00E9692A">
        <w:rPr>
          <w:lang w:eastAsia="ja-JP"/>
        </w:rPr>
        <w:t xml:space="preserve"> </w:t>
      </w:r>
    </w:p>
    <w:p w14:paraId="30500615" w14:textId="77777777" w:rsidR="00293BEC" w:rsidRDefault="00293BEC" w:rsidP="00713A37">
      <w:pPr>
        <w:keepNext/>
        <w:jc w:val="center"/>
      </w:pPr>
      <w:r>
        <w:object w:dxaOrig="10538" w:dyaOrig="1717" w14:anchorId="0A778A6D">
          <v:shape id="_x0000_i1030" type="#_x0000_t75" style="width:480.45pt;height:78.45pt" o:ole="">
            <v:imagedata r:id="rId23" o:title=""/>
          </v:shape>
          <o:OLEObject Type="Embed" ProgID="Visio.Drawing.15" ShapeID="_x0000_i1030" DrawAspect="Content" ObjectID="_1696430744" r:id="rId24"/>
        </w:object>
      </w:r>
    </w:p>
    <w:p w14:paraId="1DDE68B9" w14:textId="403A3D2F" w:rsidR="00991865" w:rsidRDefault="00293BEC" w:rsidP="00713A37">
      <w:pPr>
        <w:pStyle w:val="Caption"/>
        <w:rPr>
          <w:lang w:val="en-GB" w:eastAsia="ja-JP"/>
        </w:rPr>
      </w:pPr>
      <w:bookmarkStart w:id="10" w:name="_Ref84854027"/>
      <w:r>
        <w:t xml:space="preserve">Figure </w:t>
      </w:r>
      <w:r>
        <w:fldChar w:fldCharType="begin"/>
      </w:r>
      <w:r>
        <w:instrText>SEQ Figure \* ARABIC</w:instrText>
      </w:r>
      <w:r>
        <w:fldChar w:fldCharType="separate"/>
      </w:r>
      <w:r w:rsidR="00A36397">
        <w:rPr>
          <w:noProof/>
        </w:rPr>
        <w:t>6</w:t>
      </w:r>
      <w:r>
        <w:fldChar w:fldCharType="end"/>
      </w:r>
      <w:bookmarkEnd w:id="10"/>
      <w:r>
        <w:t>: Example of SDT resource timing.</w:t>
      </w:r>
    </w:p>
    <w:p w14:paraId="7F4EF546" w14:textId="0F0A3AC3" w:rsidR="00003792" w:rsidRDefault="00733D12" w:rsidP="00B75A54">
      <w:pPr>
        <w:pStyle w:val="RAN4proposal"/>
        <w:rPr>
          <w:lang w:val="en-GB"/>
        </w:rPr>
      </w:pPr>
      <w:r>
        <w:rPr>
          <w:lang w:val="en-GB"/>
        </w:rPr>
        <w:t xml:space="preserve">RAN4 </w:t>
      </w:r>
      <w:r w:rsidR="006505A0">
        <w:rPr>
          <w:lang w:val="en-GB"/>
        </w:rPr>
        <w:t xml:space="preserve">shall discuss </w:t>
      </w:r>
      <w:r>
        <w:rPr>
          <w:lang w:val="en-GB"/>
        </w:rPr>
        <w:t xml:space="preserve">whether </w:t>
      </w:r>
      <w:r w:rsidR="006505A0">
        <w:rPr>
          <w:lang w:val="en-GB"/>
        </w:rPr>
        <w:t xml:space="preserve">to </w:t>
      </w:r>
      <w:r w:rsidR="009F5286">
        <w:rPr>
          <w:lang w:val="en-GB"/>
        </w:rPr>
        <w:t>define requirements for</w:t>
      </w:r>
      <w:r w:rsidR="00A04740">
        <w:rPr>
          <w:lang w:val="en-GB"/>
        </w:rPr>
        <w:t xml:space="preserve"> when to perform</w:t>
      </w:r>
      <w:r w:rsidR="009F5286">
        <w:rPr>
          <w:lang w:val="en-GB"/>
        </w:rPr>
        <w:t xml:space="preserve"> the</w:t>
      </w:r>
      <w:r w:rsidR="00FD4371">
        <w:rPr>
          <w:lang w:val="en-GB"/>
        </w:rPr>
        <w:t xml:space="preserve"> RSRP</w:t>
      </w:r>
      <w:r w:rsidR="009F5286">
        <w:rPr>
          <w:lang w:val="en-GB"/>
        </w:rPr>
        <w:t xml:space="preserve"> measurements used in the SDT</w:t>
      </w:r>
      <w:r w:rsidR="00B75A54">
        <w:rPr>
          <w:lang w:val="en-GB"/>
        </w:rPr>
        <w:t xml:space="preserve"> decision procedure.</w:t>
      </w:r>
    </w:p>
    <w:p w14:paraId="6A12AE6E" w14:textId="1CE0B364" w:rsidR="006B18C5" w:rsidRPr="006B18C5" w:rsidRDefault="00733D12">
      <w:pPr>
        <w:pStyle w:val="RAN4proposal"/>
        <w:rPr>
          <w:lang w:val="en-GB"/>
        </w:rPr>
      </w:pPr>
      <w:r>
        <w:rPr>
          <w:lang w:val="en-GB"/>
        </w:rPr>
        <w:t xml:space="preserve">RAN4 </w:t>
      </w:r>
      <w:r w:rsidR="007E5A1A">
        <w:rPr>
          <w:lang w:val="en-GB"/>
        </w:rPr>
        <w:t>shall disc</w:t>
      </w:r>
      <w:r w:rsidR="00732697">
        <w:rPr>
          <w:lang w:val="en-GB"/>
        </w:rPr>
        <w:t>uss whether requirements</w:t>
      </w:r>
      <w:r w:rsidR="00DA216A">
        <w:rPr>
          <w:lang w:val="en-GB"/>
        </w:rPr>
        <w:t xml:space="preserve"> </w:t>
      </w:r>
      <w:r w:rsidR="00F43276">
        <w:rPr>
          <w:lang w:val="en-GB"/>
        </w:rPr>
        <w:t>for performing RSPR measurements</w:t>
      </w:r>
      <w:r w:rsidR="00732697">
        <w:rPr>
          <w:lang w:val="en-GB"/>
        </w:rPr>
        <w:t xml:space="preserve"> are independent for RSRP measurements</w:t>
      </w:r>
      <w:r w:rsidR="00F43276">
        <w:rPr>
          <w:lang w:val="en-GB"/>
        </w:rPr>
        <w:t xml:space="preserve"> done for the </w:t>
      </w:r>
      <w:r w:rsidR="00732697">
        <w:rPr>
          <w:lang w:val="en-GB"/>
        </w:rPr>
        <w:t>CG-SDT and RA-SDT</w:t>
      </w:r>
      <w:r w:rsidR="00F43276">
        <w:rPr>
          <w:lang w:val="en-GB"/>
        </w:rPr>
        <w:t xml:space="preserve"> steps of the SDT decision procedure</w:t>
      </w:r>
      <w:r w:rsidR="00732697">
        <w:rPr>
          <w:lang w:val="en-GB"/>
        </w:rPr>
        <w:t>.</w:t>
      </w:r>
      <w:r w:rsidR="00336DEE" w:rsidRPr="006B18C5">
        <w:rPr>
          <w:lang w:val="en-GB"/>
        </w:rPr>
        <w:t xml:space="preserve"> </w:t>
      </w:r>
    </w:p>
    <w:p w14:paraId="156A609C" w14:textId="616E40E7" w:rsidR="00706EE1" w:rsidRPr="00706EE1" w:rsidRDefault="00706EE1">
      <w:pPr>
        <w:pStyle w:val="RAN4proposal"/>
        <w:rPr>
          <w:lang w:val="en-GB"/>
        </w:rPr>
      </w:pPr>
      <w:r>
        <w:rPr>
          <w:lang w:val="en-GB"/>
        </w:rPr>
        <w:t xml:space="preserve">RAN4 shall discuss whether to </w:t>
      </w:r>
      <w:r w:rsidR="006635AE">
        <w:rPr>
          <w:lang w:val="en-GB"/>
        </w:rPr>
        <w:t>define</w:t>
      </w:r>
      <w:r>
        <w:rPr>
          <w:lang w:val="en-GB"/>
        </w:rPr>
        <w:t xml:space="preserve"> </w:t>
      </w:r>
      <w:r w:rsidR="05613265" w:rsidRPr="594DB690">
        <w:rPr>
          <w:lang w:val="en-GB"/>
        </w:rPr>
        <w:t xml:space="preserve">RRM core </w:t>
      </w:r>
      <w:r>
        <w:rPr>
          <w:lang w:val="en-GB"/>
        </w:rPr>
        <w:t xml:space="preserve">requirements </w:t>
      </w:r>
      <w:r w:rsidR="2D26E99C" w:rsidRPr="594DB690">
        <w:rPr>
          <w:lang w:val="en-GB"/>
        </w:rPr>
        <w:t xml:space="preserve">describing the behaviour of </w:t>
      </w:r>
      <w:r w:rsidR="5F9D76C3" w:rsidRPr="594DB690">
        <w:rPr>
          <w:lang w:val="en-GB"/>
        </w:rPr>
        <w:t>the</w:t>
      </w:r>
      <w:r>
        <w:rPr>
          <w:lang w:val="en-GB"/>
        </w:rPr>
        <w:t xml:space="preserve"> SDT selection procedure</w:t>
      </w:r>
      <w:r w:rsidR="416A21C2" w:rsidRPr="594DB690">
        <w:rPr>
          <w:lang w:val="en-GB"/>
        </w:rPr>
        <w:t xml:space="preserve"> </w:t>
      </w:r>
      <w:r w:rsidR="1CF84F48" w:rsidRPr="1C562E44">
        <w:rPr>
          <w:lang w:val="en-GB"/>
        </w:rPr>
        <w:t>based on</w:t>
      </w:r>
      <w:r w:rsidR="416A21C2" w:rsidRPr="594DB690">
        <w:rPr>
          <w:lang w:val="en-GB"/>
        </w:rPr>
        <w:t xml:space="preserve"> the different </w:t>
      </w:r>
      <w:r w:rsidR="16443855" w:rsidRPr="1C562E44">
        <w:rPr>
          <w:lang w:val="en-GB"/>
        </w:rPr>
        <w:t>decision</w:t>
      </w:r>
      <w:r w:rsidR="416A21C2" w:rsidRPr="594DB690">
        <w:rPr>
          <w:lang w:val="en-GB"/>
        </w:rPr>
        <w:t xml:space="preserve"> thresholds</w:t>
      </w:r>
      <w:r>
        <w:rPr>
          <w:lang w:val="en-GB"/>
        </w:rPr>
        <w:t>.</w:t>
      </w:r>
    </w:p>
    <w:p w14:paraId="429D331D" w14:textId="77777777" w:rsidR="00A036AF" w:rsidRDefault="00A036AF" w:rsidP="00A036AF">
      <w:pPr>
        <w:rPr>
          <w:rFonts w:eastAsia="Calibri"/>
          <w:lang w:val="en-GB"/>
        </w:rPr>
      </w:pPr>
    </w:p>
    <w:p w14:paraId="23BEC045" w14:textId="77777777" w:rsidR="00A036AF" w:rsidRDefault="00A036AF" w:rsidP="00A036AF">
      <w:pPr>
        <w:pStyle w:val="RAN4H3"/>
        <w:rPr>
          <w:rFonts w:eastAsia="Calibri"/>
          <w:lang w:val="en-GB"/>
        </w:rPr>
      </w:pPr>
      <w:r>
        <w:rPr>
          <w:rFonts w:eastAsia="Calibri"/>
          <w:lang w:val="en-GB"/>
        </w:rPr>
        <w:t>UE synchronization</w:t>
      </w:r>
    </w:p>
    <w:p w14:paraId="67E2DDA6" w14:textId="2BA321FF" w:rsidR="00A036AF" w:rsidRDefault="00A036AF" w:rsidP="00A036AF">
      <w:pPr>
        <w:rPr>
          <w:rFonts w:eastAsia="Calibri"/>
        </w:rPr>
      </w:pPr>
      <w:r w:rsidRPr="57B16595">
        <w:rPr>
          <w:rFonts w:eastAsia="Calibri"/>
        </w:rPr>
        <w:t xml:space="preserve">For RA-SDT, normal </w:t>
      </w:r>
      <w:r w:rsidR="00836531" w:rsidRPr="57B16595">
        <w:rPr>
          <w:rFonts w:eastAsia="Calibri"/>
        </w:rPr>
        <w:t xml:space="preserve">2-step and 4-step </w:t>
      </w:r>
      <w:r w:rsidRPr="57B16595">
        <w:rPr>
          <w:rFonts w:eastAsia="Calibri"/>
        </w:rPr>
        <w:t xml:space="preserve">RACH procedure requirements </w:t>
      </w:r>
      <w:r w:rsidR="0063313E" w:rsidRPr="57B16595">
        <w:rPr>
          <w:rFonts w:eastAsia="Calibri"/>
        </w:rPr>
        <w:t>apply</w:t>
      </w:r>
      <w:r w:rsidR="00B17739" w:rsidRPr="57B16595">
        <w:rPr>
          <w:rFonts w:eastAsia="Calibri"/>
        </w:rPr>
        <w:t xml:space="preserve">. That means that the UE follows </w:t>
      </w:r>
      <w:r w:rsidR="00637E21" w:rsidRPr="57B16595">
        <w:rPr>
          <w:rFonts w:eastAsia="Calibri"/>
        </w:rPr>
        <w:t>a procedure that is already specified for initial access. Therefore,</w:t>
      </w:r>
      <w:r w:rsidR="0063313E" w:rsidRPr="57B16595">
        <w:rPr>
          <w:rFonts w:eastAsia="Calibri"/>
        </w:rPr>
        <w:t xml:space="preserve"> we do not foresee any new requirements needed to be specified </w:t>
      </w:r>
      <w:r w:rsidR="00836531" w:rsidRPr="57B16595">
        <w:rPr>
          <w:rFonts w:eastAsia="Calibri"/>
        </w:rPr>
        <w:t>by</w:t>
      </w:r>
      <w:r w:rsidR="0063313E" w:rsidRPr="57B16595">
        <w:rPr>
          <w:rFonts w:eastAsia="Calibri"/>
        </w:rPr>
        <w:t xml:space="preserve"> RAN4</w:t>
      </w:r>
      <w:r w:rsidR="005D4422" w:rsidRPr="57B16595">
        <w:rPr>
          <w:rFonts w:eastAsia="Calibri"/>
        </w:rPr>
        <w:t xml:space="preserve"> considering UE synchronization with RA-SD</w:t>
      </w:r>
      <w:r w:rsidR="01816842" w:rsidRPr="57B16595">
        <w:rPr>
          <w:rFonts w:eastAsia="Calibri"/>
        </w:rPr>
        <w:t>T</w:t>
      </w:r>
      <w:r w:rsidR="0063313E" w:rsidRPr="57B16595">
        <w:rPr>
          <w:rFonts w:eastAsia="Calibri"/>
        </w:rPr>
        <w:t>.</w:t>
      </w:r>
    </w:p>
    <w:p w14:paraId="0346AD22" w14:textId="4A455CF3" w:rsidR="00A036AF" w:rsidRDefault="00A036AF" w:rsidP="00A036AF">
      <w:pPr>
        <w:pStyle w:val="RAN4observation0"/>
        <w:rPr>
          <w:lang w:val="en-US"/>
        </w:rPr>
      </w:pPr>
      <w:r w:rsidRPr="00804EA3">
        <w:rPr>
          <w:lang w:val="en-US"/>
        </w:rPr>
        <w:t>For RA-SDT, no new</w:t>
      </w:r>
      <w:r>
        <w:rPr>
          <w:lang w:val="en-US"/>
        </w:rPr>
        <w:t xml:space="preserve"> </w:t>
      </w:r>
      <w:r w:rsidR="00836531">
        <w:rPr>
          <w:lang w:val="en-US"/>
        </w:rPr>
        <w:t xml:space="preserve">UE synchronization </w:t>
      </w:r>
      <w:r>
        <w:rPr>
          <w:lang w:val="en-US"/>
        </w:rPr>
        <w:t xml:space="preserve">requirements are </w:t>
      </w:r>
      <w:r w:rsidR="00836531">
        <w:rPr>
          <w:lang w:val="en-US"/>
        </w:rPr>
        <w:t>needed</w:t>
      </w:r>
      <w:r>
        <w:rPr>
          <w:lang w:val="en-US"/>
        </w:rPr>
        <w:t>, as the requirements for normal RACH procedure</w:t>
      </w:r>
      <w:r w:rsidR="00836531">
        <w:rPr>
          <w:lang w:val="en-US"/>
        </w:rPr>
        <w:t>s</w:t>
      </w:r>
      <w:r>
        <w:rPr>
          <w:lang w:val="en-US"/>
        </w:rPr>
        <w:t xml:space="preserve"> apply.</w:t>
      </w:r>
    </w:p>
    <w:p w14:paraId="496CAC05" w14:textId="653E37CA" w:rsidR="00A036AF" w:rsidRDefault="005D4422" w:rsidP="00A036AF">
      <w:pPr>
        <w:rPr>
          <w:rFonts w:eastAsia="Calibri"/>
        </w:rPr>
      </w:pPr>
      <w:r w:rsidRPr="57B16595">
        <w:rPr>
          <w:rFonts w:eastAsia="Calibri"/>
        </w:rPr>
        <w:t xml:space="preserve">On the other hand, when </w:t>
      </w:r>
      <w:r w:rsidR="00A036AF">
        <w:rPr>
          <w:rFonts w:eastAsia="Calibri"/>
        </w:rPr>
        <w:t>CG-SDT</w:t>
      </w:r>
      <w:r w:rsidR="00C17B2C" w:rsidRPr="57B16595">
        <w:rPr>
          <w:rFonts w:eastAsia="Calibri"/>
        </w:rPr>
        <w:t xml:space="preserve"> is considered</w:t>
      </w:r>
      <w:r w:rsidR="00A036AF">
        <w:rPr>
          <w:rFonts w:eastAsia="Calibri"/>
        </w:rPr>
        <w:t xml:space="preserve">, we can apply similar observations as was previously done for LTE PUR, see </w:t>
      </w:r>
      <w:r w:rsidR="00A036AF">
        <w:rPr>
          <w:rFonts w:eastAsia="Calibri"/>
        </w:rPr>
        <w:fldChar w:fldCharType="begin"/>
      </w:r>
      <w:r w:rsidR="00A036AF">
        <w:rPr>
          <w:rFonts w:eastAsia="Calibri"/>
        </w:rPr>
        <w:instrText xml:space="preserve"> REF _Ref84854563 \r \h </w:instrText>
      </w:r>
      <w:r w:rsidR="00A036AF">
        <w:rPr>
          <w:rFonts w:eastAsia="Calibri"/>
        </w:rPr>
      </w:r>
      <w:r w:rsidR="00A036AF">
        <w:rPr>
          <w:rFonts w:eastAsia="Calibri"/>
        </w:rPr>
        <w:fldChar w:fldCharType="separate"/>
      </w:r>
      <w:r w:rsidR="00A36397">
        <w:rPr>
          <w:rFonts w:eastAsia="Calibri"/>
        </w:rPr>
        <w:t>[2]</w:t>
      </w:r>
      <w:r w:rsidR="00A036AF">
        <w:rPr>
          <w:rFonts w:eastAsia="Calibri"/>
        </w:rPr>
        <w:fldChar w:fldCharType="end"/>
      </w:r>
      <w:r w:rsidR="00A036AF">
        <w:rPr>
          <w:rFonts w:eastAsia="Calibri"/>
        </w:rPr>
        <w:t>. The UE may go to sleep between CG SDT occasions and, in case there are SDT data to transmit, wakes up before the CG-SDT occasion to perform the following actions</w:t>
      </w:r>
      <w:r w:rsidR="00E03979" w:rsidRPr="57B16595">
        <w:rPr>
          <w:rFonts w:eastAsia="Calibri"/>
        </w:rPr>
        <w:t xml:space="preserve"> while </w:t>
      </w:r>
      <w:r w:rsidR="687FF550" w:rsidRPr="57B16595">
        <w:rPr>
          <w:rFonts w:eastAsia="Calibri"/>
        </w:rPr>
        <w:t>i</w:t>
      </w:r>
      <w:r w:rsidR="00E03979" w:rsidRPr="57B16595">
        <w:rPr>
          <w:rFonts w:eastAsia="Calibri"/>
        </w:rPr>
        <w:t>n RRC</w:t>
      </w:r>
      <w:r w:rsidR="0E6D6443" w:rsidRPr="57B16595">
        <w:rPr>
          <w:rFonts w:eastAsia="Calibri"/>
        </w:rPr>
        <w:t>_INACTIVE state</w:t>
      </w:r>
      <w:r w:rsidR="00A036AF">
        <w:rPr>
          <w:rFonts w:eastAsia="Calibri"/>
        </w:rPr>
        <w:t>:</w:t>
      </w:r>
    </w:p>
    <w:p w14:paraId="69101E46" w14:textId="5F248565" w:rsidR="00A036AF" w:rsidRDefault="00A036AF" w:rsidP="00A036AF">
      <w:pPr>
        <w:pStyle w:val="ListParagraph"/>
        <w:numPr>
          <w:ilvl w:val="0"/>
          <w:numId w:val="41"/>
        </w:numPr>
        <w:rPr>
          <w:rFonts w:eastAsia="Calibri"/>
        </w:rPr>
      </w:pPr>
      <w:r>
        <w:rPr>
          <w:rFonts w:eastAsia="Calibri"/>
        </w:rPr>
        <w:t>M</w:t>
      </w:r>
      <w:r w:rsidRPr="00EA5A12">
        <w:rPr>
          <w:rFonts w:eastAsia="Calibri"/>
        </w:rPr>
        <w:t>easure RSRP values</w:t>
      </w:r>
      <w:r w:rsidR="00F061EE">
        <w:rPr>
          <w:rFonts w:eastAsia="Calibri"/>
        </w:rPr>
        <w:t xml:space="preserve"> (if required as per requirements to be set by RAN4)</w:t>
      </w:r>
    </w:p>
    <w:p w14:paraId="2A6647D6" w14:textId="4E877CA9" w:rsidR="00A036AF" w:rsidRDefault="00A036AF" w:rsidP="00A036AF">
      <w:pPr>
        <w:pStyle w:val="ListParagraph"/>
        <w:numPr>
          <w:ilvl w:val="0"/>
          <w:numId w:val="41"/>
        </w:numPr>
        <w:rPr>
          <w:rFonts w:eastAsia="Calibri"/>
        </w:rPr>
      </w:pPr>
      <w:r>
        <w:rPr>
          <w:rFonts w:eastAsia="Calibri"/>
        </w:rPr>
        <w:t>Perform SDT procedure selection as per configured RSRP thresholds</w:t>
      </w:r>
      <w:r w:rsidR="00F061EE">
        <w:rPr>
          <w:rFonts w:eastAsia="Calibri"/>
        </w:rPr>
        <w:t xml:space="preserve"> (including TA validation)</w:t>
      </w:r>
    </w:p>
    <w:p w14:paraId="2CB5E14A" w14:textId="2D5F183C" w:rsidR="00A036AF" w:rsidRDefault="00A72474" w:rsidP="00A036AF">
      <w:pPr>
        <w:pStyle w:val="ListParagraph"/>
        <w:numPr>
          <w:ilvl w:val="0"/>
          <w:numId w:val="41"/>
        </w:numPr>
        <w:rPr>
          <w:rFonts w:eastAsia="Calibri"/>
        </w:rPr>
      </w:pPr>
      <w:r>
        <w:rPr>
          <w:rFonts w:eastAsia="Calibri"/>
        </w:rPr>
        <w:t>If GC-SDT is allowed, p</w:t>
      </w:r>
      <w:r w:rsidR="00A036AF">
        <w:rPr>
          <w:rFonts w:eastAsia="Calibri"/>
        </w:rPr>
        <w:t xml:space="preserve">erform the </w:t>
      </w:r>
      <w:r>
        <w:rPr>
          <w:rFonts w:eastAsia="Calibri"/>
        </w:rPr>
        <w:t>CG-</w:t>
      </w:r>
      <w:r w:rsidR="00A036AF">
        <w:rPr>
          <w:rFonts w:eastAsia="Calibri"/>
        </w:rPr>
        <w:t>PUSCH transmission(s)</w:t>
      </w:r>
    </w:p>
    <w:p w14:paraId="4A29B60F" w14:textId="50736DDD" w:rsidR="00A036AF" w:rsidRDefault="00A036AF" w:rsidP="00A036AF">
      <w:pPr>
        <w:pStyle w:val="ListParagraph"/>
        <w:numPr>
          <w:ilvl w:val="0"/>
          <w:numId w:val="41"/>
        </w:numPr>
        <w:rPr>
          <w:rFonts w:eastAsia="Calibri"/>
        </w:rPr>
      </w:pPr>
      <w:r>
        <w:rPr>
          <w:rFonts w:eastAsia="Calibri"/>
        </w:rPr>
        <w:t xml:space="preserve">Monitor PDCCH for a given </w:t>
      </w:r>
      <w:proofErr w:type="gramStart"/>
      <w:r>
        <w:rPr>
          <w:rFonts w:eastAsia="Calibri"/>
        </w:rPr>
        <w:t>time period</w:t>
      </w:r>
      <w:proofErr w:type="gramEnd"/>
      <w:r w:rsidR="00BD447A">
        <w:rPr>
          <w:rFonts w:eastAsia="Calibri"/>
        </w:rPr>
        <w:t>, as a maximum until expiry of SDT failure detection timer</w:t>
      </w:r>
    </w:p>
    <w:p w14:paraId="3D3A33B1" w14:textId="77777777" w:rsidR="00A036AF" w:rsidRDefault="00A036AF" w:rsidP="00A036AF">
      <w:pPr>
        <w:pStyle w:val="ListParagraph"/>
        <w:numPr>
          <w:ilvl w:val="0"/>
          <w:numId w:val="41"/>
        </w:numPr>
        <w:rPr>
          <w:rFonts w:eastAsia="Calibri"/>
        </w:rPr>
      </w:pPr>
      <w:r>
        <w:rPr>
          <w:rFonts w:eastAsia="Calibri"/>
        </w:rPr>
        <w:t>Receives RRC Release message to complete the procedure</w:t>
      </w:r>
    </w:p>
    <w:p w14:paraId="7CDDE9C2" w14:textId="78318929" w:rsidR="00A036AF" w:rsidRDefault="00A036AF" w:rsidP="00A036AF">
      <w:pPr>
        <w:rPr>
          <w:rFonts w:eastAsia="Calibri"/>
        </w:rPr>
      </w:pPr>
      <w:r>
        <w:rPr>
          <w:rFonts w:eastAsia="Calibri"/>
        </w:rPr>
        <w:t>After this, the UE may again enter sleep mode.</w:t>
      </w:r>
    </w:p>
    <w:p w14:paraId="1F67E1C8" w14:textId="367F2650" w:rsidR="00F061EE" w:rsidRDefault="00F061EE" w:rsidP="00A036AF">
      <w:pPr>
        <w:rPr>
          <w:rFonts w:eastAsia="Calibri"/>
        </w:rPr>
      </w:pPr>
      <w:r>
        <w:rPr>
          <w:rFonts w:eastAsia="Calibri"/>
        </w:rPr>
        <w:t xml:space="preserve">This sequence is illustrated in </w:t>
      </w:r>
      <w:r>
        <w:rPr>
          <w:rFonts w:eastAsia="Calibri"/>
        </w:rPr>
        <w:fldChar w:fldCharType="begin"/>
      </w:r>
      <w:r>
        <w:rPr>
          <w:rFonts w:eastAsia="Calibri"/>
        </w:rPr>
        <w:instrText xml:space="preserve"> REF _Ref85184613 \h </w:instrText>
      </w:r>
      <w:r>
        <w:rPr>
          <w:rFonts w:eastAsia="Calibri"/>
        </w:rPr>
      </w:r>
      <w:r>
        <w:rPr>
          <w:rFonts w:eastAsia="Calibri"/>
        </w:rPr>
        <w:fldChar w:fldCharType="separate"/>
      </w:r>
      <w:r w:rsidR="00A36397">
        <w:t xml:space="preserve">Figure </w:t>
      </w:r>
      <w:r w:rsidR="00A36397">
        <w:rPr>
          <w:noProof/>
        </w:rPr>
        <w:t>7</w:t>
      </w:r>
      <w:r>
        <w:rPr>
          <w:rFonts w:eastAsia="Calibri"/>
        </w:rPr>
        <w:fldChar w:fldCharType="end"/>
      </w:r>
      <w:r>
        <w:rPr>
          <w:rFonts w:eastAsia="Calibri"/>
        </w:rPr>
        <w:t>.</w:t>
      </w:r>
    </w:p>
    <w:p w14:paraId="4686C6B3" w14:textId="34316E5E" w:rsidR="00F061EE" w:rsidRDefault="00F061EE" w:rsidP="00713A37">
      <w:pPr>
        <w:keepNext/>
        <w:jc w:val="center"/>
      </w:pPr>
      <w:r>
        <w:object w:dxaOrig="13932" w:dyaOrig="3492" w14:anchorId="2EFC9EF5">
          <v:shape id="_x0000_i1031" type="#_x0000_t75" style="width:480.45pt;height:121.4pt" o:ole="">
            <v:imagedata r:id="rId25" o:title=""/>
          </v:shape>
          <o:OLEObject Type="Embed" ProgID="Visio.Drawing.15" ShapeID="_x0000_i1031" DrawAspect="Content" ObjectID="_1696430745" r:id="rId26"/>
        </w:object>
      </w:r>
    </w:p>
    <w:p w14:paraId="735E52E9" w14:textId="6A2BAB49" w:rsidR="00F061EE" w:rsidRDefault="00F061EE" w:rsidP="00713A37">
      <w:pPr>
        <w:pStyle w:val="Caption"/>
        <w:rPr>
          <w:rFonts w:eastAsia="Calibri"/>
        </w:rPr>
      </w:pPr>
      <w:bookmarkStart w:id="11" w:name="_Ref85184613"/>
      <w:r>
        <w:t xml:space="preserve">Figure </w:t>
      </w:r>
      <w:fldSimple w:instr=" SEQ Figure \* ARABIC ">
        <w:r w:rsidR="00A36397">
          <w:rPr>
            <w:noProof/>
          </w:rPr>
          <w:t>7</w:t>
        </w:r>
      </w:fldSimple>
      <w:bookmarkEnd w:id="11"/>
      <w:r>
        <w:t xml:space="preserve"> CG-SDT occasion</w:t>
      </w:r>
    </w:p>
    <w:p w14:paraId="48B3DDAB" w14:textId="2443D5F5" w:rsidR="00A036AF" w:rsidRDefault="00A036AF" w:rsidP="00A036AF">
      <w:pPr>
        <w:rPr>
          <w:rFonts w:eastAsia="Calibri"/>
        </w:rPr>
      </w:pPr>
      <w:r>
        <w:rPr>
          <w:rFonts w:eastAsia="Calibri"/>
        </w:rPr>
        <w:t xml:space="preserve">The </w:t>
      </w:r>
      <w:r w:rsidR="00836531">
        <w:rPr>
          <w:rFonts w:eastAsia="Calibri"/>
        </w:rPr>
        <w:t xml:space="preserve">UE only needs to wake-up for a </w:t>
      </w:r>
      <w:r>
        <w:rPr>
          <w:rFonts w:eastAsia="Calibri"/>
        </w:rPr>
        <w:t xml:space="preserve">CG-SDT </w:t>
      </w:r>
      <w:r w:rsidR="00836531">
        <w:rPr>
          <w:rFonts w:eastAsia="Calibri"/>
        </w:rPr>
        <w:t>occasion if it has data to transmit. In other words, the UE may stay in sleep and only wake-up for other non-SDT related actions (</w:t>
      </w:r>
      <w:proofErr w:type="gramStart"/>
      <w:r w:rsidR="00836531">
        <w:rPr>
          <w:rFonts w:eastAsia="Calibri"/>
        </w:rPr>
        <w:t>e.g.</w:t>
      </w:r>
      <w:proofErr w:type="gramEnd"/>
      <w:r w:rsidR="00836531">
        <w:rPr>
          <w:rFonts w:eastAsia="Calibri"/>
        </w:rPr>
        <w:t xml:space="preserve"> DRX cycles) until there are data to transmit</w:t>
      </w:r>
      <w:r>
        <w:rPr>
          <w:rFonts w:eastAsia="Calibri"/>
        </w:rPr>
        <w:t xml:space="preserve">. As shown </w:t>
      </w:r>
      <w:r>
        <w:rPr>
          <w:rFonts w:eastAsia="Calibri"/>
        </w:rPr>
        <w:lastRenderedPageBreak/>
        <w:t xml:space="preserve">in </w:t>
      </w:r>
      <w:r>
        <w:rPr>
          <w:rFonts w:eastAsia="Calibri"/>
        </w:rPr>
        <w:fldChar w:fldCharType="begin"/>
      </w:r>
      <w:r>
        <w:rPr>
          <w:rFonts w:eastAsia="Calibri"/>
        </w:rPr>
        <w:instrText xml:space="preserve"> REF _Ref84854563 \r \h </w:instrText>
      </w:r>
      <w:r>
        <w:rPr>
          <w:rFonts w:eastAsia="Calibri"/>
        </w:rPr>
      </w:r>
      <w:r>
        <w:rPr>
          <w:rFonts w:eastAsia="Calibri"/>
        </w:rPr>
        <w:fldChar w:fldCharType="separate"/>
      </w:r>
      <w:r w:rsidR="00A36397">
        <w:rPr>
          <w:rFonts w:eastAsia="Calibri"/>
        </w:rPr>
        <w:t>[2]</w:t>
      </w:r>
      <w:r>
        <w:rPr>
          <w:rFonts w:eastAsia="Calibri"/>
        </w:rPr>
        <w:fldChar w:fldCharType="end"/>
      </w:r>
      <w:r>
        <w:rPr>
          <w:rFonts w:eastAsia="Calibri"/>
        </w:rPr>
        <w:t xml:space="preserve">, the UE timing drift </w:t>
      </w:r>
      <w:r w:rsidR="00836531">
        <w:rPr>
          <w:rFonts w:eastAsia="Calibri"/>
        </w:rPr>
        <w:t>can</w:t>
      </w:r>
      <w:r>
        <w:rPr>
          <w:rFonts w:eastAsia="Calibri"/>
        </w:rPr>
        <w:t xml:space="preserve"> be significant, which may have a negative effect on PUSCH decoding performance at </w:t>
      </w:r>
      <w:proofErr w:type="spellStart"/>
      <w:r>
        <w:rPr>
          <w:rFonts w:eastAsia="Calibri"/>
        </w:rPr>
        <w:t>gNB</w:t>
      </w:r>
      <w:proofErr w:type="spellEnd"/>
      <w:r w:rsidR="004A1ECF">
        <w:rPr>
          <w:rFonts w:eastAsia="Calibri"/>
        </w:rPr>
        <w:t xml:space="preserve"> if the UE does not adjust its timing between CG-SDT transmissions</w:t>
      </w:r>
      <w:r>
        <w:rPr>
          <w:rFonts w:eastAsia="Calibri"/>
        </w:rPr>
        <w:t>.</w:t>
      </w:r>
    </w:p>
    <w:p w14:paraId="6F311663" w14:textId="355A0A93" w:rsidR="00A036AF" w:rsidRDefault="00A036AF" w:rsidP="00A036AF">
      <w:pPr>
        <w:pStyle w:val="RAN4observation0"/>
      </w:pPr>
      <w:r>
        <w:t xml:space="preserve">The UE may experience timing drift between CG-SDT occasions, which may have a negative effect on PUSCH decoding at </w:t>
      </w:r>
      <w:proofErr w:type="spellStart"/>
      <w:r>
        <w:t>gNB</w:t>
      </w:r>
      <w:proofErr w:type="spellEnd"/>
      <w:r>
        <w:t>.</w:t>
      </w:r>
    </w:p>
    <w:p w14:paraId="5A548C28" w14:textId="4B76875C" w:rsidR="00FB6BE4" w:rsidRPr="00FB6BE4" w:rsidRDefault="00FB6BE4">
      <w:pPr>
        <w:pStyle w:val="RAN4observation0"/>
      </w:pPr>
      <w:r>
        <w:t>LTE PUR has UE synchronization requirements specified at clause</w:t>
      </w:r>
      <w:r w:rsidR="00321506">
        <w:t>s</w:t>
      </w:r>
      <w:r>
        <w:t xml:space="preserve"> 4.6.3.2 </w:t>
      </w:r>
      <w:r w:rsidR="00321506">
        <w:t xml:space="preserve">and 4.7.4.2 </w:t>
      </w:r>
      <w:r>
        <w:t>of 36.133</w:t>
      </w:r>
      <w:r w:rsidR="00321506">
        <w:t>.</w:t>
      </w:r>
    </w:p>
    <w:p w14:paraId="4934B645" w14:textId="3498D96B" w:rsidR="00A036AF" w:rsidRDefault="00A036AF" w:rsidP="00A036AF">
      <w:pPr>
        <w:pStyle w:val="RAN4proposal"/>
        <w:rPr>
          <w:lang w:val="en-GB"/>
        </w:rPr>
      </w:pPr>
      <w:r>
        <w:rPr>
          <w:lang w:val="en-GB"/>
        </w:rPr>
        <w:t xml:space="preserve">RAN4 shall discuss whether to specify UE synchronization requirements </w:t>
      </w:r>
      <w:r w:rsidR="00EE57F5">
        <w:rPr>
          <w:lang w:val="en-GB"/>
        </w:rPr>
        <w:t>for</w:t>
      </w:r>
      <w:r w:rsidRPr="00452952">
        <w:rPr>
          <w:lang w:val="en-GB"/>
        </w:rPr>
        <w:t xml:space="preserve"> CG-SDT</w:t>
      </w:r>
      <w:r>
        <w:rPr>
          <w:lang w:val="en-GB"/>
        </w:rPr>
        <w:t>.</w:t>
      </w:r>
    </w:p>
    <w:p w14:paraId="72F21E07" w14:textId="77777777" w:rsidR="00A036AF" w:rsidRDefault="00A036AF" w:rsidP="00A036AF">
      <w:pPr>
        <w:rPr>
          <w:lang w:val="en-GB"/>
        </w:rPr>
      </w:pPr>
    </w:p>
    <w:p w14:paraId="4D76E64F" w14:textId="77777777" w:rsidR="00A036AF" w:rsidRDefault="00A036AF" w:rsidP="00A036AF">
      <w:pPr>
        <w:pStyle w:val="RAN4H3"/>
        <w:rPr>
          <w:lang w:val="en-GB"/>
        </w:rPr>
      </w:pPr>
      <w:r>
        <w:rPr>
          <w:lang w:val="en-GB"/>
        </w:rPr>
        <w:t xml:space="preserve">Initial </w:t>
      </w:r>
      <w:r w:rsidRPr="64888E2C">
        <w:rPr>
          <w:lang w:val="en-GB"/>
        </w:rPr>
        <w:t>UE transmission timing error</w:t>
      </w:r>
    </w:p>
    <w:p w14:paraId="72D90E23" w14:textId="4BB66F52" w:rsidR="00A036AF" w:rsidRDefault="00A036AF" w:rsidP="00A036AF">
      <w:pPr>
        <w:rPr>
          <w:rFonts w:eastAsia="Calibri"/>
          <w:szCs w:val="20"/>
          <w:lang w:val="en-GB"/>
        </w:rPr>
      </w:pPr>
      <w:r w:rsidRPr="64888E2C">
        <w:rPr>
          <w:rFonts w:eastAsia="Calibri"/>
          <w:szCs w:val="20"/>
          <w:lang w:val="en-GB"/>
        </w:rPr>
        <w:t xml:space="preserve">The existing requirements on </w:t>
      </w:r>
      <w:r>
        <w:rPr>
          <w:rFonts w:eastAsia="Calibri"/>
          <w:szCs w:val="20"/>
          <w:lang w:val="en-GB"/>
        </w:rPr>
        <w:t xml:space="preserve">initial </w:t>
      </w:r>
      <w:r w:rsidRPr="64888E2C">
        <w:rPr>
          <w:rFonts w:eastAsia="Calibri"/>
          <w:szCs w:val="20"/>
          <w:lang w:val="en-GB"/>
        </w:rPr>
        <w:t>UE transmission timing error are defined in</w:t>
      </w:r>
      <w:r w:rsidR="001702A4">
        <w:rPr>
          <w:rFonts w:eastAsia="Calibri"/>
          <w:szCs w:val="20"/>
          <w:lang w:val="en-GB"/>
        </w:rPr>
        <w:t xml:space="preserve"> 38.133</w:t>
      </w:r>
      <w:r w:rsidRPr="64888E2C">
        <w:rPr>
          <w:rFonts w:eastAsia="Calibri"/>
          <w:szCs w:val="20"/>
          <w:lang w:val="en-GB"/>
        </w:rPr>
        <w:t xml:space="preserve"> </w:t>
      </w:r>
      <w:r>
        <w:rPr>
          <w:rFonts w:eastAsia="Calibri"/>
          <w:szCs w:val="20"/>
          <w:lang w:val="en-GB"/>
        </w:rPr>
        <w:fldChar w:fldCharType="begin"/>
      </w:r>
      <w:r>
        <w:rPr>
          <w:rFonts w:eastAsia="Calibri"/>
          <w:szCs w:val="20"/>
          <w:lang w:val="en-GB"/>
        </w:rPr>
        <w:instrText xml:space="preserve"> REF _Ref84925664 \r \h </w:instrText>
      </w:r>
      <w:r>
        <w:rPr>
          <w:rFonts w:eastAsia="Calibri"/>
          <w:szCs w:val="20"/>
          <w:lang w:val="en-GB"/>
        </w:rPr>
      </w:r>
      <w:r>
        <w:rPr>
          <w:rFonts w:eastAsia="Calibri"/>
          <w:szCs w:val="20"/>
          <w:lang w:val="en-GB"/>
        </w:rPr>
        <w:fldChar w:fldCharType="separate"/>
      </w:r>
      <w:r w:rsidR="00A36397">
        <w:rPr>
          <w:rFonts w:eastAsia="Calibri"/>
          <w:szCs w:val="20"/>
          <w:lang w:val="en-GB"/>
        </w:rPr>
        <w:t>[5]</w:t>
      </w:r>
      <w:r>
        <w:rPr>
          <w:rFonts w:eastAsia="Calibri"/>
          <w:szCs w:val="20"/>
          <w:lang w:val="en-GB"/>
        </w:rPr>
        <w:fldChar w:fldCharType="end"/>
      </w:r>
      <w:r w:rsidRPr="64888E2C">
        <w:rPr>
          <w:rFonts w:eastAsia="Calibri"/>
          <w:szCs w:val="20"/>
          <w:lang w:val="en-GB"/>
        </w:rPr>
        <w:t>, 7.1.2</w:t>
      </w:r>
      <w:r>
        <w:rPr>
          <w:rFonts w:eastAsia="Calibri"/>
          <w:szCs w:val="20"/>
          <w:lang w:val="en-GB"/>
        </w:rPr>
        <w:t>:</w:t>
      </w:r>
      <w:r w:rsidR="00603308">
        <w:rPr>
          <w:rFonts w:eastAsia="Calibri"/>
          <w:szCs w:val="20"/>
          <w:lang w:val="en-GB"/>
        </w:rPr>
        <w:br/>
      </w:r>
    </w:p>
    <w:tbl>
      <w:tblPr>
        <w:tblStyle w:val="TableGrid"/>
        <w:tblW w:w="4500" w:type="pct"/>
        <w:jc w:val="center"/>
        <w:tblLook w:val="04A0" w:firstRow="1" w:lastRow="0" w:firstColumn="1" w:lastColumn="0" w:noHBand="0" w:noVBand="1"/>
      </w:tblPr>
      <w:tblGrid>
        <w:gridCol w:w="8655"/>
      </w:tblGrid>
      <w:tr w:rsidR="00A036AF" w:rsidRPr="0026361E" w14:paraId="2BD8962B" w14:textId="77777777" w:rsidTr="00EE57F5">
        <w:trPr>
          <w:jc w:val="center"/>
        </w:trPr>
        <w:tc>
          <w:tcPr>
            <w:tcW w:w="8655" w:type="dxa"/>
          </w:tcPr>
          <w:p w14:paraId="195C9991" w14:textId="77777777" w:rsidR="00A036AF" w:rsidRDefault="00A036AF" w:rsidP="00EE57F5">
            <w:pPr>
              <w:rPr>
                <w:rFonts w:cs="v4.2.0"/>
              </w:rPr>
            </w:pPr>
            <w:r w:rsidRPr="009C5807">
              <w:rPr>
                <w:rFonts w:cs="v4.2.0"/>
              </w:rPr>
              <w:t xml:space="preserve">The UE initial transmission timing error shall be less than or equal to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07BFE96" w14:textId="77777777" w:rsidR="00A036AF" w:rsidRPr="009C5807" w:rsidRDefault="00A036AF" w:rsidP="00EE57F5">
            <w:pPr>
              <w:rPr>
                <w:rFonts w:cs="v4.2.0"/>
              </w:rPr>
            </w:pPr>
          </w:p>
          <w:p w14:paraId="7FE268BA" w14:textId="77777777" w:rsidR="00A036AF" w:rsidRPr="008C1773" w:rsidRDefault="00A036AF" w:rsidP="00EE57F5">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tc>
      </w:tr>
    </w:tbl>
    <w:p w14:paraId="2834E1EC" w14:textId="685C4DAC" w:rsidR="001702A4" w:rsidRDefault="001702A4" w:rsidP="001702A4">
      <w:pPr>
        <w:rPr>
          <w:rFonts w:eastAsia="Calibri"/>
          <w:szCs w:val="20"/>
        </w:rPr>
      </w:pPr>
    </w:p>
    <w:p w14:paraId="0FCBF5DA" w14:textId="39C7AB47" w:rsidR="001702A4" w:rsidRDefault="001702A4" w:rsidP="001702A4">
      <w:pPr>
        <w:pStyle w:val="RAN4observation0"/>
      </w:pPr>
      <w:r>
        <w:t xml:space="preserve">For LTE PUR, specification text </w:t>
      </w:r>
      <w:r w:rsidR="00CE3660">
        <w:t xml:space="preserve">was added to clauses 7.20.2 and 7.24.2 in 36.133 </w:t>
      </w:r>
      <w:r w:rsidR="00487674">
        <w:t xml:space="preserve">so </w:t>
      </w:r>
      <w:r>
        <w:t xml:space="preserve">that existing requirement for UE initial transmission timing error also applies to </w:t>
      </w:r>
      <w:r w:rsidR="00487674">
        <w:t>PUSCH transmission on Preconfigured Uplink Resources</w:t>
      </w:r>
      <w:r>
        <w:t>.</w:t>
      </w:r>
    </w:p>
    <w:p w14:paraId="0C004749" w14:textId="77777777" w:rsidR="00A036AF" w:rsidRDefault="00A036AF" w:rsidP="00A036AF">
      <w:pPr>
        <w:pStyle w:val="RAN4observation0"/>
      </w:pPr>
      <w:r>
        <w:t xml:space="preserve">The specification </w:t>
      </w:r>
      <w:r w:rsidR="001702A4">
        <w:t xml:space="preserve">text in 38.133, 7.1.2, </w:t>
      </w:r>
      <w:r>
        <w:t>for when the initial UE transmission timing error applies does not cover PUSCH transmission performed for CG-SDT.</w:t>
      </w:r>
    </w:p>
    <w:p w14:paraId="2B81556D" w14:textId="09F1B6BA" w:rsidR="002F7C30" w:rsidRPr="000B2879" w:rsidRDefault="00A036AF" w:rsidP="3FCC1569">
      <w:pPr>
        <w:pStyle w:val="RAN4proposal"/>
        <w:rPr>
          <w:lang w:val="en-GB"/>
        </w:rPr>
      </w:pPr>
      <w:r w:rsidRPr="3FCC1569">
        <w:rPr>
          <w:lang w:val="en-GB"/>
        </w:rPr>
        <w:t>The existing UE initial transmission timing error requirement in 38.133, 7.1.2, sh</w:t>
      </w:r>
      <w:r>
        <w:rPr>
          <w:lang w:val="en-GB"/>
        </w:rPr>
        <w:t>all</w:t>
      </w:r>
      <w:r w:rsidRPr="3FCC1569">
        <w:rPr>
          <w:lang w:val="en-GB"/>
        </w:rPr>
        <w:t xml:space="preserve"> also apply to PUSCH transmission performed for CG-SDT. </w:t>
      </w:r>
    </w:p>
    <w:bookmarkEnd w:id="9"/>
    <w:p w14:paraId="17D011C0" w14:textId="77777777" w:rsidR="00DF24BD" w:rsidRPr="00DF24BD" w:rsidRDefault="00DF24BD" w:rsidP="00DF24BD">
      <w:pPr>
        <w:rPr>
          <w:lang w:val="en-GB"/>
        </w:rPr>
      </w:pPr>
    </w:p>
    <w:p w14:paraId="04F97D4E" w14:textId="19177BDE" w:rsidR="09D5451E" w:rsidRDefault="09D5451E" w:rsidP="7F40D465">
      <w:pPr>
        <w:pStyle w:val="RAN4H1"/>
      </w:pPr>
      <w:r>
        <w:t>Conclusion</w:t>
      </w:r>
    </w:p>
    <w:p w14:paraId="34F7A840" w14:textId="4546F56B" w:rsidR="008736E9" w:rsidRPr="008736E9" w:rsidRDefault="008736E9" w:rsidP="008736E9">
      <w:pPr>
        <w:rPr>
          <w:lang w:val="en-GB"/>
        </w:rPr>
      </w:pPr>
      <w:r w:rsidRPr="0010556B">
        <w:rPr>
          <w:lang w:val="en-GB"/>
        </w:rPr>
        <w:t xml:space="preserve">This paper has presented Nokia’s views on RRM requirements for the </w:t>
      </w:r>
      <w:r>
        <w:rPr>
          <w:lang w:val="en-GB"/>
        </w:rPr>
        <w:t>Small data transmissions</w:t>
      </w:r>
      <w:r w:rsidRPr="0010556B">
        <w:rPr>
          <w:lang w:val="en-GB"/>
        </w:rPr>
        <w:t>. From this discussion we have derived the following observations and proposals:</w:t>
      </w:r>
    </w:p>
    <w:p w14:paraId="2DD377C8" w14:textId="77777777" w:rsidR="00A15D7D" w:rsidRDefault="00A15D7D" w:rsidP="00350398">
      <w:pPr>
        <w:pStyle w:val="RAN4Observation"/>
        <w:numPr>
          <w:ilvl w:val="0"/>
          <w:numId w:val="44"/>
        </w:numPr>
      </w:pPr>
      <w:r>
        <w:t>The UE may be configured with CG SDT, 2-step RA SDT, and 4-step RA SDT configurations simultaneously, in which case the UE shall choose the correct SDT type based on RSRP measurements checked against threshold values configured by the network.</w:t>
      </w:r>
    </w:p>
    <w:p w14:paraId="7C5B14D2" w14:textId="77777777" w:rsidR="00F40D44" w:rsidRDefault="00F40D44" w:rsidP="00F40D44">
      <w:pPr>
        <w:pStyle w:val="RAN4observation0"/>
        <w:rPr>
          <w:lang w:eastAsia="ja-JP"/>
        </w:rPr>
      </w:pPr>
      <w:r>
        <w:rPr>
          <w:lang w:eastAsia="ja-JP"/>
        </w:rPr>
        <w:t>LTE PUR specifies the timing of the RSRP measurements used in the LTE PUR transmission decision procedure.</w:t>
      </w:r>
    </w:p>
    <w:p w14:paraId="61FEF847" w14:textId="77777777" w:rsidR="00F40D44" w:rsidRDefault="00F40D44" w:rsidP="00F40D44">
      <w:pPr>
        <w:pStyle w:val="RAN4observation0"/>
      </w:pPr>
      <w:r>
        <w:t>The RSRP measurement performed as reference for TA validation is completed at T1´ in LTE PUR.</w:t>
      </w:r>
    </w:p>
    <w:p w14:paraId="0D879B8E" w14:textId="77777777" w:rsidR="00F40D44" w:rsidRDefault="00F40D44" w:rsidP="00F40D44">
      <w:pPr>
        <w:pStyle w:val="RAN4observation0"/>
      </w:pPr>
      <w:r>
        <w:t>The RSRP measurement used for threshold evaluation is completed at T2´ in LTE PUR</w:t>
      </w:r>
    </w:p>
    <w:p w14:paraId="645A506E" w14:textId="77777777" w:rsidR="00F40D44" w:rsidRPr="007C0C37" w:rsidRDefault="00F40D44" w:rsidP="00F40D44">
      <w:pPr>
        <w:pStyle w:val="RAN4observation0"/>
      </w:pPr>
      <w:r w:rsidRPr="007C0C37">
        <w:t>Data volume threshold is the same for CG-SDT and RA-SDT.</w:t>
      </w:r>
    </w:p>
    <w:p w14:paraId="77CC77C8" w14:textId="77777777" w:rsidR="00F40D44" w:rsidRDefault="00F40D44" w:rsidP="00F40D44">
      <w:pPr>
        <w:pStyle w:val="RAN4observation0"/>
      </w:pPr>
      <w:r w:rsidRPr="007C0C37">
        <w:t>RSRP threshold is used to select between SDT and non-SDT procedure, if configured (RSRP refers to the same RSRP measured for carrier selection).</w:t>
      </w:r>
    </w:p>
    <w:p w14:paraId="6B00AC95" w14:textId="3879C2B0" w:rsidR="00F40D44" w:rsidRDefault="00F40D44" w:rsidP="00F40D44">
      <w:pPr>
        <w:pStyle w:val="RAN4observation0"/>
        <w:rPr>
          <w:lang w:eastAsia="ja-JP"/>
        </w:rPr>
      </w:pPr>
      <w:r>
        <w:rPr>
          <w:lang w:eastAsia="ja-JP"/>
        </w:rPr>
        <w:t xml:space="preserve">Timing of CG-SDT resources and RA-SDT resources may differ, see </w:t>
      </w:r>
      <w:r>
        <w:rPr>
          <w:lang w:eastAsia="ja-JP"/>
        </w:rPr>
        <w:fldChar w:fldCharType="begin"/>
      </w:r>
      <w:r>
        <w:rPr>
          <w:lang w:eastAsia="ja-JP"/>
        </w:rPr>
        <w:instrText xml:space="preserve"> REF _Ref84854027 \h </w:instrText>
      </w:r>
      <w:r>
        <w:rPr>
          <w:lang w:eastAsia="ja-JP"/>
        </w:rPr>
      </w:r>
      <w:r>
        <w:rPr>
          <w:lang w:eastAsia="ja-JP"/>
        </w:rPr>
        <w:fldChar w:fldCharType="separate"/>
      </w:r>
      <w:r w:rsidR="00A36397">
        <w:t xml:space="preserve">Figure </w:t>
      </w:r>
      <w:r w:rsidR="00A36397">
        <w:rPr>
          <w:noProof/>
        </w:rPr>
        <w:t>6</w:t>
      </w:r>
      <w:r>
        <w:rPr>
          <w:lang w:eastAsia="ja-JP"/>
        </w:rPr>
        <w:fldChar w:fldCharType="end"/>
      </w:r>
      <w:r>
        <w:rPr>
          <w:lang w:eastAsia="ja-JP"/>
        </w:rPr>
        <w:t xml:space="preserve">. Therefore, the requirements for when to perform the RSRP measurements used to decide on CG-SDT and RA-SDT are potentially based on different resource timings. </w:t>
      </w:r>
    </w:p>
    <w:p w14:paraId="2CCBE353" w14:textId="15CB1505" w:rsidR="00702669" w:rsidRPr="00350398" w:rsidRDefault="00702669" w:rsidP="00350398">
      <w:pPr>
        <w:pStyle w:val="RAN4proposal"/>
        <w:numPr>
          <w:ilvl w:val="0"/>
          <w:numId w:val="45"/>
        </w:numPr>
        <w:rPr>
          <w:lang w:val="en-GB"/>
        </w:rPr>
      </w:pPr>
      <w:r w:rsidRPr="00350398">
        <w:rPr>
          <w:lang w:val="en-GB"/>
        </w:rPr>
        <w:t>RAN4 shall discuss whether to define requirements for when to perform the RSRP measurements</w:t>
      </w:r>
      <w:r w:rsidR="004C0EE7">
        <w:rPr>
          <w:lang w:val="en-GB"/>
        </w:rPr>
        <w:t xml:space="preserve"> </w:t>
      </w:r>
      <w:r w:rsidRPr="00350398">
        <w:rPr>
          <w:lang w:val="en-GB"/>
        </w:rPr>
        <w:t>used in the SDT decision procedure.</w:t>
      </w:r>
    </w:p>
    <w:p w14:paraId="24DCAB90" w14:textId="3259B9E0" w:rsidR="00702669" w:rsidRPr="006B18C5" w:rsidRDefault="00702669" w:rsidP="00702669">
      <w:pPr>
        <w:pStyle w:val="RAN4proposal"/>
        <w:rPr>
          <w:lang w:val="en-GB"/>
        </w:rPr>
      </w:pPr>
      <w:r>
        <w:rPr>
          <w:lang w:val="en-GB"/>
        </w:rPr>
        <w:t>RAN4 shall discuss whether requirements for performing RSPR measurements are independent for RSRP measurements done for the CG-SDT and RA-SDT steps of the SDT decision procedure.</w:t>
      </w:r>
      <w:r w:rsidR="00336DEE" w:rsidRPr="006B18C5">
        <w:rPr>
          <w:lang w:val="en-GB"/>
        </w:rPr>
        <w:t xml:space="preserve"> </w:t>
      </w:r>
    </w:p>
    <w:p w14:paraId="40AE86EF" w14:textId="77777777" w:rsidR="00702669" w:rsidRPr="00706EE1" w:rsidRDefault="00702669" w:rsidP="00702669">
      <w:pPr>
        <w:pStyle w:val="RAN4proposal"/>
        <w:rPr>
          <w:lang w:val="en-GB"/>
        </w:rPr>
      </w:pPr>
      <w:r>
        <w:rPr>
          <w:lang w:val="en-GB"/>
        </w:rPr>
        <w:lastRenderedPageBreak/>
        <w:t xml:space="preserve">RAN4 shall discuss whether to define </w:t>
      </w:r>
      <w:r w:rsidRPr="594DB690">
        <w:rPr>
          <w:lang w:val="en-GB"/>
        </w:rPr>
        <w:t xml:space="preserve">RRM core </w:t>
      </w:r>
      <w:r>
        <w:rPr>
          <w:lang w:val="en-GB"/>
        </w:rPr>
        <w:t xml:space="preserve">requirements </w:t>
      </w:r>
      <w:r w:rsidRPr="594DB690">
        <w:rPr>
          <w:lang w:val="en-GB"/>
        </w:rPr>
        <w:t>describing the behaviour of the</w:t>
      </w:r>
      <w:r>
        <w:rPr>
          <w:lang w:val="en-GB"/>
        </w:rPr>
        <w:t xml:space="preserve"> SDT selection procedure</w:t>
      </w:r>
      <w:r w:rsidRPr="594DB690">
        <w:rPr>
          <w:lang w:val="en-GB"/>
        </w:rPr>
        <w:t xml:space="preserve"> </w:t>
      </w:r>
      <w:r w:rsidRPr="1C562E44">
        <w:rPr>
          <w:lang w:val="en-GB"/>
        </w:rPr>
        <w:t>based on</w:t>
      </w:r>
      <w:r w:rsidRPr="594DB690">
        <w:rPr>
          <w:lang w:val="en-GB"/>
        </w:rPr>
        <w:t xml:space="preserve"> the different </w:t>
      </w:r>
      <w:r w:rsidRPr="1C562E44">
        <w:rPr>
          <w:lang w:val="en-GB"/>
        </w:rPr>
        <w:t>decision</w:t>
      </w:r>
      <w:r w:rsidRPr="594DB690">
        <w:rPr>
          <w:lang w:val="en-GB"/>
        </w:rPr>
        <w:t xml:space="preserve"> thresholds</w:t>
      </w:r>
      <w:r>
        <w:rPr>
          <w:lang w:val="en-GB"/>
        </w:rPr>
        <w:t>.</w:t>
      </w:r>
    </w:p>
    <w:p w14:paraId="5C64AC87" w14:textId="77777777" w:rsidR="00702669" w:rsidRPr="00702669" w:rsidRDefault="00702669" w:rsidP="00702669">
      <w:pPr>
        <w:rPr>
          <w:rFonts w:eastAsia="Calibri"/>
          <w:lang w:val="en-GB"/>
        </w:rPr>
      </w:pPr>
    </w:p>
    <w:p w14:paraId="1D3B9B13" w14:textId="77777777" w:rsidR="00702669" w:rsidRDefault="00702669" w:rsidP="00702669">
      <w:pPr>
        <w:pStyle w:val="RAN4observation0"/>
        <w:rPr>
          <w:lang w:val="en-US"/>
        </w:rPr>
      </w:pPr>
      <w:r w:rsidRPr="00804EA3">
        <w:rPr>
          <w:lang w:val="en-US"/>
        </w:rPr>
        <w:t>For RA-SDT, no new</w:t>
      </w:r>
      <w:r>
        <w:rPr>
          <w:lang w:val="en-US"/>
        </w:rPr>
        <w:t xml:space="preserve"> UE synchronization requirements are needed, as the requirements for normal RACH procedures apply.</w:t>
      </w:r>
    </w:p>
    <w:p w14:paraId="7294A1F1" w14:textId="77777777" w:rsidR="00E33C15" w:rsidRDefault="00E33C15" w:rsidP="00E33C15">
      <w:pPr>
        <w:pStyle w:val="RAN4observation0"/>
      </w:pPr>
      <w:r>
        <w:t xml:space="preserve">The UE may experience timing drift between CG-SDT occasions, which may have a negative effect on PUSCH decoding at </w:t>
      </w:r>
      <w:proofErr w:type="spellStart"/>
      <w:r>
        <w:t>gNB</w:t>
      </w:r>
      <w:proofErr w:type="spellEnd"/>
      <w:r>
        <w:t>.</w:t>
      </w:r>
    </w:p>
    <w:p w14:paraId="4B1592E3" w14:textId="77777777" w:rsidR="00E33C15" w:rsidRPr="00FB6BE4" w:rsidRDefault="00E33C15" w:rsidP="00E33C15">
      <w:pPr>
        <w:pStyle w:val="RAN4observation0"/>
      </w:pPr>
      <w:r>
        <w:t>LTE PUR has UE synchronization requirements specified at clauses 4.6.3.2 and 4.7.4.2 of 36.133.</w:t>
      </w:r>
    </w:p>
    <w:p w14:paraId="15B0DD84" w14:textId="77777777" w:rsidR="00E33C15" w:rsidRDefault="00E33C15" w:rsidP="00E33C15">
      <w:pPr>
        <w:pStyle w:val="RAN4proposal"/>
        <w:rPr>
          <w:lang w:val="en-GB"/>
        </w:rPr>
      </w:pPr>
      <w:r>
        <w:rPr>
          <w:lang w:val="en-GB"/>
        </w:rPr>
        <w:t>RAN4 shall discuss whether to specify UE synchronization requirements for</w:t>
      </w:r>
      <w:r w:rsidRPr="00452952">
        <w:rPr>
          <w:lang w:val="en-GB"/>
        </w:rPr>
        <w:t xml:space="preserve"> CG-SDT</w:t>
      </w:r>
      <w:r>
        <w:rPr>
          <w:lang w:val="en-GB"/>
        </w:rPr>
        <w:t>.</w:t>
      </w:r>
    </w:p>
    <w:p w14:paraId="2925F279" w14:textId="77777777" w:rsidR="00E33C15" w:rsidRDefault="00E33C15" w:rsidP="00E33C15">
      <w:pPr>
        <w:pStyle w:val="RAN4observation0"/>
      </w:pPr>
      <w:r>
        <w:t>For LTE PUR, specification text was added to clauses 7.20.2 and 7.24.2 in 36.133 so that existing requirement for UE initial transmission timing error also applies to PUSCH transmission on Preconfigured Uplink Resources.</w:t>
      </w:r>
    </w:p>
    <w:p w14:paraId="2FD3D863" w14:textId="77777777" w:rsidR="00E33C15" w:rsidRDefault="00E33C15" w:rsidP="00E33C15">
      <w:pPr>
        <w:pStyle w:val="RAN4observation0"/>
      </w:pPr>
      <w:r>
        <w:t>The specification text in 38.133, 7.1.2, for when the initial UE transmission timing error applies does not cover PUSCH transmission performed for CG-SDT.</w:t>
      </w:r>
    </w:p>
    <w:p w14:paraId="6D210BEE" w14:textId="77777777" w:rsidR="00E33C15" w:rsidRDefault="00E33C15" w:rsidP="00E33C15">
      <w:pPr>
        <w:pStyle w:val="RAN4proposal"/>
        <w:rPr>
          <w:lang w:val="en-GB"/>
        </w:rPr>
      </w:pPr>
      <w:r w:rsidRPr="3FCC1569">
        <w:rPr>
          <w:lang w:val="en-GB"/>
        </w:rPr>
        <w:t>The existing UE initial transmission timing error requirement in 38.133, 7.1.2, sh</w:t>
      </w:r>
      <w:r>
        <w:rPr>
          <w:lang w:val="en-GB"/>
        </w:rPr>
        <w:t>all</w:t>
      </w:r>
      <w:r w:rsidRPr="3FCC1569">
        <w:rPr>
          <w:lang w:val="en-GB"/>
        </w:rPr>
        <w:t xml:space="preserve"> also apply to PUSCH transmission performed for CG-SDT. </w:t>
      </w:r>
    </w:p>
    <w:p w14:paraId="7706F962" w14:textId="77777777" w:rsidR="00A036AF" w:rsidRDefault="00A036AF" w:rsidP="7F40D465">
      <w:pPr>
        <w:rPr>
          <w:lang w:val="en-GB"/>
        </w:rPr>
      </w:pPr>
    </w:p>
    <w:p w14:paraId="1522C8EE" w14:textId="48D0AE26" w:rsidR="09D5451E" w:rsidRDefault="09D5451E" w:rsidP="7F40D465">
      <w:pPr>
        <w:pStyle w:val="RAN4H1"/>
      </w:pPr>
      <w:r>
        <w:t>References</w:t>
      </w:r>
    </w:p>
    <w:p w14:paraId="6996634D" w14:textId="7C251BCB" w:rsidR="09D5451E" w:rsidRPr="00AB6463" w:rsidRDefault="09D5451E" w:rsidP="7F40D465">
      <w:pPr>
        <w:numPr>
          <w:ilvl w:val="0"/>
          <w:numId w:val="2"/>
        </w:numPr>
        <w:spacing w:after="120" w:line="240" w:lineRule="auto"/>
        <w:jc w:val="both"/>
        <w:rPr>
          <w:rFonts w:asciiTheme="minorHAnsi" w:eastAsiaTheme="minorEastAsia" w:hAnsiTheme="minorHAnsi"/>
          <w:szCs w:val="20"/>
          <w:lang w:val="en-GB"/>
        </w:rPr>
      </w:pPr>
      <w:bookmarkStart w:id="12" w:name="_Ref84928294"/>
      <w:r w:rsidRPr="7F40D465">
        <w:rPr>
          <w:lang w:val="en-GB"/>
        </w:rPr>
        <w:t>RP-</w:t>
      </w:r>
      <w:r w:rsidR="00AA3DA8" w:rsidRPr="2B6C9FC0">
        <w:rPr>
          <w:lang w:val="en-GB"/>
        </w:rPr>
        <w:t>21</w:t>
      </w:r>
      <w:r w:rsidR="00AA3DA8">
        <w:rPr>
          <w:lang w:val="en-GB"/>
        </w:rPr>
        <w:t>2594</w:t>
      </w:r>
      <w:r w:rsidRPr="7F40D465">
        <w:rPr>
          <w:lang w:val="en-GB"/>
        </w:rPr>
        <w:t>, Updated Work Item on NR small data transmissions in INACTIVE state</w:t>
      </w:r>
      <w:bookmarkEnd w:id="12"/>
    </w:p>
    <w:p w14:paraId="3922A803" w14:textId="1665D866" w:rsidR="004A74C4" w:rsidRPr="00AB6463" w:rsidRDefault="004A74C4" w:rsidP="7F40D465">
      <w:pPr>
        <w:numPr>
          <w:ilvl w:val="0"/>
          <w:numId w:val="2"/>
        </w:numPr>
        <w:spacing w:after="120" w:line="240" w:lineRule="auto"/>
        <w:jc w:val="both"/>
        <w:rPr>
          <w:rFonts w:asciiTheme="minorHAnsi" w:eastAsiaTheme="minorEastAsia" w:hAnsiTheme="minorHAnsi"/>
          <w:szCs w:val="20"/>
          <w:lang w:val="en-GB"/>
        </w:rPr>
      </w:pPr>
      <w:bookmarkStart w:id="13" w:name="_Ref84854563"/>
      <w:r>
        <w:rPr>
          <w:lang w:val="en-GB"/>
        </w:rPr>
        <w:t>R4-1906962, On MTC preconfigured uplink resource (PUR), Qualcomm Incorporated</w:t>
      </w:r>
      <w:bookmarkEnd w:id="13"/>
    </w:p>
    <w:p w14:paraId="68231E41" w14:textId="5A1B860F" w:rsidR="00AB6463" w:rsidRPr="00F34942" w:rsidRDefault="00AB6463" w:rsidP="7F40D465">
      <w:pPr>
        <w:numPr>
          <w:ilvl w:val="0"/>
          <w:numId w:val="2"/>
        </w:numPr>
        <w:spacing w:after="120" w:line="240" w:lineRule="auto"/>
        <w:jc w:val="both"/>
        <w:rPr>
          <w:rFonts w:asciiTheme="minorHAnsi" w:eastAsiaTheme="minorEastAsia" w:hAnsiTheme="minorHAnsi"/>
          <w:szCs w:val="20"/>
          <w:lang w:val="en-GB"/>
        </w:rPr>
      </w:pPr>
      <w:bookmarkStart w:id="14" w:name="_Ref84852132"/>
      <w:r>
        <w:rPr>
          <w:lang w:val="en-GB"/>
        </w:rPr>
        <w:t>R2-210</w:t>
      </w:r>
      <w:r w:rsidR="00B25171">
        <w:rPr>
          <w:lang w:val="en-GB"/>
        </w:rPr>
        <w:t>8242</w:t>
      </w:r>
      <w:r w:rsidR="00565EC5">
        <w:rPr>
          <w:lang w:val="en-GB"/>
        </w:rPr>
        <w:t xml:space="preserve">, </w:t>
      </w:r>
      <w:r w:rsidR="00E1462B">
        <w:rPr>
          <w:lang w:val="en-GB"/>
        </w:rPr>
        <w:t>Stage-2 running CR Introducing</w:t>
      </w:r>
      <w:r w:rsidR="007F4BE5">
        <w:rPr>
          <w:lang w:val="en-GB"/>
        </w:rPr>
        <w:t xml:space="preserve"> of SDT</w:t>
      </w:r>
      <w:r w:rsidR="00103653" w:rsidRPr="001D33B5">
        <w:t xml:space="preserve">, </w:t>
      </w:r>
      <w:r w:rsidR="008229FD">
        <w:t>Nokia</w:t>
      </w:r>
      <w:r w:rsidR="00D44625">
        <w:t xml:space="preserve"> Shanghai Bell</w:t>
      </w:r>
      <w:r w:rsidR="00103653" w:rsidRPr="001D33B5">
        <w:t>.</w:t>
      </w:r>
      <w:bookmarkEnd w:id="14"/>
    </w:p>
    <w:p w14:paraId="46E219AA" w14:textId="36DA2576" w:rsidR="00F34942" w:rsidRPr="001D33B5" w:rsidRDefault="003B6BE6" w:rsidP="00103653">
      <w:pPr>
        <w:numPr>
          <w:ilvl w:val="0"/>
          <w:numId w:val="2"/>
        </w:numPr>
        <w:spacing w:after="120"/>
        <w:jc w:val="both"/>
      </w:pPr>
      <w:bookmarkStart w:id="15" w:name="_Ref84837747"/>
      <w:r>
        <w:rPr>
          <w:lang w:val="en-GB"/>
        </w:rPr>
        <w:t xml:space="preserve">R2-2105597, </w:t>
      </w:r>
      <w:r w:rsidR="00103653">
        <w:t>C</w:t>
      </w:r>
      <w:r w:rsidR="00103653" w:rsidRPr="001D33B5">
        <w:t>onsideration on overall SDT procedure, LG Electronics Inc.</w:t>
      </w:r>
      <w:bookmarkEnd w:id="15"/>
    </w:p>
    <w:p w14:paraId="09E9F9A6" w14:textId="71963C41" w:rsidR="09D5451E" w:rsidRDefault="09D5451E" w:rsidP="7F40D465">
      <w:pPr>
        <w:numPr>
          <w:ilvl w:val="0"/>
          <w:numId w:val="2"/>
        </w:numPr>
        <w:spacing w:after="120" w:line="240" w:lineRule="auto"/>
        <w:jc w:val="both"/>
        <w:rPr>
          <w:lang w:val="en-GB"/>
        </w:rPr>
      </w:pPr>
      <w:bookmarkStart w:id="16" w:name="_Ref84925664"/>
      <w:r w:rsidRPr="3FCC1569">
        <w:rPr>
          <w:lang w:val="en-GB"/>
        </w:rPr>
        <w:t>TS 38.133, NR; Requirements for support of radio resource management</w:t>
      </w:r>
      <w:bookmarkEnd w:id="16"/>
    </w:p>
    <w:p w14:paraId="08F0BB74" w14:textId="50759159" w:rsidR="46625D76" w:rsidRDefault="46625D76" w:rsidP="3FCC1569">
      <w:pPr>
        <w:numPr>
          <w:ilvl w:val="0"/>
          <w:numId w:val="2"/>
        </w:numPr>
        <w:spacing w:after="120" w:line="240" w:lineRule="auto"/>
        <w:jc w:val="both"/>
        <w:rPr>
          <w:rFonts w:asciiTheme="minorHAnsi" w:eastAsiaTheme="minorEastAsia" w:hAnsiTheme="minorHAnsi"/>
          <w:szCs w:val="20"/>
          <w:lang w:val="en-GB"/>
        </w:rPr>
      </w:pPr>
      <w:bookmarkStart w:id="17" w:name="_Ref84914482"/>
      <w:r w:rsidRPr="3FCC1569">
        <w:rPr>
          <w:rFonts w:eastAsia="Calibri"/>
          <w:szCs w:val="20"/>
          <w:lang w:val="en-GB"/>
        </w:rPr>
        <w:t>TS 36.133</w:t>
      </w:r>
      <w:r w:rsidR="6E924A9D" w:rsidRPr="3FCC1569">
        <w:rPr>
          <w:rFonts w:eastAsia="Calibri"/>
          <w:szCs w:val="20"/>
          <w:lang w:val="en-GB"/>
        </w:rPr>
        <w:t>, Evolved Universal Terrestrial Radio Access (E-UTRA</w:t>
      </w:r>
      <w:proofErr w:type="gramStart"/>
      <w:r w:rsidR="6E924A9D" w:rsidRPr="3FCC1569">
        <w:rPr>
          <w:rFonts w:eastAsia="Calibri"/>
          <w:szCs w:val="20"/>
          <w:lang w:val="en-GB"/>
        </w:rPr>
        <w:t>);</w:t>
      </w:r>
      <w:proofErr w:type="gramEnd"/>
      <w:r w:rsidR="6E924A9D" w:rsidRPr="3FCC1569">
        <w:rPr>
          <w:rFonts w:eastAsia="Calibri"/>
          <w:szCs w:val="20"/>
          <w:lang w:val="en-GB"/>
        </w:rPr>
        <w:t xml:space="preserve"> Requirements for support of radio resource management</w:t>
      </w:r>
      <w:bookmarkEnd w:id="17"/>
    </w:p>
    <w:p w14:paraId="5C62D324" w14:textId="29525FFA" w:rsidR="7F40D465" w:rsidRDefault="7F40D465" w:rsidP="7F40D465">
      <w:pPr>
        <w:rPr>
          <w:rFonts w:eastAsia="Calibri"/>
          <w:szCs w:val="20"/>
          <w:lang w:val="en-GB"/>
        </w:rPr>
      </w:pPr>
    </w:p>
    <w:sectPr w:rsidR="7F40D46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168DB" w14:textId="77777777" w:rsidR="00AE1D26" w:rsidRDefault="00AE1D26" w:rsidP="00001C9B">
      <w:pPr>
        <w:spacing w:after="0" w:line="240" w:lineRule="auto"/>
      </w:pPr>
      <w:r>
        <w:separator/>
      </w:r>
    </w:p>
  </w:endnote>
  <w:endnote w:type="continuationSeparator" w:id="0">
    <w:p w14:paraId="4ADE74DE" w14:textId="77777777" w:rsidR="00AE1D26" w:rsidRDefault="00AE1D26" w:rsidP="00001C9B">
      <w:pPr>
        <w:spacing w:after="0" w:line="240" w:lineRule="auto"/>
      </w:pPr>
      <w:r>
        <w:continuationSeparator/>
      </w:r>
    </w:p>
  </w:endnote>
  <w:endnote w:type="continuationNotice" w:id="1">
    <w:p w14:paraId="62FACE95" w14:textId="77777777" w:rsidR="00AE1D26" w:rsidRDefault="00AE1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77A1" w14:textId="77777777" w:rsidR="00AE1D26" w:rsidRDefault="00AE1D26" w:rsidP="00001C9B">
      <w:pPr>
        <w:spacing w:after="0" w:line="240" w:lineRule="auto"/>
      </w:pPr>
      <w:r>
        <w:separator/>
      </w:r>
    </w:p>
  </w:footnote>
  <w:footnote w:type="continuationSeparator" w:id="0">
    <w:p w14:paraId="2402E55E" w14:textId="77777777" w:rsidR="00AE1D26" w:rsidRDefault="00AE1D26" w:rsidP="00001C9B">
      <w:pPr>
        <w:spacing w:after="0" w:line="240" w:lineRule="auto"/>
      </w:pPr>
      <w:r>
        <w:continuationSeparator/>
      </w:r>
    </w:p>
  </w:footnote>
  <w:footnote w:type="continuationNotice" w:id="1">
    <w:p w14:paraId="3362AE68" w14:textId="77777777" w:rsidR="00AE1D26" w:rsidRDefault="00AE1D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496CD2"/>
    <w:multiLevelType w:val="hybridMultilevel"/>
    <w:tmpl w:val="3EF22B62"/>
    <w:lvl w:ilvl="0" w:tplc="D0F85098">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DDF6104"/>
    <w:multiLevelType w:val="hybridMultilevel"/>
    <w:tmpl w:val="69C07F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E2C5391"/>
    <w:multiLevelType w:val="hybridMultilevel"/>
    <w:tmpl w:val="85AA6438"/>
    <w:lvl w:ilvl="0" w:tplc="0409001B">
      <w:start w:val="1"/>
      <w:numFmt w:val="lowerRoman"/>
      <w:lvlText w:val="%1."/>
      <w:lvlJc w:val="right"/>
      <w:pPr>
        <w:ind w:left="1665" w:hanging="945"/>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29D40226">
      <w:start w:val="1"/>
      <w:numFmt w:val="lowerLetter"/>
      <w:lvlText w:val="(%4)"/>
      <w:lvlJc w:val="left"/>
      <w:pPr>
        <w:ind w:left="3240" w:hanging="360"/>
      </w:pPr>
      <w:rPr>
        <w:rFont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2020A"/>
    <w:multiLevelType w:val="hybridMultilevel"/>
    <w:tmpl w:val="D37AA6EA"/>
    <w:lvl w:ilvl="0" w:tplc="0EB6A314">
      <w:start w:val="1"/>
      <w:numFmt w:val="decimal"/>
      <w:lvlText w:val="%1."/>
      <w:lvlJc w:val="left"/>
      <w:pPr>
        <w:ind w:left="720" w:hanging="360"/>
      </w:pPr>
    </w:lvl>
    <w:lvl w:ilvl="1" w:tplc="DEC6154A">
      <w:start w:val="1"/>
      <w:numFmt w:val="lowerLetter"/>
      <w:lvlText w:val="%2."/>
      <w:lvlJc w:val="left"/>
      <w:pPr>
        <w:ind w:left="1440" w:hanging="360"/>
      </w:pPr>
    </w:lvl>
    <w:lvl w:ilvl="2" w:tplc="F47CBB84">
      <w:start w:val="1"/>
      <w:numFmt w:val="lowerRoman"/>
      <w:lvlText w:val="%3."/>
      <w:lvlJc w:val="right"/>
      <w:pPr>
        <w:ind w:left="2160" w:hanging="180"/>
      </w:pPr>
    </w:lvl>
    <w:lvl w:ilvl="3" w:tplc="6916D49E">
      <w:start w:val="1"/>
      <w:numFmt w:val="decimal"/>
      <w:lvlText w:val="%4."/>
      <w:lvlJc w:val="left"/>
      <w:pPr>
        <w:ind w:left="2880" w:hanging="360"/>
      </w:pPr>
    </w:lvl>
    <w:lvl w:ilvl="4" w:tplc="42922944">
      <w:start w:val="1"/>
      <w:numFmt w:val="lowerLetter"/>
      <w:lvlText w:val="%5."/>
      <w:lvlJc w:val="left"/>
      <w:pPr>
        <w:ind w:left="3600" w:hanging="360"/>
      </w:pPr>
    </w:lvl>
    <w:lvl w:ilvl="5" w:tplc="69EE4D6A">
      <w:start w:val="1"/>
      <w:numFmt w:val="lowerRoman"/>
      <w:lvlText w:val="%6."/>
      <w:lvlJc w:val="right"/>
      <w:pPr>
        <w:ind w:left="4320" w:hanging="180"/>
      </w:pPr>
    </w:lvl>
    <w:lvl w:ilvl="6" w:tplc="3C76C796">
      <w:start w:val="1"/>
      <w:numFmt w:val="decimal"/>
      <w:lvlText w:val="%7."/>
      <w:lvlJc w:val="left"/>
      <w:pPr>
        <w:ind w:left="5040" w:hanging="360"/>
      </w:pPr>
    </w:lvl>
    <w:lvl w:ilvl="7" w:tplc="835AA41E">
      <w:start w:val="1"/>
      <w:numFmt w:val="lowerLetter"/>
      <w:lvlText w:val="%8."/>
      <w:lvlJc w:val="left"/>
      <w:pPr>
        <w:ind w:left="5760" w:hanging="360"/>
      </w:pPr>
    </w:lvl>
    <w:lvl w:ilvl="8" w:tplc="B908E9A0">
      <w:start w:val="1"/>
      <w:numFmt w:val="lowerRoman"/>
      <w:lvlText w:val="%9."/>
      <w:lvlJc w:val="right"/>
      <w:pPr>
        <w:ind w:left="6480" w:hanging="180"/>
      </w:pPr>
    </w:lvl>
  </w:abstractNum>
  <w:abstractNum w:abstractNumId="12" w15:restartNumberingAfterBreak="0">
    <w:nsid w:val="373A6629"/>
    <w:multiLevelType w:val="hybridMultilevel"/>
    <w:tmpl w:val="FBEAD1B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370672"/>
    <w:multiLevelType w:val="hybridMultilevel"/>
    <w:tmpl w:val="D37AA6EA"/>
    <w:lvl w:ilvl="0" w:tplc="0EB6A314">
      <w:start w:val="1"/>
      <w:numFmt w:val="decimal"/>
      <w:lvlText w:val="%1."/>
      <w:lvlJc w:val="left"/>
      <w:pPr>
        <w:ind w:left="720" w:hanging="360"/>
      </w:pPr>
    </w:lvl>
    <w:lvl w:ilvl="1" w:tplc="DEC6154A">
      <w:start w:val="1"/>
      <w:numFmt w:val="lowerLetter"/>
      <w:lvlText w:val="%2."/>
      <w:lvlJc w:val="left"/>
      <w:pPr>
        <w:ind w:left="1440" w:hanging="360"/>
      </w:pPr>
    </w:lvl>
    <w:lvl w:ilvl="2" w:tplc="F47CBB84">
      <w:start w:val="1"/>
      <w:numFmt w:val="lowerRoman"/>
      <w:lvlText w:val="%3."/>
      <w:lvlJc w:val="right"/>
      <w:pPr>
        <w:ind w:left="2160" w:hanging="180"/>
      </w:pPr>
    </w:lvl>
    <w:lvl w:ilvl="3" w:tplc="6916D49E">
      <w:start w:val="1"/>
      <w:numFmt w:val="decimal"/>
      <w:lvlText w:val="%4."/>
      <w:lvlJc w:val="left"/>
      <w:pPr>
        <w:ind w:left="2880" w:hanging="360"/>
      </w:pPr>
    </w:lvl>
    <w:lvl w:ilvl="4" w:tplc="42922944">
      <w:start w:val="1"/>
      <w:numFmt w:val="lowerLetter"/>
      <w:lvlText w:val="%5."/>
      <w:lvlJc w:val="left"/>
      <w:pPr>
        <w:ind w:left="3600" w:hanging="360"/>
      </w:pPr>
    </w:lvl>
    <w:lvl w:ilvl="5" w:tplc="69EE4D6A">
      <w:start w:val="1"/>
      <w:numFmt w:val="lowerRoman"/>
      <w:lvlText w:val="%6."/>
      <w:lvlJc w:val="right"/>
      <w:pPr>
        <w:ind w:left="4320" w:hanging="180"/>
      </w:pPr>
    </w:lvl>
    <w:lvl w:ilvl="6" w:tplc="3C76C796">
      <w:start w:val="1"/>
      <w:numFmt w:val="decimal"/>
      <w:lvlText w:val="%7."/>
      <w:lvlJc w:val="left"/>
      <w:pPr>
        <w:ind w:left="5040" w:hanging="360"/>
      </w:pPr>
    </w:lvl>
    <w:lvl w:ilvl="7" w:tplc="835AA41E">
      <w:start w:val="1"/>
      <w:numFmt w:val="lowerLetter"/>
      <w:lvlText w:val="%8."/>
      <w:lvlJc w:val="left"/>
      <w:pPr>
        <w:ind w:left="5760" w:hanging="360"/>
      </w:pPr>
    </w:lvl>
    <w:lvl w:ilvl="8" w:tplc="B908E9A0">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C24089"/>
    <w:multiLevelType w:val="hybridMultilevel"/>
    <w:tmpl w:val="24240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D92056"/>
    <w:multiLevelType w:val="multilevel"/>
    <w:tmpl w:val="952C2C88"/>
    <w:lvl w:ilvl="0">
      <w:start w:val="8"/>
      <w:numFmt w:val="decimal"/>
      <w:lvlText w:val="%1."/>
      <w:lvlJc w:val="left"/>
      <w:pPr>
        <w:ind w:left="660" w:hanging="660"/>
      </w:pPr>
    </w:lvl>
    <w:lvl w:ilvl="1">
      <w:start w:val="20"/>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9C3356"/>
    <w:multiLevelType w:val="hybridMultilevel"/>
    <w:tmpl w:val="2A7AD3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21"/>
  </w:num>
  <w:num w:numId="5">
    <w:abstractNumId w:val="9"/>
  </w:num>
  <w:num w:numId="6">
    <w:abstractNumId w:val="29"/>
  </w:num>
  <w:num w:numId="7">
    <w:abstractNumId w:val="17"/>
  </w:num>
  <w:num w:numId="8">
    <w:abstractNumId w:val="20"/>
  </w:num>
  <w:num w:numId="9">
    <w:abstractNumId w:val="20"/>
    <w:lvlOverride w:ilvl="0">
      <w:startOverride w:val="1"/>
    </w:lvlOverride>
  </w:num>
  <w:num w:numId="10">
    <w:abstractNumId w:val="20"/>
    <w:lvlOverride w:ilvl="0">
      <w:startOverride w:val="1"/>
    </w:lvlOverride>
  </w:num>
  <w:num w:numId="11">
    <w:abstractNumId w:val="20"/>
    <w:lvlOverride w:ilvl="0">
      <w:startOverride w:val="1"/>
    </w:lvlOverride>
  </w:num>
  <w:num w:numId="12">
    <w:abstractNumId w:val="17"/>
    <w:lvlOverride w:ilvl="0">
      <w:startOverride w:val="1"/>
    </w:lvlOverride>
  </w:num>
  <w:num w:numId="13">
    <w:abstractNumId w:val="20"/>
    <w:lvlOverride w:ilvl="0">
      <w:startOverride w:val="1"/>
    </w:lvlOverride>
  </w:num>
  <w:num w:numId="14">
    <w:abstractNumId w:val="17"/>
    <w:lvlOverride w:ilvl="0">
      <w:startOverride w:val="1"/>
    </w:lvlOverride>
  </w:num>
  <w:num w:numId="15">
    <w:abstractNumId w:val="20"/>
    <w:lvlOverride w:ilvl="0">
      <w:startOverride w:val="1"/>
    </w:lvlOverride>
  </w:num>
  <w:num w:numId="16">
    <w:abstractNumId w:val="31"/>
  </w:num>
  <w:num w:numId="17">
    <w:abstractNumId w:val="5"/>
  </w:num>
  <w:num w:numId="18">
    <w:abstractNumId w:val="26"/>
  </w:num>
  <w:num w:numId="19">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4"/>
  </w:num>
  <w:num w:numId="23">
    <w:abstractNumId w:val="18"/>
  </w:num>
  <w:num w:numId="24">
    <w:abstractNumId w:val="22"/>
  </w:num>
  <w:num w:numId="25">
    <w:abstractNumId w:val="13"/>
  </w:num>
  <w:num w:numId="26">
    <w:abstractNumId w:val="4"/>
  </w:num>
  <w:num w:numId="27">
    <w:abstractNumId w:val="14"/>
  </w:num>
  <w:num w:numId="28">
    <w:abstractNumId w:val="19"/>
  </w:num>
  <w:num w:numId="29">
    <w:abstractNumId w:val="30"/>
  </w:num>
  <w:num w:numId="30">
    <w:abstractNumId w:val="8"/>
  </w:num>
  <w:num w:numId="31">
    <w:abstractNumId w:val="27"/>
  </w:num>
  <w:num w:numId="32">
    <w:abstractNumId w:val="2"/>
  </w:num>
  <w:num w:numId="33">
    <w:abstractNumId w:val="25"/>
    <w:lvlOverride w:ilvl="0">
      <w:startOverride w:val="8"/>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8"/>
  </w:num>
  <w:num w:numId="37">
    <w:abstractNumId w:val="15"/>
  </w:num>
  <w:num w:numId="38">
    <w:abstractNumId w:val="20"/>
    <w:lvlOverride w:ilvl="0">
      <w:startOverride w:val="1"/>
    </w:lvlOverride>
  </w:num>
  <w:num w:numId="39">
    <w:abstractNumId w:val="17"/>
    <w:lvlOverride w:ilvl="0">
      <w:startOverride w:val="1"/>
    </w:lvlOverride>
  </w:num>
  <w:num w:numId="40">
    <w:abstractNumId w:val="6"/>
  </w:num>
  <w:num w:numId="41">
    <w:abstractNumId w:val="1"/>
  </w:num>
  <w:num w:numId="42">
    <w:abstractNumId w:val="3"/>
  </w:num>
  <w:num w:numId="43">
    <w:abstractNumId w:val="12"/>
  </w:num>
  <w:num w:numId="44">
    <w:abstractNumId w:val="17"/>
    <w:lvlOverride w:ilvl="0">
      <w:startOverride w:val="1"/>
    </w:lvlOverride>
  </w:num>
  <w:num w:numId="45">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792"/>
    <w:rsid w:val="00003E78"/>
    <w:rsid w:val="000041F4"/>
    <w:rsid w:val="00004F9F"/>
    <w:rsid w:val="0000514A"/>
    <w:rsid w:val="00010410"/>
    <w:rsid w:val="0001102A"/>
    <w:rsid w:val="0001106A"/>
    <w:rsid w:val="00011932"/>
    <w:rsid w:val="000202FE"/>
    <w:rsid w:val="00022E73"/>
    <w:rsid w:val="00024FD5"/>
    <w:rsid w:val="000273A5"/>
    <w:rsid w:val="00036C5A"/>
    <w:rsid w:val="00040BEA"/>
    <w:rsid w:val="00043B42"/>
    <w:rsid w:val="000477A5"/>
    <w:rsid w:val="00050471"/>
    <w:rsid w:val="00050937"/>
    <w:rsid w:val="00056BE6"/>
    <w:rsid w:val="000577D0"/>
    <w:rsid w:val="00061ED2"/>
    <w:rsid w:val="00062422"/>
    <w:rsid w:val="000626AD"/>
    <w:rsid w:val="00064EE7"/>
    <w:rsid w:val="000650C1"/>
    <w:rsid w:val="0007322F"/>
    <w:rsid w:val="0007417D"/>
    <w:rsid w:val="00075F33"/>
    <w:rsid w:val="00076E0F"/>
    <w:rsid w:val="0008009C"/>
    <w:rsid w:val="00081602"/>
    <w:rsid w:val="0008366E"/>
    <w:rsid w:val="0008612A"/>
    <w:rsid w:val="00086B3A"/>
    <w:rsid w:val="0009238F"/>
    <w:rsid w:val="00092DB8"/>
    <w:rsid w:val="00092E6F"/>
    <w:rsid w:val="000932F3"/>
    <w:rsid w:val="000A415A"/>
    <w:rsid w:val="000A4B43"/>
    <w:rsid w:val="000A5774"/>
    <w:rsid w:val="000A5ADA"/>
    <w:rsid w:val="000A7042"/>
    <w:rsid w:val="000A7425"/>
    <w:rsid w:val="000B0056"/>
    <w:rsid w:val="000B1D66"/>
    <w:rsid w:val="000B2879"/>
    <w:rsid w:val="000B3C0C"/>
    <w:rsid w:val="000B4ADA"/>
    <w:rsid w:val="000C0181"/>
    <w:rsid w:val="000C0CEE"/>
    <w:rsid w:val="000C0FC6"/>
    <w:rsid w:val="000C719A"/>
    <w:rsid w:val="000D7CC8"/>
    <w:rsid w:val="000E1266"/>
    <w:rsid w:val="000E4D10"/>
    <w:rsid w:val="000E5F44"/>
    <w:rsid w:val="000F0DF4"/>
    <w:rsid w:val="000F62BD"/>
    <w:rsid w:val="00103653"/>
    <w:rsid w:val="00103938"/>
    <w:rsid w:val="00106440"/>
    <w:rsid w:val="00116881"/>
    <w:rsid w:val="00116991"/>
    <w:rsid w:val="00117209"/>
    <w:rsid w:val="00117B1B"/>
    <w:rsid w:val="001206ED"/>
    <w:rsid w:val="00123211"/>
    <w:rsid w:val="00130C2B"/>
    <w:rsid w:val="00130CF5"/>
    <w:rsid w:val="00130E2E"/>
    <w:rsid w:val="00133647"/>
    <w:rsid w:val="00133FF6"/>
    <w:rsid w:val="0013564B"/>
    <w:rsid w:val="00146869"/>
    <w:rsid w:val="00156485"/>
    <w:rsid w:val="001566A1"/>
    <w:rsid w:val="0015673C"/>
    <w:rsid w:val="00157D9F"/>
    <w:rsid w:val="001604AC"/>
    <w:rsid w:val="0016164D"/>
    <w:rsid w:val="001616B3"/>
    <w:rsid w:val="00163687"/>
    <w:rsid w:val="00165846"/>
    <w:rsid w:val="001702A4"/>
    <w:rsid w:val="001729D1"/>
    <w:rsid w:val="0017314A"/>
    <w:rsid w:val="001745F8"/>
    <w:rsid w:val="00176671"/>
    <w:rsid w:val="0018309D"/>
    <w:rsid w:val="001831A4"/>
    <w:rsid w:val="001838CF"/>
    <w:rsid w:val="00187E7F"/>
    <w:rsid w:val="001917C8"/>
    <w:rsid w:val="00192D16"/>
    <w:rsid w:val="00195A2D"/>
    <w:rsid w:val="00196A22"/>
    <w:rsid w:val="001A0AEC"/>
    <w:rsid w:val="001A2AB2"/>
    <w:rsid w:val="001A3DB7"/>
    <w:rsid w:val="001A4424"/>
    <w:rsid w:val="001A5A1E"/>
    <w:rsid w:val="001A7A28"/>
    <w:rsid w:val="001B6DB8"/>
    <w:rsid w:val="001C1C2F"/>
    <w:rsid w:val="001C2F6D"/>
    <w:rsid w:val="001C5343"/>
    <w:rsid w:val="001D1909"/>
    <w:rsid w:val="001D25E5"/>
    <w:rsid w:val="001D33B5"/>
    <w:rsid w:val="001D385C"/>
    <w:rsid w:val="001D7241"/>
    <w:rsid w:val="001D7F93"/>
    <w:rsid w:val="001E0AF5"/>
    <w:rsid w:val="001E28CB"/>
    <w:rsid w:val="001E30F6"/>
    <w:rsid w:val="001E356D"/>
    <w:rsid w:val="001E4BF6"/>
    <w:rsid w:val="001E69AA"/>
    <w:rsid w:val="001F1D3C"/>
    <w:rsid w:val="001F39A1"/>
    <w:rsid w:val="001F4D5B"/>
    <w:rsid w:val="001F64E4"/>
    <w:rsid w:val="00200978"/>
    <w:rsid w:val="002026A7"/>
    <w:rsid w:val="002055E9"/>
    <w:rsid w:val="00206DED"/>
    <w:rsid w:val="00207449"/>
    <w:rsid w:val="0020773F"/>
    <w:rsid w:val="0021446D"/>
    <w:rsid w:val="00214B39"/>
    <w:rsid w:val="00216C32"/>
    <w:rsid w:val="00216C6F"/>
    <w:rsid w:val="00220BFC"/>
    <w:rsid w:val="00227865"/>
    <w:rsid w:val="00227C76"/>
    <w:rsid w:val="002311B3"/>
    <w:rsid w:val="00233711"/>
    <w:rsid w:val="00235050"/>
    <w:rsid w:val="00235F5C"/>
    <w:rsid w:val="00236EEC"/>
    <w:rsid w:val="0024307F"/>
    <w:rsid w:val="002459A2"/>
    <w:rsid w:val="002464FC"/>
    <w:rsid w:val="00246B7C"/>
    <w:rsid w:val="00253A21"/>
    <w:rsid w:val="0025660C"/>
    <w:rsid w:val="002632C2"/>
    <w:rsid w:val="0026361E"/>
    <w:rsid w:val="0026672B"/>
    <w:rsid w:val="002720C2"/>
    <w:rsid w:val="00273500"/>
    <w:rsid w:val="00276684"/>
    <w:rsid w:val="00276955"/>
    <w:rsid w:val="00276E4C"/>
    <w:rsid w:val="002775FE"/>
    <w:rsid w:val="00277CFD"/>
    <w:rsid w:val="0028110A"/>
    <w:rsid w:val="0028705C"/>
    <w:rsid w:val="0028714D"/>
    <w:rsid w:val="00287622"/>
    <w:rsid w:val="00287865"/>
    <w:rsid w:val="0029033E"/>
    <w:rsid w:val="00290483"/>
    <w:rsid w:val="00292F23"/>
    <w:rsid w:val="00293BEC"/>
    <w:rsid w:val="002960E2"/>
    <w:rsid w:val="002A0E86"/>
    <w:rsid w:val="002A3599"/>
    <w:rsid w:val="002A67EE"/>
    <w:rsid w:val="002A69E8"/>
    <w:rsid w:val="002A7C64"/>
    <w:rsid w:val="002B4922"/>
    <w:rsid w:val="002B65FB"/>
    <w:rsid w:val="002B7500"/>
    <w:rsid w:val="002C000A"/>
    <w:rsid w:val="002C2D19"/>
    <w:rsid w:val="002C472E"/>
    <w:rsid w:val="002C7D18"/>
    <w:rsid w:val="002D10FA"/>
    <w:rsid w:val="002D1FA3"/>
    <w:rsid w:val="002D2DDD"/>
    <w:rsid w:val="002D3976"/>
    <w:rsid w:val="002D4C55"/>
    <w:rsid w:val="002D6E9D"/>
    <w:rsid w:val="002D7994"/>
    <w:rsid w:val="002F378F"/>
    <w:rsid w:val="002F7C30"/>
    <w:rsid w:val="00305BF3"/>
    <w:rsid w:val="003119E9"/>
    <w:rsid w:val="003141C4"/>
    <w:rsid w:val="00321506"/>
    <w:rsid w:val="0032150B"/>
    <w:rsid w:val="003240C0"/>
    <w:rsid w:val="00326008"/>
    <w:rsid w:val="00330891"/>
    <w:rsid w:val="00330A60"/>
    <w:rsid w:val="00330C0A"/>
    <w:rsid w:val="003328BF"/>
    <w:rsid w:val="00334749"/>
    <w:rsid w:val="00334F76"/>
    <w:rsid w:val="00336DEE"/>
    <w:rsid w:val="003372A9"/>
    <w:rsid w:val="003402A4"/>
    <w:rsid w:val="003432EC"/>
    <w:rsid w:val="00350398"/>
    <w:rsid w:val="00350B61"/>
    <w:rsid w:val="00351133"/>
    <w:rsid w:val="003519E7"/>
    <w:rsid w:val="0035215E"/>
    <w:rsid w:val="0035587B"/>
    <w:rsid w:val="00356D91"/>
    <w:rsid w:val="00362E48"/>
    <w:rsid w:val="00363CF1"/>
    <w:rsid w:val="00372EC8"/>
    <w:rsid w:val="00374F2B"/>
    <w:rsid w:val="00382D55"/>
    <w:rsid w:val="00393374"/>
    <w:rsid w:val="003961EF"/>
    <w:rsid w:val="003A0B2C"/>
    <w:rsid w:val="003A2AB1"/>
    <w:rsid w:val="003A2ED7"/>
    <w:rsid w:val="003A69D3"/>
    <w:rsid w:val="003B10F5"/>
    <w:rsid w:val="003B1F77"/>
    <w:rsid w:val="003B2F86"/>
    <w:rsid w:val="003B659E"/>
    <w:rsid w:val="003B6BE6"/>
    <w:rsid w:val="003B7958"/>
    <w:rsid w:val="003C414D"/>
    <w:rsid w:val="003D272A"/>
    <w:rsid w:val="003D57C5"/>
    <w:rsid w:val="003D5877"/>
    <w:rsid w:val="003D648B"/>
    <w:rsid w:val="003E034D"/>
    <w:rsid w:val="003F6CDF"/>
    <w:rsid w:val="00400CFA"/>
    <w:rsid w:val="004020DD"/>
    <w:rsid w:val="0040297D"/>
    <w:rsid w:val="00405206"/>
    <w:rsid w:val="00405991"/>
    <w:rsid w:val="00406FD7"/>
    <w:rsid w:val="004103BA"/>
    <w:rsid w:val="00411962"/>
    <w:rsid w:val="00417816"/>
    <w:rsid w:val="00417AA0"/>
    <w:rsid w:val="0042187B"/>
    <w:rsid w:val="004219FF"/>
    <w:rsid w:val="00426A81"/>
    <w:rsid w:val="004306EB"/>
    <w:rsid w:val="004330B9"/>
    <w:rsid w:val="0043533F"/>
    <w:rsid w:val="0043750A"/>
    <w:rsid w:val="0044070A"/>
    <w:rsid w:val="00443555"/>
    <w:rsid w:val="00452952"/>
    <w:rsid w:val="004622D5"/>
    <w:rsid w:val="00475B97"/>
    <w:rsid w:val="00477A82"/>
    <w:rsid w:val="00480504"/>
    <w:rsid w:val="004868B9"/>
    <w:rsid w:val="00487674"/>
    <w:rsid w:val="004923D0"/>
    <w:rsid w:val="00495172"/>
    <w:rsid w:val="004A04E9"/>
    <w:rsid w:val="004A070F"/>
    <w:rsid w:val="004A0E74"/>
    <w:rsid w:val="004A1ECF"/>
    <w:rsid w:val="004A2C45"/>
    <w:rsid w:val="004A3A29"/>
    <w:rsid w:val="004A3A7C"/>
    <w:rsid w:val="004A59E7"/>
    <w:rsid w:val="004A74C4"/>
    <w:rsid w:val="004B28BE"/>
    <w:rsid w:val="004B3719"/>
    <w:rsid w:val="004B415E"/>
    <w:rsid w:val="004B7B4A"/>
    <w:rsid w:val="004C076B"/>
    <w:rsid w:val="004C0EE7"/>
    <w:rsid w:val="004C17F9"/>
    <w:rsid w:val="004C6439"/>
    <w:rsid w:val="004D36BD"/>
    <w:rsid w:val="004D3901"/>
    <w:rsid w:val="004D3E07"/>
    <w:rsid w:val="004E3347"/>
    <w:rsid w:val="004E4594"/>
    <w:rsid w:val="004E5E66"/>
    <w:rsid w:val="004E6D70"/>
    <w:rsid w:val="004E78EF"/>
    <w:rsid w:val="004F5AEA"/>
    <w:rsid w:val="004F5BBA"/>
    <w:rsid w:val="004F7556"/>
    <w:rsid w:val="00500F99"/>
    <w:rsid w:val="005035A9"/>
    <w:rsid w:val="00503B4D"/>
    <w:rsid w:val="00504B81"/>
    <w:rsid w:val="00504EE9"/>
    <w:rsid w:val="00506A65"/>
    <w:rsid w:val="005072C1"/>
    <w:rsid w:val="00511C29"/>
    <w:rsid w:val="005128FE"/>
    <w:rsid w:val="005133E6"/>
    <w:rsid w:val="005211AA"/>
    <w:rsid w:val="0052142E"/>
    <w:rsid w:val="005228E3"/>
    <w:rsid w:val="00525EB2"/>
    <w:rsid w:val="0053119F"/>
    <w:rsid w:val="00532209"/>
    <w:rsid w:val="0053377E"/>
    <w:rsid w:val="0053479A"/>
    <w:rsid w:val="005354EF"/>
    <w:rsid w:val="00535C43"/>
    <w:rsid w:val="00535EDE"/>
    <w:rsid w:val="00536220"/>
    <w:rsid w:val="0053670E"/>
    <w:rsid w:val="00537573"/>
    <w:rsid w:val="005413D6"/>
    <w:rsid w:val="00541D6F"/>
    <w:rsid w:val="0054332B"/>
    <w:rsid w:val="0054442C"/>
    <w:rsid w:val="00546390"/>
    <w:rsid w:val="00547ADA"/>
    <w:rsid w:val="00550285"/>
    <w:rsid w:val="00553F62"/>
    <w:rsid w:val="00562505"/>
    <w:rsid w:val="00562AAA"/>
    <w:rsid w:val="005635C8"/>
    <w:rsid w:val="0056517E"/>
    <w:rsid w:val="00565EC5"/>
    <w:rsid w:val="00566026"/>
    <w:rsid w:val="0057369E"/>
    <w:rsid w:val="005836F8"/>
    <w:rsid w:val="00586488"/>
    <w:rsid w:val="00590DAB"/>
    <w:rsid w:val="005918FA"/>
    <w:rsid w:val="00591BEC"/>
    <w:rsid w:val="00594F5B"/>
    <w:rsid w:val="005960DC"/>
    <w:rsid w:val="005A110B"/>
    <w:rsid w:val="005A1FBC"/>
    <w:rsid w:val="005A3534"/>
    <w:rsid w:val="005A3AAE"/>
    <w:rsid w:val="005B7F0C"/>
    <w:rsid w:val="005C0C50"/>
    <w:rsid w:val="005C2F7D"/>
    <w:rsid w:val="005C7C16"/>
    <w:rsid w:val="005D0B61"/>
    <w:rsid w:val="005D3504"/>
    <w:rsid w:val="005D3CA0"/>
    <w:rsid w:val="005D4422"/>
    <w:rsid w:val="005D4A5A"/>
    <w:rsid w:val="005D7A61"/>
    <w:rsid w:val="005E2331"/>
    <w:rsid w:val="005E61A8"/>
    <w:rsid w:val="005E6A21"/>
    <w:rsid w:val="005E72E4"/>
    <w:rsid w:val="005F3705"/>
    <w:rsid w:val="005F5F35"/>
    <w:rsid w:val="005F6419"/>
    <w:rsid w:val="00601B8A"/>
    <w:rsid w:val="00603308"/>
    <w:rsid w:val="006045C1"/>
    <w:rsid w:val="006121EB"/>
    <w:rsid w:val="00613C1C"/>
    <w:rsid w:val="006159DB"/>
    <w:rsid w:val="00617400"/>
    <w:rsid w:val="00617A6D"/>
    <w:rsid w:val="0062190A"/>
    <w:rsid w:val="0062479E"/>
    <w:rsid w:val="00626225"/>
    <w:rsid w:val="00632F24"/>
    <w:rsid w:val="0063313E"/>
    <w:rsid w:val="00634759"/>
    <w:rsid w:val="006372D0"/>
    <w:rsid w:val="00637E21"/>
    <w:rsid w:val="00641FDF"/>
    <w:rsid w:val="00645499"/>
    <w:rsid w:val="006505A0"/>
    <w:rsid w:val="006509D4"/>
    <w:rsid w:val="00653634"/>
    <w:rsid w:val="0065377A"/>
    <w:rsid w:val="0065398F"/>
    <w:rsid w:val="00661DF9"/>
    <w:rsid w:val="006635AE"/>
    <w:rsid w:val="00664950"/>
    <w:rsid w:val="00670D0E"/>
    <w:rsid w:val="00671866"/>
    <w:rsid w:val="0067440D"/>
    <w:rsid w:val="0068006A"/>
    <w:rsid w:val="006801CD"/>
    <w:rsid w:val="00680F08"/>
    <w:rsid w:val="00681FCD"/>
    <w:rsid w:val="006825A3"/>
    <w:rsid w:val="00683220"/>
    <w:rsid w:val="006842DC"/>
    <w:rsid w:val="00687C4D"/>
    <w:rsid w:val="00687C88"/>
    <w:rsid w:val="00687FA0"/>
    <w:rsid w:val="00691324"/>
    <w:rsid w:val="00693716"/>
    <w:rsid w:val="0069403E"/>
    <w:rsid w:val="006942CF"/>
    <w:rsid w:val="006A06A0"/>
    <w:rsid w:val="006A0D88"/>
    <w:rsid w:val="006A0E01"/>
    <w:rsid w:val="006A184A"/>
    <w:rsid w:val="006B126A"/>
    <w:rsid w:val="006B18C5"/>
    <w:rsid w:val="006B390B"/>
    <w:rsid w:val="006B46E4"/>
    <w:rsid w:val="006B7010"/>
    <w:rsid w:val="006B7F07"/>
    <w:rsid w:val="006C2D89"/>
    <w:rsid w:val="006C36C8"/>
    <w:rsid w:val="006D34E1"/>
    <w:rsid w:val="006D482B"/>
    <w:rsid w:val="006E12CC"/>
    <w:rsid w:val="006E5225"/>
    <w:rsid w:val="006F04ED"/>
    <w:rsid w:val="006F4A56"/>
    <w:rsid w:val="006F5EFB"/>
    <w:rsid w:val="00701001"/>
    <w:rsid w:val="00702669"/>
    <w:rsid w:val="0070410A"/>
    <w:rsid w:val="007048C8"/>
    <w:rsid w:val="00706467"/>
    <w:rsid w:val="00706EE1"/>
    <w:rsid w:val="00710200"/>
    <w:rsid w:val="00712F02"/>
    <w:rsid w:val="00713A37"/>
    <w:rsid w:val="007145FF"/>
    <w:rsid w:val="00714F89"/>
    <w:rsid w:val="0071727D"/>
    <w:rsid w:val="00720EB0"/>
    <w:rsid w:val="0072435E"/>
    <w:rsid w:val="007244AF"/>
    <w:rsid w:val="007251F6"/>
    <w:rsid w:val="0072578C"/>
    <w:rsid w:val="007260B4"/>
    <w:rsid w:val="00732697"/>
    <w:rsid w:val="00733D12"/>
    <w:rsid w:val="00734984"/>
    <w:rsid w:val="00736693"/>
    <w:rsid w:val="00751515"/>
    <w:rsid w:val="0075444C"/>
    <w:rsid w:val="00756482"/>
    <w:rsid w:val="007570F4"/>
    <w:rsid w:val="00762FEF"/>
    <w:rsid w:val="007654CC"/>
    <w:rsid w:val="00767067"/>
    <w:rsid w:val="00767229"/>
    <w:rsid w:val="007672CF"/>
    <w:rsid w:val="0077172B"/>
    <w:rsid w:val="00773D5B"/>
    <w:rsid w:val="00773F60"/>
    <w:rsid w:val="00776988"/>
    <w:rsid w:val="007800DC"/>
    <w:rsid w:val="00781F81"/>
    <w:rsid w:val="00784F9B"/>
    <w:rsid w:val="00785232"/>
    <w:rsid w:val="007920DC"/>
    <w:rsid w:val="007922BF"/>
    <w:rsid w:val="007927A3"/>
    <w:rsid w:val="00792B2E"/>
    <w:rsid w:val="0079664B"/>
    <w:rsid w:val="007971F6"/>
    <w:rsid w:val="0079771E"/>
    <w:rsid w:val="007A00A3"/>
    <w:rsid w:val="007A2844"/>
    <w:rsid w:val="007A59B1"/>
    <w:rsid w:val="007B5618"/>
    <w:rsid w:val="007C0C37"/>
    <w:rsid w:val="007C21E1"/>
    <w:rsid w:val="007C3D2D"/>
    <w:rsid w:val="007C3ED0"/>
    <w:rsid w:val="007D083F"/>
    <w:rsid w:val="007D1293"/>
    <w:rsid w:val="007E3BFB"/>
    <w:rsid w:val="007E5A1A"/>
    <w:rsid w:val="007E7D45"/>
    <w:rsid w:val="007E7FB4"/>
    <w:rsid w:val="007F0860"/>
    <w:rsid w:val="007F4BE5"/>
    <w:rsid w:val="007F6A63"/>
    <w:rsid w:val="007F7AE4"/>
    <w:rsid w:val="00800A6F"/>
    <w:rsid w:val="00802843"/>
    <w:rsid w:val="00804EA3"/>
    <w:rsid w:val="0080580F"/>
    <w:rsid w:val="00806A76"/>
    <w:rsid w:val="00811C9D"/>
    <w:rsid w:val="00815076"/>
    <w:rsid w:val="00815E58"/>
    <w:rsid w:val="00816C80"/>
    <w:rsid w:val="008229FD"/>
    <w:rsid w:val="00823C53"/>
    <w:rsid w:val="008240B0"/>
    <w:rsid w:val="0083197E"/>
    <w:rsid w:val="00831FC4"/>
    <w:rsid w:val="00831FD9"/>
    <w:rsid w:val="0083230C"/>
    <w:rsid w:val="008334C3"/>
    <w:rsid w:val="00833C49"/>
    <w:rsid w:val="0083483A"/>
    <w:rsid w:val="008357FD"/>
    <w:rsid w:val="00836531"/>
    <w:rsid w:val="00836E5C"/>
    <w:rsid w:val="008411E1"/>
    <w:rsid w:val="00841BCD"/>
    <w:rsid w:val="00843942"/>
    <w:rsid w:val="00844F02"/>
    <w:rsid w:val="00851011"/>
    <w:rsid w:val="008525CF"/>
    <w:rsid w:val="00852F8E"/>
    <w:rsid w:val="00856C41"/>
    <w:rsid w:val="00860C2C"/>
    <w:rsid w:val="00863D00"/>
    <w:rsid w:val="00864914"/>
    <w:rsid w:val="008736E9"/>
    <w:rsid w:val="00874E4A"/>
    <w:rsid w:val="0087500B"/>
    <w:rsid w:val="00876F2E"/>
    <w:rsid w:val="00877F72"/>
    <w:rsid w:val="008826C1"/>
    <w:rsid w:val="00891305"/>
    <w:rsid w:val="00891875"/>
    <w:rsid w:val="008919E3"/>
    <w:rsid w:val="00895B3B"/>
    <w:rsid w:val="008A3BAE"/>
    <w:rsid w:val="008A4E12"/>
    <w:rsid w:val="008A7344"/>
    <w:rsid w:val="008B15BF"/>
    <w:rsid w:val="008B37C1"/>
    <w:rsid w:val="008B63CF"/>
    <w:rsid w:val="008C1773"/>
    <w:rsid w:val="008C3834"/>
    <w:rsid w:val="008D05E3"/>
    <w:rsid w:val="008D703C"/>
    <w:rsid w:val="008D72DD"/>
    <w:rsid w:val="008E41F2"/>
    <w:rsid w:val="008E4EE8"/>
    <w:rsid w:val="008F1542"/>
    <w:rsid w:val="008F3879"/>
    <w:rsid w:val="008F395B"/>
    <w:rsid w:val="008F50C2"/>
    <w:rsid w:val="008F7D1B"/>
    <w:rsid w:val="00900597"/>
    <w:rsid w:val="009019F8"/>
    <w:rsid w:val="009042BD"/>
    <w:rsid w:val="0090529C"/>
    <w:rsid w:val="00916E5C"/>
    <w:rsid w:val="0091736D"/>
    <w:rsid w:val="00924C0D"/>
    <w:rsid w:val="0092644A"/>
    <w:rsid w:val="00926707"/>
    <w:rsid w:val="009342A1"/>
    <w:rsid w:val="00935EDA"/>
    <w:rsid w:val="00937EAA"/>
    <w:rsid w:val="009433A2"/>
    <w:rsid w:val="00943572"/>
    <w:rsid w:val="009504FA"/>
    <w:rsid w:val="00952262"/>
    <w:rsid w:val="00953335"/>
    <w:rsid w:val="009541B5"/>
    <w:rsid w:val="0095749A"/>
    <w:rsid w:val="00960DDE"/>
    <w:rsid w:val="00961D21"/>
    <w:rsid w:val="00962C29"/>
    <w:rsid w:val="00962CCD"/>
    <w:rsid w:val="0096301E"/>
    <w:rsid w:val="0096614E"/>
    <w:rsid w:val="009671FE"/>
    <w:rsid w:val="00974FA8"/>
    <w:rsid w:val="009769C8"/>
    <w:rsid w:val="00977A8C"/>
    <w:rsid w:val="00977E1D"/>
    <w:rsid w:val="00991865"/>
    <w:rsid w:val="00994414"/>
    <w:rsid w:val="00996A20"/>
    <w:rsid w:val="009A3CEF"/>
    <w:rsid w:val="009A721F"/>
    <w:rsid w:val="009B0970"/>
    <w:rsid w:val="009B243E"/>
    <w:rsid w:val="009B3993"/>
    <w:rsid w:val="009B3F61"/>
    <w:rsid w:val="009B42BF"/>
    <w:rsid w:val="009B594B"/>
    <w:rsid w:val="009C0D23"/>
    <w:rsid w:val="009C1003"/>
    <w:rsid w:val="009C3CF3"/>
    <w:rsid w:val="009C6FAD"/>
    <w:rsid w:val="009D05C9"/>
    <w:rsid w:val="009D10EC"/>
    <w:rsid w:val="009D40B6"/>
    <w:rsid w:val="009D482A"/>
    <w:rsid w:val="009E49FA"/>
    <w:rsid w:val="009E5AA3"/>
    <w:rsid w:val="009F381B"/>
    <w:rsid w:val="009F4138"/>
    <w:rsid w:val="009F5286"/>
    <w:rsid w:val="009F6DF5"/>
    <w:rsid w:val="00A00580"/>
    <w:rsid w:val="00A01AD2"/>
    <w:rsid w:val="00A02980"/>
    <w:rsid w:val="00A036AF"/>
    <w:rsid w:val="00A04155"/>
    <w:rsid w:val="00A04740"/>
    <w:rsid w:val="00A13935"/>
    <w:rsid w:val="00A15D7D"/>
    <w:rsid w:val="00A2220D"/>
    <w:rsid w:val="00A22B78"/>
    <w:rsid w:val="00A2321A"/>
    <w:rsid w:val="00A2513E"/>
    <w:rsid w:val="00A25AE5"/>
    <w:rsid w:val="00A3172B"/>
    <w:rsid w:val="00A31F77"/>
    <w:rsid w:val="00A36397"/>
    <w:rsid w:val="00A37002"/>
    <w:rsid w:val="00A378F2"/>
    <w:rsid w:val="00A45DEC"/>
    <w:rsid w:val="00A472F9"/>
    <w:rsid w:val="00A50E48"/>
    <w:rsid w:val="00A6146B"/>
    <w:rsid w:val="00A65CC1"/>
    <w:rsid w:val="00A66DC1"/>
    <w:rsid w:val="00A67A3A"/>
    <w:rsid w:val="00A72474"/>
    <w:rsid w:val="00A724D1"/>
    <w:rsid w:val="00A72791"/>
    <w:rsid w:val="00A727AC"/>
    <w:rsid w:val="00A807C8"/>
    <w:rsid w:val="00A82A1B"/>
    <w:rsid w:val="00A85E3F"/>
    <w:rsid w:val="00A86D14"/>
    <w:rsid w:val="00A87CEC"/>
    <w:rsid w:val="00A90C2C"/>
    <w:rsid w:val="00A944CC"/>
    <w:rsid w:val="00A95C52"/>
    <w:rsid w:val="00A96810"/>
    <w:rsid w:val="00A974CF"/>
    <w:rsid w:val="00AA1B0E"/>
    <w:rsid w:val="00AA20EA"/>
    <w:rsid w:val="00AA251F"/>
    <w:rsid w:val="00AA3DA8"/>
    <w:rsid w:val="00AA3F62"/>
    <w:rsid w:val="00AA42D4"/>
    <w:rsid w:val="00AA4B28"/>
    <w:rsid w:val="00AA70D8"/>
    <w:rsid w:val="00AA7E62"/>
    <w:rsid w:val="00AB4344"/>
    <w:rsid w:val="00AB6463"/>
    <w:rsid w:val="00AC1EA9"/>
    <w:rsid w:val="00AC5CA7"/>
    <w:rsid w:val="00AD062B"/>
    <w:rsid w:val="00AD0B30"/>
    <w:rsid w:val="00AD0B84"/>
    <w:rsid w:val="00AD0BCA"/>
    <w:rsid w:val="00AD0D13"/>
    <w:rsid w:val="00AD231B"/>
    <w:rsid w:val="00AD4269"/>
    <w:rsid w:val="00AE1403"/>
    <w:rsid w:val="00AE1D26"/>
    <w:rsid w:val="00AE56B1"/>
    <w:rsid w:val="00AF1D7A"/>
    <w:rsid w:val="00AF30AA"/>
    <w:rsid w:val="00AF6175"/>
    <w:rsid w:val="00AF78AE"/>
    <w:rsid w:val="00B02F02"/>
    <w:rsid w:val="00B02F4D"/>
    <w:rsid w:val="00B033EE"/>
    <w:rsid w:val="00B05C60"/>
    <w:rsid w:val="00B079DC"/>
    <w:rsid w:val="00B1054E"/>
    <w:rsid w:val="00B10C46"/>
    <w:rsid w:val="00B147B9"/>
    <w:rsid w:val="00B15762"/>
    <w:rsid w:val="00B16CE5"/>
    <w:rsid w:val="00B17739"/>
    <w:rsid w:val="00B21813"/>
    <w:rsid w:val="00B21AFC"/>
    <w:rsid w:val="00B24B31"/>
    <w:rsid w:val="00B25171"/>
    <w:rsid w:val="00B3108D"/>
    <w:rsid w:val="00B317E4"/>
    <w:rsid w:val="00B31EA6"/>
    <w:rsid w:val="00B35C59"/>
    <w:rsid w:val="00B364AE"/>
    <w:rsid w:val="00B3660B"/>
    <w:rsid w:val="00B40E6D"/>
    <w:rsid w:val="00B44D84"/>
    <w:rsid w:val="00B46F7E"/>
    <w:rsid w:val="00B47020"/>
    <w:rsid w:val="00B50971"/>
    <w:rsid w:val="00B50CCD"/>
    <w:rsid w:val="00B536D8"/>
    <w:rsid w:val="00B53D71"/>
    <w:rsid w:val="00B602EE"/>
    <w:rsid w:val="00B616E0"/>
    <w:rsid w:val="00B6235B"/>
    <w:rsid w:val="00B62930"/>
    <w:rsid w:val="00B63000"/>
    <w:rsid w:val="00B64314"/>
    <w:rsid w:val="00B708C6"/>
    <w:rsid w:val="00B717FC"/>
    <w:rsid w:val="00B72997"/>
    <w:rsid w:val="00B73862"/>
    <w:rsid w:val="00B75A54"/>
    <w:rsid w:val="00B77C62"/>
    <w:rsid w:val="00B77F4B"/>
    <w:rsid w:val="00B802EB"/>
    <w:rsid w:val="00B82A33"/>
    <w:rsid w:val="00B84165"/>
    <w:rsid w:val="00B8529F"/>
    <w:rsid w:val="00B85EEB"/>
    <w:rsid w:val="00BA6E48"/>
    <w:rsid w:val="00BA724E"/>
    <w:rsid w:val="00BB61DD"/>
    <w:rsid w:val="00BC048D"/>
    <w:rsid w:val="00BC30CB"/>
    <w:rsid w:val="00BC6DC5"/>
    <w:rsid w:val="00BD13C4"/>
    <w:rsid w:val="00BD1B32"/>
    <w:rsid w:val="00BD447A"/>
    <w:rsid w:val="00BE180C"/>
    <w:rsid w:val="00BE67CB"/>
    <w:rsid w:val="00BF05CA"/>
    <w:rsid w:val="00BF14F7"/>
    <w:rsid w:val="00BF2218"/>
    <w:rsid w:val="00BF29AC"/>
    <w:rsid w:val="00BF4122"/>
    <w:rsid w:val="00C01E43"/>
    <w:rsid w:val="00C04263"/>
    <w:rsid w:val="00C042A3"/>
    <w:rsid w:val="00C042E5"/>
    <w:rsid w:val="00C10390"/>
    <w:rsid w:val="00C10423"/>
    <w:rsid w:val="00C13466"/>
    <w:rsid w:val="00C147F6"/>
    <w:rsid w:val="00C17B2C"/>
    <w:rsid w:val="00C317CF"/>
    <w:rsid w:val="00C36641"/>
    <w:rsid w:val="00C40DC4"/>
    <w:rsid w:val="00C41C6F"/>
    <w:rsid w:val="00C42C83"/>
    <w:rsid w:val="00C44382"/>
    <w:rsid w:val="00C47728"/>
    <w:rsid w:val="00C47E3D"/>
    <w:rsid w:val="00C51256"/>
    <w:rsid w:val="00C553B3"/>
    <w:rsid w:val="00C55EE8"/>
    <w:rsid w:val="00C55FFD"/>
    <w:rsid w:val="00C569CE"/>
    <w:rsid w:val="00C65557"/>
    <w:rsid w:val="00C670A3"/>
    <w:rsid w:val="00C7066C"/>
    <w:rsid w:val="00C715D0"/>
    <w:rsid w:val="00C7290F"/>
    <w:rsid w:val="00C748EF"/>
    <w:rsid w:val="00C7730E"/>
    <w:rsid w:val="00C777B1"/>
    <w:rsid w:val="00C77C60"/>
    <w:rsid w:val="00C80CBB"/>
    <w:rsid w:val="00C82DAB"/>
    <w:rsid w:val="00C84003"/>
    <w:rsid w:val="00C84FFB"/>
    <w:rsid w:val="00C87A5B"/>
    <w:rsid w:val="00C95C4F"/>
    <w:rsid w:val="00CA1F46"/>
    <w:rsid w:val="00CB0146"/>
    <w:rsid w:val="00CC0694"/>
    <w:rsid w:val="00CC0E8F"/>
    <w:rsid w:val="00CC25E9"/>
    <w:rsid w:val="00CD18D4"/>
    <w:rsid w:val="00CD400F"/>
    <w:rsid w:val="00CD4AB4"/>
    <w:rsid w:val="00CD7483"/>
    <w:rsid w:val="00CD7492"/>
    <w:rsid w:val="00CD7844"/>
    <w:rsid w:val="00CE095D"/>
    <w:rsid w:val="00CE3660"/>
    <w:rsid w:val="00CE3A6B"/>
    <w:rsid w:val="00CE54F7"/>
    <w:rsid w:val="00CF04C6"/>
    <w:rsid w:val="00CF66B9"/>
    <w:rsid w:val="00CF727E"/>
    <w:rsid w:val="00D00211"/>
    <w:rsid w:val="00D013FB"/>
    <w:rsid w:val="00D02DEA"/>
    <w:rsid w:val="00D06309"/>
    <w:rsid w:val="00D10B30"/>
    <w:rsid w:val="00D12160"/>
    <w:rsid w:val="00D142FD"/>
    <w:rsid w:val="00D164D3"/>
    <w:rsid w:val="00D17D83"/>
    <w:rsid w:val="00D2204F"/>
    <w:rsid w:val="00D23484"/>
    <w:rsid w:val="00D24AF2"/>
    <w:rsid w:val="00D27872"/>
    <w:rsid w:val="00D33B81"/>
    <w:rsid w:val="00D34AEA"/>
    <w:rsid w:val="00D34B99"/>
    <w:rsid w:val="00D351EA"/>
    <w:rsid w:val="00D42473"/>
    <w:rsid w:val="00D43403"/>
    <w:rsid w:val="00D44625"/>
    <w:rsid w:val="00D454BD"/>
    <w:rsid w:val="00D4583F"/>
    <w:rsid w:val="00D532C4"/>
    <w:rsid w:val="00D54238"/>
    <w:rsid w:val="00D54ECB"/>
    <w:rsid w:val="00D57429"/>
    <w:rsid w:val="00D57F90"/>
    <w:rsid w:val="00D62480"/>
    <w:rsid w:val="00D628DA"/>
    <w:rsid w:val="00D62E71"/>
    <w:rsid w:val="00D72282"/>
    <w:rsid w:val="00D740CA"/>
    <w:rsid w:val="00D76C23"/>
    <w:rsid w:val="00D84DFF"/>
    <w:rsid w:val="00D85728"/>
    <w:rsid w:val="00D8615C"/>
    <w:rsid w:val="00D9169D"/>
    <w:rsid w:val="00D9290E"/>
    <w:rsid w:val="00D92E5D"/>
    <w:rsid w:val="00D93639"/>
    <w:rsid w:val="00D95877"/>
    <w:rsid w:val="00D95B45"/>
    <w:rsid w:val="00DA1387"/>
    <w:rsid w:val="00DA216A"/>
    <w:rsid w:val="00DA60FF"/>
    <w:rsid w:val="00DA69BC"/>
    <w:rsid w:val="00DA7E8C"/>
    <w:rsid w:val="00DB1FCD"/>
    <w:rsid w:val="00DB407A"/>
    <w:rsid w:val="00DB4B1B"/>
    <w:rsid w:val="00DB6232"/>
    <w:rsid w:val="00DC1212"/>
    <w:rsid w:val="00DC1E72"/>
    <w:rsid w:val="00DC2091"/>
    <w:rsid w:val="00DC73AF"/>
    <w:rsid w:val="00DD001C"/>
    <w:rsid w:val="00DD555A"/>
    <w:rsid w:val="00DD5B95"/>
    <w:rsid w:val="00DD6954"/>
    <w:rsid w:val="00DD6B11"/>
    <w:rsid w:val="00DE0C49"/>
    <w:rsid w:val="00DE2537"/>
    <w:rsid w:val="00DF136F"/>
    <w:rsid w:val="00DF24BD"/>
    <w:rsid w:val="00DF2997"/>
    <w:rsid w:val="00DF6FEE"/>
    <w:rsid w:val="00DF7612"/>
    <w:rsid w:val="00DF7A55"/>
    <w:rsid w:val="00E004ED"/>
    <w:rsid w:val="00E02732"/>
    <w:rsid w:val="00E03979"/>
    <w:rsid w:val="00E10E90"/>
    <w:rsid w:val="00E1214B"/>
    <w:rsid w:val="00E1462B"/>
    <w:rsid w:val="00E32416"/>
    <w:rsid w:val="00E32F91"/>
    <w:rsid w:val="00E33C15"/>
    <w:rsid w:val="00E346D7"/>
    <w:rsid w:val="00E355C9"/>
    <w:rsid w:val="00E43359"/>
    <w:rsid w:val="00E45BCD"/>
    <w:rsid w:val="00E466FD"/>
    <w:rsid w:val="00E47338"/>
    <w:rsid w:val="00E50908"/>
    <w:rsid w:val="00E50AFB"/>
    <w:rsid w:val="00E52431"/>
    <w:rsid w:val="00E5325B"/>
    <w:rsid w:val="00E53E4E"/>
    <w:rsid w:val="00E5654C"/>
    <w:rsid w:val="00E57CD2"/>
    <w:rsid w:val="00E606C1"/>
    <w:rsid w:val="00E6148A"/>
    <w:rsid w:val="00E6396B"/>
    <w:rsid w:val="00E70A17"/>
    <w:rsid w:val="00E71903"/>
    <w:rsid w:val="00E85E87"/>
    <w:rsid w:val="00E86981"/>
    <w:rsid w:val="00E86F3F"/>
    <w:rsid w:val="00E906CE"/>
    <w:rsid w:val="00E91362"/>
    <w:rsid w:val="00E93D95"/>
    <w:rsid w:val="00E9509E"/>
    <w:rsid w:val="00E9692A"/>
    <w:rsid w:val="00EA1077"/>
    <w:rsid w:val="00EA439E"/>
    <w:rsid w:val="00EA5A12"/>
    <w:rsid w:val="00EB1CC5"/>
    <w:rsid w:val="00EB5E6B"/>
    <w:rsid w:val="00EC0A76"/>
    <w:rsid w:val="00EC24FD"/>
    <w:rsid w:val="00EC2677"/>
    <w:rsid w:val="00EC320C"/>
    <w:rsid w:val="00EC3646"/>
    <w:rsid w:val="00EC4622"/>
    <w:rsid w:val="00EC5963"/>
    <w:rsid w:val="00EC6563"/>
    <w:rsid w:val="00EC7BC3"/>
    <w:rsid w:val="00ED24A5"/>
    <w:rsid w:val="00ED2C97"/>
    <w:rsid w:val="00ED4CF4"/>
    <w:rsid w:val="00ED600D"/>
    <w:rsid w:val="00ED7600"/>
    <w:rsid w:val="00EE0522"/>
    <w:rsid w:val="00EE43CC"/>
    <w:rsid w:val="00EE4AD4"/>
    <w:rsid w:val="00EE57F5"/>
    <w:rsid w:val="00EF153F"/>
    <w:rsid w:val="00EF2A70"/>
    <w:rsid w:val="00EF5896"/>
    <w:rsid w:val="00EF63C1"/>
    <w:rsid w:val="00EF74F1"/>
    <w:rsid w:val="00F009C0"/>
    <w:rsid w:val="00F01E3B"/>
    <w:rsid w:val="00F02615"/>
    <w:rsid w:val="00F04098"/>
    <w:rsid w:val="00F0573E"/>
    <w:rsid w:val="00F061EE"/>
    <w:rsid w:val="00F067FE"/>
    <w:rsid w:val="00F11FFA"/>
    <w:rsid w:val="00F1362C"/>
    <w:rsid w:val="00F14DFA"/>
    <w:rsid w:val="00F16910"/>
    <w:rsid w:val="00F21CE9"/>
    <w:rsid w:val="00F21ED4"/>
    <w:rsid w:val="00F25906"/>
    <w:rsid w:val="00F30C16"/>
    <w:rsid w:val="00F31ADD"/>
    <w:rsid w:val="00F34942"/>
    <w:rsid w:val="00F36637"/>
    <w:rsid w:val="00F37BF2"/>
    <w:rsid w:val="00F4066F"/>
    <w:rsid w:val="00F40D44"/>
    <w:rsid w:val="00F42C49"/>
    <w:rsid w:val="00F43276"/>
    <w:rsid w:val="00F447D0"/>
    <w:rsid w:val="00F45E70"/>
    <w:rsid w:val="00F461B1"/>
    <w:rsid w:val="00F464EF"/>
    <w:rsid w:val="00F478D0"/>
    <w:rsid w:val="00F55E4E"/>
    <w:rsid w:val="00F57EC5"/>
    <w:rsid w:val="00F60165"/>
    <w:rsid w:val="00F60E21"/>
    <w:rsid w:val="00F6188A"/>
    <w:rsid w:val="00F72A24"/>
    <w:rsid w:val="00F72C34"/>
    <w:rsid w:val="00F759DF"/>
    <w:rsid w:val="00F8124A"/>
    <w:rsid w:val="00F824F5"/>
    <w:rsid w:val="00F85742"/>
    <w:rsid w:val="00F8574D"/>
    <w:rsid w:val="00F85C16"/>
    <w:rsid w:val="00F9381A"/>
    <w:rsid w:val="00F9724B"/>
    <w:rsid w:val="00FA09AA"/>
    <w:rsid w:val="00FA365A"/>
    <w:rsid w:val="00FA41F3"/>
    <w:rsid w:val="00FA4F7C"/>
    <w:rsid w:val="00FA7AAF"/>
    <w:rsid w:val="00FB23C8"/>
    <w:rsid w:val="00FB35AA"/>
    <w:rsid w:val="00FB68AA"/>
    <w:rsid w:val="00FB6BE4"/>
    <w:rsid w:val="00FC29B9"/>
    <w:rsid w:val="00FC6FD3"/>
    <w:rsid w:val="00FD1234"/>
    <w:rsid w:val="00FD2E51"/>
    <w:rsid w:val="00FD4371"/>
    <w:rsid w:val="00FD4F6C"/>
    <w:rsid w:val="00FD6180"/>
    <w:rsid w:val="00FD659C"/>
    <w:rsid w:val="00FD769E"/>
    <w:rsid w:val="00FF3EA5"/>
    <w:rsid w:val="00FF415E"/>
    <w:rsid w:val="00FF53CA"/>
    <w:rsid w:val="00FF5956"/>
    <w:rsid w:val="00FF5AB1"/>
    <w:rsid w:val="01816842"/>
    <w:rsid w:val="03A0177B"/>
    <w:rsid w:val="05613265"/>
    <w:rsid w:val="06D7B83D"/>
    <w:rsid w:val="09D5451E"/>
    <w:rsid w:val="09DC4D9B"/>
    <w:rsid w:val="0AFBBE88"/>
    <w:rsid w:val="0C63F85E"/>
    <w:rsid w:val="0CE01681"/>
    <w:rsid w:val="0D68D56F"/>
    <w:rsid w:val="0E27ED2D"/>
    <w:rsid w:val="0E6D6443"/>
    <w:rsid w:val="0E86B748"/>
    <w:rsid w:val="0E8D07E9"/>
    <w:rsid w:val="132DBE8D"/>
    <w:rsid w:val="140C76DD"/>
    <w:rsid w:val="15CFE16C"/>
    <w:rsid w:val="16443855"/>
    <w:rsid w:val="1663D924"/>
    <w:rsid w:val="166B1166"/>
    <w:rsid w:val="16F24EBD"/>
    <w:rsid w:val="1730DAB8"/>
    <w:rsid w:val="19F2E5AA"/>
    <w:rsid w:val="1A8943FC"/>
    <w:rsid w:val="1C562E44"/>
    <w:rsid w:val="1CF84F48"/>
    <w:rsid w:val="1D9A8C96"/>
    <w:rsid w:val="1E72BC2C"/>
    <w:rsid w:val="2105D340"/>
    <w:rsid w:val="23ABBAED"/>
    <w:rsid w:val="24CFDB58"/>
    <w:rsid w:val="253D9D34"/>
    <w:rsid w:val="27C4AF7D"/>
    <w:rsid w:val="2A862798"/>
    <w:rsid w:val="2B6C9FC0"/>
    <w:rsid w:val="2B726237"/>
    <w:rsid w:val="2D26E99C"/>
    <w:rsid w:val="31A4E564"/>
    <w:rsid w:val="32E3C569"/>
    <w:rsid w:val="33544D81"/>
    <w:rsid w:val="347F95CA"/>
    <w:rsid w:val="35FBA089"/>
    <w:rsid w:val="367A6730"/>
    <w:rsid w:val="38E54161"/>
    <w:rsid w:val="3A60C67D"/>
    <w:rsid w:val="3D97A9DE"/>
    <w:rsid w:val="3EEAC665"/>
    <w:rsid w:val="3FCC1569"/>
    <w:rsid w:val="40A74777"/>
    <w:rsid w:val="40C3D883"/>
    <w:rsid w:val="416A21C2"/>
    <w:rsid w:val="446FA57F"/>
    <w:rsid w:val="462ACB5F"/>
    <w:rsid w:val="46625D76"/>
    <w:rsid w:val="479BD424"/>
    <w:rsid w:val="49189313"/>
    <w:rsid w:val="4996F5CB"/>
    <w:rsid w:val="4A119319"/>
    <w:rsid w:val="4B5FCD01"/>
    <w:rsid w:val="4B9248AE"/>
    <w:rsid w:val="4BAE3776"/>
    <w:rsid w:val="4BD10422"/>
    <w:rsid w:val="4C99F512"/>
    <w:rsid w:val="4D23AFAF"/>
    <w:rsid w:val="4DE605B8"/>
    <w:rsid w:val="4ECE8C55"/>
    <w:rsid w:val="4EFD8703"/>
    <w:rsid w:val="4F5CAB9B"/>
    <w:rsid w:val="4FFAE09B"/>
    <w:rsid w:val="52606CFD"/>
    <w:rsid w:val="52AF36A0"/>
    <w:rsid w:val="5627AEFB"/>
    <w:rsid w:val="57B16595"/>
    <w:rsid w:val="58B5255E"/>
    <w:rsid w:val="594DB690"/>
    <w:rsid w:val="5AACCD17"/>
    <w:rsid w:val="5BCC02A1"/>
    <w:rsid w:val="5C40FB44"/>
    <w:rsid w:val="5C57B4EF"/>
    <w:rsid w:val="5D9CFB51"/>
    <w:rsid w:val="5F9D76C3"/>
    <w:rsid w:val="604D3EE6"/>
    <w:rsid w:val="6120836E"/>
    <w:rsid w:val="625E2495"/>
    <w:rsid w:val="62E7DF32"/>
    <w:rsid w:val="62ED6ED8"/>
    <w:rsid w:val="64888E2C"/>
    <w:rsid w:val="66EFD6E0"/>
    <w:rsid w:val="670FEADD"/>
    <w:rsid w:val="673195B8"/>
    <w:rsid w:val="67BB5055"/>
    <w:rsid w:val="67C996CF"/>
    <w:rsid w:val="6849618B"/>
    <w:rsid w:val="687FF550"/>
    <w:rsid w:val="68CD6619"/>
    <w:rsid w:val="68CD93AD"/>
    <w:rsid w:val="6950F058"/>
    <w:rsid w:val="695720B6"/>
    <w:rsid w:val="695757D0"/>
    <w:rsid w:val="69704A88"/>
    <w:rsid w:val="6DAD8411"/>
    <w:rsid w:val="6DDA8DF2"/>
    <w:rsid w:val="6E924A9D"/>
    <w:rsid w:val="732E3244"/>
    <w:rsid w:val="761C7B61"/>
    <w:rsid w:val="77D92ED4"/>
    <w:rsid w:val="77DA1148"/>
    <w:rsid w:val="78B19E5B"/>
    <w:rsid w:val="7B747D9E"/>
    <w:rsid w:val="7F40D4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5243501A-2935-4912-A2AF-7C7A7514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4"/>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D95B45"/>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2313">
      <w:bodyDiv w:val="1"/>
      <w:marLeft w:val="0"/>
      <w:marRight w:val="0"/>
      <w:marTop w:val="0"/>
      <w:marBottom w:val="0"/>
      <w:divBdr>
        <w:top w:val="none" w:sz="0" w:space="0" w:color="auto"/>
        <w:left w:val="none" w:sz="0" w:space="0" w:color="auto"/>
        <w:bottom w:val="none" w:sz="0" w:space="0" w:color="auto"/>
        <w:right w:val="none" w:sz="0" w:space="0" w:color="auto"/>
      </w:divBdr>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534420445">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19153229">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5AIRPNAIUNRU-1328258698-7581</_dlc_DocId>
    <_dlc_DocIdUrl xmlns="71c5aaf6-e6ce-465b-b873-5148d2a4c105">
      <Url>https://nokia.sharepoint.com/sites/c5g/5gradio/_layouts/15/DocIdRedir.aspx?ID=5AIRPNAIUNRU-1328258698-7581</Url>
      <Description>5AIRPNAIUNRU-1328258698-7581</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2.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3.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customXml/itemProps6.xml><?xml version="1.0" encoding="utf-8"?>
<ds:datastoreItem xmlns:ds="http://schemas.openxmlformats.org/officeDocument/2006/customXml" ds:itemID="{095B758D-DAE9-434E-8075-D7E02373F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2106</Words>
  <Characters>10467</Characters>
  <Application>Microsoft Office Word</Application>
  <DocSecurity>0</DocSecurity>
  <Lines>805</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2021-10-22T18:18:00Z</dcterms:created>
  <dcterms:modified xsi:type="dcterms:W3CDTF">2021-10-22T18:24:00Z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4c12873a-e02b-4e02-89d4-1cda4f7190a1</vt:lpwstr>
  </property>
</Properties>
</file>