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1F313D">
        <w:rPr>
          <w:rFonts w:cs="Arial"/>
          <w:b/>
          <w:sz w:val="24"/>
          <w:lang w:val="en-US" w:eastAsia="zh-CN"/>
        </w:rPr>
        <w:t>10</w:t>
      </w:r>
      <w:r w:rsidR="009B74EB">
        <w:rPr>
          <w:rFonts w:cs="Arial"/>
          <w:b/>
          <w:sz w:val="24"/>
          <w:lang w:val="en-US" w:eastAsia="zh-CN"/>
        </w:rPr>
        <w:t>1</w:t>
      </w:r>
      <w:r>
        <w:rPr>
          <w:rFonts w:cs="Arial"/>
          <w:b/>
          <w:sz w:val="24"/>
          <w:lang w:val="en-US" w:eastAsia="zh-CN"/>
        </w:rPr>
        <w:t>-e</w:t>
      </w:r>
      <w:r>
        <w:rPr>
          <w:b/>
          <w:i/>
          <w:noProof/>
          <w:sz w:val="28"/>
        </w:rPr>
        <w:tab/>
      </w:r>
      <w:r w:rsidR="00A06A8B" w:rsidRPr="00A06A8B">
        <w:rPr>
          <w:rFonts w:eastAsia="宋体" w:cs="Arial"/>
          <w:b/>
          <w:sz w:val="24"/>
          <w:lang w:val="en-US" w:eastAsia="zh-CN"/>
        </w:rPr>
        <w:t>R4-2118830</w:t>
      </w:r>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 xml:space="preserve">, </w:t>
      </w:r>
      <w:r w:rsidR="00A06A8B">
        <w:rPr>
          <w:rFonts w:cs="Arial"/>
          <w:sz w:val="24"/>
          <w:szCs w:val="24"/>
        </w:rPr>
        <w:t>November</w:t>
      </w:r>
      <w:r w:rsidR="00A06A8B">
        <w:rPr>
          <w:rFonts w:cs="Arial"/>
          <w:sz w:val="24"/>
          <w:szCs w:val="24"/>
        </w:rPr>
        <w:t xml:space="preserve"> </w:t>
      </w:r>
      <w:r w:rsidR="00796A73">
        <w:rPr>
          <w:rFonts w:cs="Arial"/>
          <w:sz w:val="24"/>
          <w:szCs w:val="24"/>
        </w:rPr>
        <w:t xml:space="preserve">1 – </w:t>
      </w:r>
      <w:r w:rsidR="009B74EB">
        <w:rPr>
          <w:rFonts w:cs="Arial"/>
          <w:sz w:val="24"/>
          <w:szCs w:val="24"/>
        </w:rPr>
        <w:t>1</w:t>
      </w:r>
      <w:r w:rsidR="00796A73">
        <w:rPr>
          <w:rFonts w:cs="Arial"/>
          <w:sz w:val="24"/>
          <w:szCs w:val="24"/>
        </w:rPr>
        <w:t>2</w:t>
      </w:r>
      <w:r w:rsidR="00796A73" w:rsidRPr="00547020">
        <w:rPr>
          <w:sz w:val="24"/>
        </w:rPr>
        <w:t xml:space="preserve">, </w:t>
      </w:r>
      <w:r w:rsidR="00915915" w:rsidRPr="00D02B0E">
        <w:rPr>
          <w:rFonts w:cs="Arial"/>
          <w:noProof w:val="0"/>
          <w:sz w:val="24"/>
        </w:rPr>
        <w:t>20</w:t>
      </w:r>
      <w:r w:rsidR="00915915">
        <w:rPr>
          <w:rFonts w:cs="Arial"/>
          <w:noProof w:val="0"/>
          <w:sz w:val="24"/>
        </w:rPr>
        <w:t>2</w:t>
      </w:r>
      <w:r w:rsidR="00A522FC">
        <w:rPr>
          <w:rFonts w:cs="Arial"/>
          <w:noProof w:val="0"/>
          <w:sz w:val="24"/>
        </w:rPr>
        <w:t>1</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06A8B" w:rsidRPr="00A06A8B">
        <w:rPr>
          <w:rFonts w:ascii="Arial" w:eastAsia="宋体" w:hAnsi="Arial"/>
          <w:b/>
          <w:sz w:val="24"/>
          <w:lang w:val="en-US" w:eastAsia="zh-CN"/>
        </w:rPr>
        <w:t>Discussion on MRTD requirements for FR2 inter-band DL CA with CBM</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06A8B" w:rsidRPr="00A06A8B">
        <w:rPr>
          <w:rFonts w:ascii="Arial" w:eastAsia="宋体" w:hAnsi="Arial"/>
          <w:b/>
          <w:sz w:val="24"/>
          <w:lang w:val="en-US" w:eastAsia="zh-CN"/>
        </w:rPr>
        <w:t>8.4.6.1.1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3D2BC6" w:rsidP="00796A73">
      <w:pPr>
        <w:adjustRightInd w:val="0"/>
        <w:snapToGrid w:val="0"/>
        <w:spacing w:before="180" w:after="120"/>
        <w:rPr>
          <w:rFonts w:eastAsia="宋体"/>
          <w:sz w:val="22"/>
          <w:lang w:eastAsia="zh-CN"/>
        </w:rPr>
      </w:pPr>
      <w:r>
        <w:rPr>
          <w:rFonts w:eastAsia="宋体"/>
          <w:sz w:val="22"/>
          <w:lang w:eastAsia="zh-CN"/>
        </w:rPr>
        <w:t>Based on the agreements and open issues in [1]</w:t>
      </w:r>
      <w:r w:rsidR="00934E8B">
        <w:rPr>
          <w:rFonts w:eastAsia="宋体"/>
          <w:sz w:val="22"/>
          <w:lang w:eastAsia="zh-CN"/>
        </w:rPr>
        <w:t xml:space="preserve">, we provide </w:t>
      </w:r>
      <w:r w:rsidR="00796A73">
        <w:rPr>
          <w:rFonts w:eastAsia="宋体"/>
          <w:sz w:val="22"/>
          <w:lang w:eastAsia="zh-CN"/>
        </w:rPr>
        <w:t>further</w:t>
      </w:r>
      <w:r w:rsidR="00934E8B">
        <w:rPr>
          <w:rFonts w:eastAsia="宋体"/>
          <w:sz w:val="22"/>
          <w:lang w:eastAsia="zh-CN"/>
        </w:rPr>
        <w:t xml:space="preserve"> discussion on </w:t>
      </w:r>
      <w:r w:rsidR="008B3DD3">
        <w:rPr>
          <w:rFonts w:eastAsia="宋体"/>
          <w:sz w:val="22"/>
          <w:lang w:eastAsia="zh-CN"/>
        </w:rPr>
        <w:t>MRTD</w:t>
      </w:r>
      <w:r w:rsidR="00796A73">
        <w:rPr>
          <w:rFonts w:eastAsia="宋体"/>
          <w:sz w:val="22"/>
          <w:lang w:eastAsia="zh-CN"/>
        </w:rPr>
        <w:t xml:space="preserve"> requirements for </w:t>
      </w:r>
      <w:r w:rsidR="0055016B">
        <w:rPr>
          <w:rFonts w:eastAsia="宋体"/>
          <w:sz w:val="22"/>
          <w:lang w:eastAsia="zh-CN"/>
        </w:rPr>
        <w:t xml:space="preserve">FR2 inter-band DL CA </w:t>
      </w:r>
      <w:r w:rsidR="001F313D">
        <w:rPr>
          <w:rFonts w:eastAsia="宋体"/>
          <w:sz w:val="22"/>
          <w:lang w:eastAsia="zh-CN"/>
        </w:rPr>
        <w:t>with CBM</w:t>
      </w:r>
      <w:r w:rsidR="00934E8B">
        <w:rPr>
          <w:rFonts w:eastAsia="宋体"/>
          <w:sz w:val="22"/>
          <w:lang w:eastAsia="zh-CN"/>
        </w:rPr>
        <w:t>.</w:t>
      </w:r>
    </w:p>
    <w:p w:rsidR="00754DE9" w:rsidRDefault="00C643FE" w:rsidP="00754DE9">
      <w:pPr>
        <w:pStyle w:val="1"/>
        <w:jc w:val="both"/>
        <w:rPr>
          <w:lang w:val="en-US"/>
        </w:rPr>
      </w:pPr>
      <w:r w:rsidRPr="00C643FE">
        <w:rPr>
          <w:lang w:val="en-US"/>
        </w:rPr>
        <w:t>Discussion</w:t>
      </w:r>
    </w:p>
    <w:p w:rsidR="0088550E" w:rsidRDefault="0088550E" w:rsidP="00534E5F">
      <w:pPr>
        <w:widowControl w:val="0"/>
        <w:adjustRightInd w:val="0"/>
        <w:snapToGrid w:val="0"/>
        <w:spacing w:before="180"/>
        <w:rPr>
          <w:rFonts w:eastAsia="宋体"/>
          <w:sz w:val="22"/>
          <w:lang w:val="en-US" w:eastAsia="zh-CN"/>
        </w:rPr>
      </w:pPr>
      <w:bookmarkStart w:id="3" w:name="OLE_LINK6"/>
      <w:bookmarkStart w:id="4" w:name="OLE_LINK232"/>
      <w:bookmarkStart w:id="5" w:name="OLE_LINK233"/>
      <w:bookmarkStart w:id="6" w:name="OLE_LINK665"/>
      <w:bookmarkStart w:id="7" w:name="OLE_LINK666"/>
      <w:bookmarkStart w:id="8" w:name="OLE_LINK667"/>
      <w:r>
        <w:rPr>
          <w:rFonts w:eastAsia="宋体" w:hint="eastAsia"/>
          <w:sz w:val="22"/>
          <w:lang w:val="en-US" w:eastAsia="zh-CN"/>
        </w:rPr>
        <w:t>In</w:t>
      </w:r>
      <w:r>
        <w:rPr>
          <w:rFonts w:eastAsia="宋体"/>
          <w:sz w:val="22"/>
          <w:lang w:val="en-US" w:eastAsia="zh-CN"/>
        </w:rPr>
        <w:t xml:space="preserve"> RAN4</w:t>
      </w:r>
      <w:r w:rsidR="00C94542">
        <w:rPr>
          <w:rFonts w:eastAsia="宋体"/>
          <w:sz w:val="22"/>
          <w:lang w:val="en-US" w:eastAsia="zh-CN"/>
        </w:rPr>
        <w:t>#</w:t>
      </w:r>
      <w:r w:rsidR="001205F9">
        <w:rPr>
          <w:rFonts w:eastAsia="宋体"/>
          <w:sz w:val="22"/>
          <w:lang w:val="en-US" w:eastAsia="zh-CN"/>
        </w:rPr>
        <w:t>100</w:t>
      </w:r>
      <w:r w:rsidR="00C94542">
        <w:rPr>
          <w:rFonts w:eastAsia="宋体"/>
          <w:sz w:val="22"/>
          <w:lang w:val="en-US" w:eastAsia="zh-CN"/>
        </w:rPr>
        <w:t>-e</w:t>
      </w:r>
      <w:r>
        <w:rPr>
          <w:rFonts w:eastAsia="宋体"/>
          <w:sz w:val="22"/>
          <w:lang w:val="en-US" w:eastAsia="zh-CN"/>
        </w:rPr>
        <w:t xml:space="preserve"> meeting, the following agreements have been achieved on MRTD for </w:t>
      </w:r>
      <w:r w:rsidR="00C94542">
        <w:rPr>
          <w:rFonts w:eastAsia="宋体"/>
          <w:sz w:val="22"/>
          <w:lang w:val="en-US" w:eastAsia="zh-CN"/>
        </w:rPr>
        <w:t xml:space="preserve">FR2 inter-band CA with </w:t>
      </w:r>
      <w:r>
        <w:rPr>
          <w:rFonts w:eastAsia="宋体"/>
          <w:sz w:val="22"/>
          <w:lang w:val="en-US" w:eastAsia="zh-CN"/>
        </w:rPr>
        <w:t>CBM.</w:t>
      </w:r>
    </w:p>
    <w:tbl>
      <w:tblPr>
        <w:tblStyle w:val="af4"/>
        <w:tblW w:w="0" w:type="auto"/>
        <w:tblLook w:val="04A0" w:firstRow="1" w:lastRow="0" w:firstColumn="1" w:lastColumn="0" w:noHBand="0" w:noVBand="1"/>
      </w:tblPr>
      <w:tblGrid>
        <w:gridCol w:w="9621"/>
      </w:tblGrid>
      <w:tr w:rsidR="0088550E" w:rsidTr="0088550E">
        <w:tc>
          <w:tcPr>
            <w:tcW w:w="9621" w:type="dxa"/>
          </w:tcPr>
          <w:p w:rsidR="00EA4DDD" w:rsidRPr="00EA4DDD" w:rsidRDefault="00EA4DDD" w:rsidP="00EA4DDD">
            <w:pPr>
              <w:pStyle w:val="af8"/>
              <w:numPr>
                <w:ilvl w:val="0"/>
                <w:numId w:val="27"/>
              </w:numPr>
              <w:snapToGrid w:val="0"/>
              <w:ind w:hanging="357"/>
              <w:contextualSpacing w:val="0"/>
              <w:rPr>
                <w:b/>
                <w:bCs/>
                <w:sz w:val="21"/>
                <w:lang w:eastAsia="ja-JP"/>
              </w:rPr>
            </w:pPr>
            <w:r w:rsidRPr="00EA4DDD">
              <w:rPr>
                <w:b/>
                <w:bCs/>
                <w:sz w:val="21"/>
                <w:lang w:eastAsia="ja-JP"/>
              </w:rPr>
              <w:t>Agreements on GTW:</w:t>
            </w:r>
          </w:p>
          <w:p w:rsidR="00EA4DDD" w:rsidRPr="00EA4DDD" w:rsidRDefault="00EA4DDD" w:rsidP="00EA4DDD">
            <w:pPr>
              <w:pStyle w:val="af8"/>
              <w:numPr>
                <w:ilvl w:val="1"/>
                <w:numId w:val="27"/>
              </w:numPr>
              <w:snapToGrid w:val="0"/>
              <w:ind w:hanging="357"/>
              <w:contextualSpacing w:val="0"/>
              <w:rPr>
                <w:sz w:val="21"/>
                <w:lang w:eastAsia="ja-JP"/>
              </w:rPr>
            </w:pPr>
            <w:r w:rsidRPr="00EA4DDD">
              <w:rPr>
                <w:bCs/>
                <w:sz w:val="21"/>
              </w:rPr>
              <w:t>MRTD for inter-band CA in FR2 under CBM is 3us</w:t>
            </w:r>
          </w:p>
          <w:p w:rsidR="00EA4DDD" w:rsidRPr="00EA4DDD" w:rsidRDefault="00EA4DDD" w:rsidP="00EA4DDD">
            <w:pPr>
              <w:pStyle w:val="af8"/>
              <w:numPr>
                <w:ilvl w:val="2"/>
                <w:numId w:val="27"/>
              </w:numPr>
              <w:snapToGrid w:val="0"/>
              <w:ind w:hanging="357"/>
              <w:contextualSpacing w:val="0"/>
              <w:rPr>
                <w:sz w:val="21"/>
                <w:lang w:eastAsia="ja-JP"/>
              </w:rPr>
            </w:pPr>
            <w:r w:rsidRPr="00EA4DDD">
              <w:rPr>
                <w:bCs/>
                <w:sz w:val="21"/>
              </w:rPr>
              <w:t>For the receive time difference below X us no performance degradation is expected</w:t>
            </w:r>
          </w:p>
          <w:p w:rsidR="00EA4DDD" w:rsidRPr="00EA4DDD" w:rsidRDefault="00EA4DDD" w:rsidP="00EA4DDD">
            <w:pPr>
              <w:pStyle w:val="af8"/>
              <w:numPr>
                <w:ilvl w:val="2"/>
                <w:numId w:val="27"/>
              </w:numPr>
              <w:snapToGrid w:val="0"/>
              <w:ind w:hanging="357"/>
              <w:contextualSpacing w:val="0"/>
              <w:rPr>
                <w:sz w:val="21"/>
                <w:lang w:eastAsia="ja-JP"/>
              </w:rPr>
            </w:pPr>
            <w:r w:rsidRPr="00EA4DDD">
              <w:rPr>
                <w:bCs/>
                <w:sz w:val="21"/>
              </w:rPr>
              <w:t>For the receive time difference equal or higher than X us a performance degradation is allowed</w:t>
            </w:r>
          </w:p>
          <w:p w:rsidR="00EA4DDD" w:rsidRPr="00EA4DDD" w:rsidRDefault="00EA4DDD" w:rsidP="00EA4DDD">
            <w:pPr>
              <w:pStyle w:val="af8"/>
              <w:numPr>
                <w:ilvl w:val="3"/>
                <w:numId w:val="27"/>
              </w:numPr>
              <w:snapToGrid w:val="0"/>
              <w:ind w:hanging="357"/>
              <w:contextualSpacing w:val="0"/>
              <w:rPr>
                <w:sz w:val="21"/>
                <w:lang w:eastAsia="ja-JP"/>
              </w:rPr>
            </w:pPr>
            <w:r w:rsidRPr="00EA4DDD">
              <w:rPr>
                <w:sz w:val="21"/>
                <w:lang w:eastAsia="ja-JP"/>
              </w:rPr>
              <w:t>Degradation of UE demodulation and [RRM] performance is allowed.</w:t>
            </w:r>
          </w:p>
          <w:p w:rsidR="00EA4DDD" w:rsidRPr="00EA4DDD" w:rsidRDefault="00EA4DDD" w:rsidP="00EA4DDD">
            <w:pPr>
              <w:pStyle w:val="af8"/>
              <w:numPr>
                <w:ilvl w:val="4"/>
                <w:numId w:val="27"/>
              </w:numPr>
              <w:snapToGrid w:val="0"/>
              <w:ind w:hanging="357"/>
              <w:contextualSpacing w:val="0"/>
              <w:rPr>
                <w:sz w:val="21"/>
                <w:lang w:eastAsia="ja-JP"/>
              </w:rPr>
            </w:pPr>
            <w:r w:rsidRPr="00EA4DDD">
              <w:rPr>
                <w:sz w:val="21"/>
                <w:lang w:eastAsia="ja-JP"/>
              </w:rPr>
              <w:t xml:space="preserve">Note: companies are encouraged to bring more analysis on Demodulation and RRM performance impacts. </w:t>
            </w:r>
          </w:p>
          <w:p w:rsidR="00EA4DDD" w:rsidRPr="00EA4DDD" w:rsidRDefault="00EA4DDD" w:rsidP="00EA4DDD">
            <w:pPr>
              <w:pStyle w:val="af8"/>
              <w:numPr>
                <w:ilvl w:val="3"/>
                <w:numId w:val="27"/>
              </w:numPr>
              <w:snapToGrid w:val="0"/>
              <w:ind w:hanging="357"/>
              <w:contextualSpacing w:val="0"/>
              <w:rPr>
                <w:sz w:val="21"/>
                <w:lang w:eastAsia="ja-JP"/>
              </w:rPr>
            </w:pPr>
            <w:r w:rsidRPr="00EA4DDD">
              <w:rPr>
                <w:bCs/>
                <w:sz w:val="21"/>
              </w:rPr>
              <w:t>FFS on the performance degradation including affected symbols, slots</w:t>
            </w:r>
          </w:p>
          <w:p w:rsidR="00EA4DDD" w:rsidRPr="00EA4DDD" w:rsidRDefault="00EA4DDD" w:rsidP="00EA4DDD">
            <w:pPr>
              <w:pStyle w:val="af8"/>
              <w:numPr>
                <w:ilvl w:val="3"/>
                <w:numId w:val="27"/>
              </w:numPr>
              <w:snapToGrid w:val="0"/>
              <w:ind w:hanging="357"/>
              <w:contextualSpacing w:val="0"/>
              <w:rPr>
                <w:sz w:val="21"/>
                <w:lang w:eastAsia="ja-JP"/>
              </w:rPr>
            </w:pPr>
            <w:r w:rsidRPr="00EA4DDD">
              <w:rPr>
                <w:bCs/>
                <w:sz w:val="21"/>
              </w:rPr>
              <w:t>FFS on solutions to reduce performance degradation and whether and how to introduce restrictions for UE Rx beam change</w:t>
            </w:r>
          </w:p>
          <w:p w:rsidR="00EA4DDD" w:rsidRPr="00EA4DDD" w:rsidRDefault="00EA4DDD" w:rsidP="00EA4DDD">
            <w:pPr>
              <w:pStyle w:val="af8"/>
              <w:numPr>
                <w:ilvl w:val="4"/>
                <w:numId w:val="27"/>
              </w:numPr>
              <w:snapToGrid w:val="0"/>
              <w:ind w:hanging="357"/>
              <w:contextualSpacing w:val="0"/>
              <w:rPr>
                <w:sz w:val="21"/>
                <w:lang w:eastAsia="ja-JP"/>
              </w:rPr>
            </w:pPr>
            <w:r w:rsidRPr="00EA4DDD">
              <w:rPr>
                <w:bCs/>
                <w:sz w:val="21"/>
              </w:rPr>
              <w:t>Option 1: Use network scheduled/controlled instances for UE Rx beam change</w:t>
            </w:r>
          </w:p>
          <w:p w:rsidR="00EA4DDD" w:rsidRPr="00EA4DDD" w:rsidRDefault="00EA4DDD" w:rsidP="00EA4DDD">
            <w:pPr>
              <w:pStyle w:val="af8"/>
              <w:numPr>
                <w:ilvl w:val="4"/>
                <w:numId w:val="27"/>
              </w:numPr>
              <w:snapToGrid w:val="0"/>
              <w:ind w:hanging="357"/>
              <w:contextualSpacing w:val="0"/>
              <w:rPr>
                <w:sz w:val="21"/>
                <w:lang w:eastAsia="ja-JP"/>
              </w:rPr>
            </w:pPr>
            <w:r w:rsidRPr="00EA4DDD">
              <w:rPr>
                <w:bCs/>
                <w:sz w:val="21"/>
              </w:rPr>
              <w:t>Other options not precluded</w:t>
            </w:r>
          </w:p>
          <w:p w:rsidR="00EA4DDD" w:rsidRPr="00EA4DDD" w:rsidRDefault="00EA4DDD" w:rsidP="00EA4DDD">
            <w:pPr>
              <w:pStyle w:val="af8"/>
              <w:numPr>
                <w:ilvl w:val="2"/>
                <w:numId w:val="27"/>
              </w:numPr>
              <w:snapToGrid w:val="0"/>
              <w:ind w:hanging="357"/>
              <w:contextualSpacing w:val="0"/>
              <w:rPr>
                <w:sz w:val="21"/>
                <w:lang w:eastAsia="ja-JP"/>
              </w:rPr>
            </w:pPr>
            <w:r w:rsidRPr="00EA4DDD">
              <w:rPr>
                <w:bCs/>
                <w:sz w:val="21"/>
              </w:rPr>
              <w:t>X is FFS</w:t>
            </w:r>
          </w:p>
          <w:p w:rsidR="00EA4DDD" w:rsidRPr="00EA4DDD" w:rsidRDefault="00EA4DDD" w:rsidP="00EA4DDD">
            <w:pPr>
              <w:pStyle w:val="af8"/>
              <w:numPr>
                <w:ilvl w:val="3"/>
                <w:numId w:val="27"/>
              </w:numPr>
              <w:snapToGrid w:val="0"/>
              <w:ind w:hanging="357"/>
              <w:contextualSpacing w:val="0"/>
              <w:rPr>
                <w:bCs/>
                <w:sz w:val="21"/>
              </w:rPr>
            </w:pPr>
            <w:r w:rsidRPr="00EA4DDD">
              <w:rPr>
                <w:bCs/>
                <w:sz w:val="21"/>
              </w:rPr>
              <w:t>Option 1: CP</w:t>
            </w:r>
          </w:p>
          <w:p w:rsidR="00EA4DDD" w:rsidRPr="00EA4DDD" w:rsidRDefault="00EA4DDD" w:rsidP="00EA4DDD">
            <w:pPr>
              <w:pStyle w:val="af8"/>
              <w:numPr>
                <w:ilvl w:val="3"/>
                <w:numId w:val="27"/>
              </w:numPr>
              <w:snapToGrid w:val="0"/>
              <w:ind w:hanging="357"/>
              <w:contextualSpacing w:val="0"/>
              <w:rPr>
                <w:bCs/>
                <w:sz w:val="21"/>
              </w:rPr>
            </w:pPr>
            <w:r w:rsidRPr="00EA4DDD">
              <w:rPr>
                <w:bCs/>
                <w:sz w:val="21"/>
              </w:rPr>
              <w:t>Option 2: CP/2</w:t>
            </w:r>
          </w:p>
          <w:p w:rsidR="00EA4DDD" w:rsidRPr="00EA4DDD" w:rsidRDefault="00EA4DDD" w:rsidP="00EA4DDD">
            <w:pPr>
              <w:pStyle w:val="af8"/>
              <w:numPr>
                <w:ilvl w:val="3"/>
                <w:numId w:val="27"/>
              </w:numPr>
              <w:snapToGrid w:val="0"/>
              <w:ind w:hanging="357"/>
              <w:contextualSpacing w:val="0"/>
              <w:rPr>
                <w:bCs/>
                <w:sz w:val="21"/>
              </w:rPr>
            </w:pPr>
            <w:r w:rsidRPr="00EA4DDD">
              <w:rPr>
                <w:bCs/>
                <w:sz w:val="21"/>
              </w:rPr>
              <w:t>Option 3: CP length – UE Rx beam switch time – 2 x DL timing error</w:t>
            </w:r>
          </w:p>
          <w:p w:rsidR="00EA4DDD" w:rsidRPr="00EA4DDD" w:rsidRDefault="00EA4DDD" w:rsidP="00EA4DDD">
            <w:pPr>
              <w:pStyle w:val="af8"/>
              <w:numPr>
                <w:ilvl w:val="3"/>
                <w:numId w:val="27"/>
              </w:numPr>
              <w:snapToGrid w:val="0"/>
              <w:ind w:hanging="357"/>
              <w:contextualSpacing w:val="0"/>
              <w:rPr>
                <w:bCs/>
                <w:sz w:val="21"/>
              </w:rPr>
            </w:pPr>
            <w:r w:rsidRPr="00EA4DDD">
              <w:rPr>
                <w:bCs/>
                <w:sz w:val="21"/>
              </w:rPr>
              <w:t>Option 4: CP length – UE Rx beam switch time</w:t>
            </w:r>
          </w:p>
          <w:p w:rsidR="0088550E" w:rsidRPr="00EA4DDD" w:rsidRDefault="00EA4DDD" w:rsidP="00EA4DDD">
            <w:pPr>
              <w:pStyle w:val="af8"/>
              <w:numPr>
                <w:ilvl w:val="3"/>
                <w:numId w:val="27"/>
              </w:numPr>
              <w:snapToGrid w:val="0"/>
              <w:ind w:hanging="357"/>
              <w:contextualSpacing w:val="0"/>
              <w:rPr>
                <w:lang w:eastAsia="ja-JP"/>
              </w:rPr>
            </w:pPr>
            <w:r w:rsidRPr="00EA4DDD">
              <w:rPr>
                <w:bCs/>
                <w:sz w:val="21"/>
              </w:rPr>
              <w:t>Other options not excluded</w:t>
            </w:r>
          </w:p>
        </w:tc>
      </w:tr>
    </w:tbl>
    <w:p w:rsidR="00CD189C" w:rsidRDefault="0088550E" w:rsidP="00534E5F">
      <w:pPr>
        <w:widowControl w:val="0"/>
        <w:adjustRightInd w:val="0"/>
        <w:snapToGrid w:val="0"/>
        <w:spacing w:before="180"/>
        <w:rPr>
          <w:rFonts w:eastAsia="宋体"/>
          <w:sz w:val="22"/>
          <w:lang w:val="en-US" w:eastAsia="zh-CN"/>
        </w:rPr>
      </w:pPr>
      <w:r>
        <w:rPr>
          <w:rFonts w:eastAsia="宋体" w:hint="eastAsia"/>
          <w:sz w:val="22"/>
          <w:lang w:val="en-US" w:eastAsia="zh-CN"/>
        </w:rPr>
        <w:t>R</w:t>
      </w:r>
      <w:r>
        <w:rPr>
          <w:rFonts w:eastAsia="宋体"/>
          <w:sz w:val="22"/>
          <w:lang w:val="en-US" w:eastAsia="zh-CN"/>
        </w:rPr>
        <w:t xml:space="preserve">AN4 agreed to define </w:t>
      </w:r>
      <w:r w:rsidR="007230EE">
        <w:rPr>
          <w:rFonts w:eastAsia="宋体"/>
          <w:sz w:val="22"/>
          <w:lang w:val="en-US" w:eastAsia="zh-CN"/>
        </w:rPr>
        <w:t xml:space="preserve">3us </w:t>
      </w:r>
      <w:r>
        <w:rPr>
          <w:rFonts w:eastAsia="宋体"/>
          <w:sz w:val="22"/>
          <w:lang w:val="en-US" w:eastAsia="zh-CN"/>
        </w:rPr>
        <w:t xml:space="preserve">MRTD for CBM based </w:t>
      </w:r>
      <w:r w:rsidR="007230EE">
        <w:rPr>
          <w:rFonts w:eastAsia="宋体"/>
          <w:sz w:val="22"/>
          <w:lang w:val="en-US" w:eastAsia="zh-CN"/>
        </w:rPr>
        <w:t>FR2 inter-band CA and performance degradation</w:t>
      </w:r>
      <w:r w:rsidR="006C34FF">
        <w:rPr>
          <w:rFonts w:eastAsia="宋体"/>
          <w:sz w:val="22"/>
          <w:lang w:val="en-US" w:eastAsia="zh-CN"/>
        </w:rPr>
        <w:t xml:space="preserve"> and </w:t>
      </w:r>
      <w:r w:rsidR="00CD189C">
        <w:rPr>
          <w:rFonts w:eastAsia="宋体"/>
          <w:sz w:val="22"/>
          <w:lang w:val="en-US" w:eastAsia="zh-CN"/>
        </w:rPr>
        <w:t>the performance degradation is allowed when receive timing difference is higher than X us</w:t>
      </w:r>
      <w:r>
        <w:rPr>
          <w:rFonts w:eastAsia="宋体"/>
          <w:sz w:val="22"/>
          <w:lang w:val="en-US" w:eastAsia="zh-CN"/>
        </w:rPr>
        <w:t xml:space="preserve">. </w:t>
      </w:r>
      <w:r w:rsidR="00731EC1">
        <w:rPr>
          <w:rFonts w:eastAsia="宋体"/>
          <w:sz w:val="22"/>
          <w:lang w:val="en-US" w:eastAsia="zh-CN"/>
        </w:rPr>
        <w:t>When the receive timing difference</w:t>
      </w:r>
      <w:r w:rsidR="00234605">
        <w:rPr>
          <w:rFonts w:eastAsia="宋体"/>
          <w:sz w:val="22"/>
          <w:lang w:val="en-US" w:eastAsia="zh-CN"/>
        </w:rPr>
        <w:t xml:space="preserve"> between two CCs</w:t>
      </w:r>
      <w:r w:rsidR="00731EC1">
        <w:rPr>
          <w:rFonts w:eastAsia="宋体"/>
          <w:sz w:val="22"/>
          <w:lang w:val="en-US" w:eastAsia="zh-CN"/>
        </w:rPr>
        <w:t xml:space="preserve"> is below (CP</w:t>
      </w:r>
      <w:r w:rsidR="007A36CF">
        <w:rPr>
          <w:rFonts w:eastAsia="宋体"/>
          <w:sz w:val="22"/>
          <w:lang w:val="en-US" w:eastAsia="zh-CN"/>
        </w:rPr>
        <w:t xml:space="preserve"> length </w:t>
      </w:r>
      <w:r w:rsidR="00731EC1">
        <w:rPr>
          <w:rFonts w:eastAsia="宋体"/>
          <w:sz w:val="22"/>
          <w:lang w:val="en-US" w:eastAsia="zh-CN"/>
        </w:rPr>
        <w:t xml:space="preserve">- UE </w:t>
      </w:r>
      <w:r w:rsidR="00731EC1" w:rsidRPr="00731EC1">
        <w:rPr>
          <w:rFonts w:eastAsia="宋体"/>
          <w:sz w:val="22"/>
          <w:lang w:val="en-US" w:eastAsia="zh-CN"/>
        </w:rPr>
        <w:t>Rx beam switch time</w:t>
      </w:r>
      <w:r w:rsidR="00731EC1">
        <w:rPr>
          <w:rFonts w:eastAsia="宋体"/>
          <w:sz w:val="22"/>
          <w:lang w:val="en-US" w:eastAsia="zh-CN"/>
        </w:rPr>
        <w:t xml:space="preserve">), </w:t>
      </w:r>
      <w:r w:rsidR="00234605">
        <w:rPr>
          <w:rFonts w:eastAsia="宋体"/>
          <w:sz w:val="22"/>
          <w:lang w:val="en-US" w:eastAsia="zh-CN"/>
        </w:rPr>
        <w:t xml:space="preserve">CBM </w:t>
      </w:r>
      <w:r w:rsidR="00731EC1">
        <w:rPr>
          <w:rFonts w:eastAsia="宋体"/>
          <w:sz w:val="22"/>
          <w:lang w:val="en-US" w:eastAsia="zh-CN"/>
        </w:rPr>
        <w:t xml:space="preserve">UE could </w:t>
      </w:r>
      <w:r w:rsidR="00234605">
        <w:rPr>
          <w:rFonts w:eastAsia="宋体"/>
          <w:sz w:val="22"/>
          <w:lang w:val="en-US" w:eastAsia="zh-CN"/>
        </w:rPr>
        <w:t xml:space="preserve">be able to </w:t>
      </w:r>
      <w:r w:rsidR="00731EC1">
        <w:rPr>
          <w:rFonts w:eastAsia="宋体"/>
          <w:sz w:val="22"/>
          <w:lang w:val="en-US" w:eastAsia="zh-CN"/>
        </w:rPr>
        <w:t xml:space="preserve">perform </w:t>
      </w:r>
      <w:r w:rsidR="00234605" w:rsidRPr="00731EC1">
        <w:rPr>
          <w:rFonts w:eastAsia="宋体"/>
          <w:sz w:val="22"/>
          <w:lang w:val="en-US" w:eastAsia="zh-CN"/>
        </w:rPr>
        <w:t>Rx beam switch</w:t>
      </w:r>
      <w:r w:rsidR="00234605">
        <w:rPr>
          <w:rFonts w:eastAsia="宋体"/>
          <w:sz w:val="22"/>
          <w:lang w:val="en-US" w:eastAsia="zh-CN"/>
        </w:rPr>
        <w:t xml:space="preserve"> within the CP of both CC</w:t>
      </w:r>
      <w:r w:rsidR="00ED1DFB">
        <w:rPr>
          <w:rFonts w:eastAsia="宋体"/>
          <w:sz w:val="22"/>
          <w:lang w:val="en-US" w:eastAsia="zh-CN"/>
        </w:rPr>
        <w:t>s</w:t>
      </w:r>
      <w:r w:rsidR="00234605">
        <w:rPr>
          <w:rFonts w:eastAsia="宋体"/>
          <w:sz w:val="22"/>
          <w:lang w:val="en-US" w:eastAsia="zh-CN"/>
        </w:rPr>
        <w:t xml:space="preserve"> and no performance degradation is expected. </w:t>
      </w:r>
      <w:r w:rsidR="007A36CF">
        <w:rPr>
          <w:rFonts w:eastAsia="宋体"/>
          <w:sz w:val="22"/>
          <w:lang w:val="en-US" w:eastAsia="zh-CN"/>
        </w:rPr>
        <w:t xml:space="preserve">Hence, the value of X can be defined as (CP length - UE </w:t>
      </w:r>
      <w:r w:rsidR="007A36CF" w:rsidRPr="00731EC1">
        <w:rPr>
          <w:rFonts w:eastAsia="宋体"/>
          <w:sz w:val="22"/>
          <w:lang w:val="en-US" w:eastAsia="zh-CN"/>
        </w:rPr>
        <w:t>Rx beam switch time</w:t>
      </w:r>
      <w:r w:rsidR="007A36CF">
        <w:rPr>
          <w:rFonts w:eastAsia="宋体"/>
          <w:sz w:val="22"/>
          <w:lang w:val="en-US" w:eastAsia="zh-CN"/>
        </w:rPr>
        <w:t>).</w:t>
      </w:r>
    </w:p>
    <w:p w:rsidR="007A36CF" w:rsidRDefault="007A36CF" w:rsidP="007A36CF">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w:t>
      </w:r>
      <w:r w:rsidR="00ED1DFB">
        <w:rPr>
          <w:rFonts w:eastAsia="宋体"/>
          <w:b/>
          <w:i/>
          <w:sz w:val="22"/>
          <w:lang w:val="en-US" w:eastAsia="zh-CN"/>
        </w:rPr>
        <w:t>For CBM based FR2 inter-band CA, t</w:t>
      </w:r>
      <w:r>
        <w:rPr>
          <w:rFonts w:eastAsia="宋体"/>
          <w:b/>
          <w:i/>
          <w:sz w:val="22"/>
          <w:lang w:val="en-US" w:eastAsia="zh-CN"/>
        </w:rPr>
        <w:t xml:space="preserve">he </w:t>
      </w:r>
      <w:r w:rsidR="00ED1DFB">
        <w:rPr>
          <w:rFonts w:eastAsia="宋体"/>
          <w:b/>
          <w:i/>
          <w:sz w:val="22"/>
          <w:lang w:val="en-US" w:eastAsia="zh-CN"/>
        </w:rPr>
        <w:t xml:space="preserve">UE performance degradation can be </w:t>
      </w:r>
      <w:r w:rsidR="00DF62D6">
        <w:rPr>
          <w:rFonts w:eastAsia="宋体"/>
          <w:b/>
          <w:i/>
          <w:sz w:val="22"/>
          <w:lang w:val="en-US" w:eastAsia="zh-CN"/>
        </w:rPr>
        <w:t>allowed</w:t>
      </w:r>
      <w:r w:rsidR="00ED1DFB">
        <w:rPr>
          <w:rFonts w:eastAsia="宋体"/>
          <w:b/>
          <w:i/>
          <w:sz w:val="22"/>
          <w:lang w:val="en-US" w:eastAsia="zh-CN"/>
        </w:rPr>
        <w:t xml:space="preserve"> when receive timing difference between inter-band CCs</w:t>
      </w:r>
      <w:r>
        <w:rPr>
          <w:rFonts w:eastAsia="宋体"/>
          <w:b/>
          <w:i/>
          <w:sz w:val="22"/>
          <w:lang w:val="en-US" w:eastAsia="zh-CN"/>
        </w:rPr>
        <w:t xml:space="preserve"> </w:t>
      </w:r>
      <w:r w:rsidR="00ED1DFB">
        <w:rPr>
          <w:rFonts w:eastAsia="宋体"/>
          <w:b/>
          <w:i/>
          <w:sz w:val="22"/>
          <w:lang w:val="en-US" w:eastAsia="zh-CN"/>
        </w:rPr>
        <w:t>is below (</w:t>
      </w:r>
      <w:r>
        <w:rPr>
          <w:rFonts w:eastAsia="宋体"/>
          <w:b/>
          <w:i/>
          <w:sz w:val="22"/>
          <w:lang w:val="en-US" w:eastAsia="zh-CN"/>
        </w:rPr>
        <w:t>CP length – UE Rx beam switch time</w:t>
      </w:r>
      <w:r w:rsidR="00ED1DFB">
        <w:rPr>
          <w:rFonts w:eastAsia="宋体"/>
          <w:b/>
          <w:i/>
          <w:sz w:val="22"/>
          <w:lang w:val="en-US" w:eastAsia="zh-CN"/>
        </w:rPr>
        <w:t>)</w:t>
      </w:r>
      <w:r w:rsidRPr="00492DB4">
        <w:rPr>
          <w:rFonts w:eastAsia="宋体"/>
          <w:b/>
          <w:i/>
          <w:sz w:val="22"/>
          <w:lang w:val="en-US" w:eastAsia="zh-CN"/>
        </w:rPr>
        <w:t>.</w:t>
      </w:r>
    </w:p>
    <w:p w:rsidR="00777430" w:rsidRDefault="00C94BCA" w:rsidP="00534E5F">
      <w:pPr>
        <w:widowControl w:val="0"/>
        <w:adjustRightInd w:val="0"/>
        <w:snapToGrid w:val="0"/>
        <w:spacing w:before="180"/>
        <w:rPr>
          <w:rFonts w:eastAsia="宋体"/>
          <w:sz w:val="22"/>
          <w:lang w:val="en-US" w:eastAsia="zh-CN"/>
        </w:rPr>
      </w:pPr>
      <w:r>
        <w:rPr>
          <w:rFonts w:eastAsia="宋体"/>
          <w:sz w:val="22"/>
          <w:lang w:val="en-US" w:eastAsia="zh-CN"/>
        </w:rPr>
        <w:t>In FR2, UE will not perform Rx beam switching on every slot</w:t>
      </w:r>
      <w:r w:rsidR="001D0865">
        <w:rPr>
          <w:rFonts w:eastAsia="宋体"/>
          <w:sz w:val="22"/>
          <w:lang w:val="en-US" w:eastAsia="zh-CN"/>
        </w:rPr>
        <w:t xml:space="preserve"> and </w:t>
      </w:r>
      <w:r w:rsidR="007866BE">
        <w:rPr>
          <w:rFonts w:eastAsia="宋体"/>
          <w:sz w:val="22"/>
          <w:lang w:val="en-US" w:eastAsia="zh-CN"/>
        </w:rPr>
        <w:t>UE Rx beam switching will not always have performance impacts</w:t>
      </w:r>
      <w:r>
        <w:rPr>
          <w:rFonts w:eastAsia="宋体"/>
          <w:sz w:val="22"/>
          <w:lang w:val="en-US" w:eastAsia="zh-CN"/>
        </w:rPr>
        <w:t xml:space="preserve">. </w:t>
      </w:r>
      <w:r w:rsidR="007866BE">
        <w:rPr>
          <w:rFonts w:eastAsia="宋体"/>
          <w:sz w:val="22"/>
          <w:lang w:val="en-US" w:eastAsia="zh-CN"/>
        </w:rPr>
        <w:t>The performance degradation occurs when the impacted symbol is scheduled.</w:t>
      </w:r>
      <w:r w:rsidR="00BD32C6">
        <w:rPr>
          <w:rFonts w:eastAsia="宋体"/>
          <w:sz w:val="22"/>
          <w:lang w:val="en-US" w:eastAsia="zh-CN"/>
        </w:rPr>
        <w:t xml:space="preserve"> Currently, the scheduling availability requirements are applied for L1/L3 measurements, which can avoid the performance degradation due to Rx beam switching for L1/L3 measurements. The TCI-state switching may require UE Rx beam switching</w:t>
      </w:r>
      <w:r w:rsidR="00FF06BA">
        <w:rPr>
          <w:rFonts w:eastAsia="宋体"/>
          <w:sz w:val="22"/>
          <w:lang w:val="en-US" w:eastAsia="zh-CN"/>
        </w:rPr>
        <w:t xml:space="preserve"> within TCI-state switching delay time. For RRC based TCI-state switching, </w:t>
      </w:r>
      <w:r w:rsidR="00FF06BA">
        <w:rPr>
          <w:rFonts w:eastAsia="宋体"/>
          <w:sz w:val="22"/>
          <w:lang w:val="en-US" w:eastAsia="zh-CN"/>
        </w:rPr>
        <w:lastRenderedPageBreak/>
        <w:t xml:space="preserve">there is scheduling restrictions during TCI-state switching delay time and shall has no performance degradation. For MAC-CE based or DCI based TCI-state switching, </w:t>
      </w:r>
      <w:r w:rsidR="00612B86">
        <w:rPr>
          <w:rFonts w:eastAsia="宋体"/>
          <w:sz w:val="22"/>
          <w:lang w:val="en-US" w:eastAsia="zh-CN"/>
        </w:rPr>
        <w:t xml:space="preserve">Rx beam switching may cause up to 1 symbol interruption and the performance degradation may occur. Besides, UE also could perform autonomous Rx beam switching according to beam management measurement results. If </w:t>
      </w:r>
      <w:r w:rsidR="00612B86">
        <w:rPr>
          <w:rFonts w:eastAsia="宋体" w:hint="eastAsia"/>
          <w:sz w:val="22"/>
          <w:lang w:val="en-US" w:eastAsia="zh-CN"/>
        </w:rPr>
        <w:t>UE</w:t>
      </w:r>
      <w:r w:rsidR="00612B86">
        <w:rPr>
          <w:rFonts w:eastAsia="宋体"/>
          <w:sz w:val="22"/>
          <w:lang w:val="en-US" w:eastAsia="zh-CN"/>
        </w:rPr>
        <w:t xml:space="preserve"> autonomous Rx beam switching occurs on scheduled symbol, then there may have performance degradation. </w:t>
      </w:r>
    </w:p>
    <w:p w:rsidR="00777430" w:rsidRDefault="00777430" w:rsidP="00777430">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sidR="00467E35">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w:t>
      </w:r>
      <w:r w:rsidR="00467E35">
        <w:rPr>
          <w:rFonts w:eastAsia="宋体"/>
          <w:b/>
          <w:i/>
          <w:sz w:val="22"/>
          <w:lang w:val="en-US" w:eastAsia="zh-CN"/>
        </w:rPr>
        <w:t xml:space="preserve">There is no performance </w:t>
      </w:r>
      <w:r w:rsidR="00F10C19">
        <w:rPr>
          <w:rFonts w:eastAsia="宋体"/>
          <w:b/>
          <w:i/>
          <w:sz w:val="22"/>
          <w:lang w:val="en-US" w:eastAsia="zh-CN"/>
        </w:rPr>
        <w:t xml:space="preserve">impacts </w:t>
      </w:r>
      <w:r w:rsidR="00B00625">
        <w:rPr>
          <w:rFonts w:eastAsia="宋体"/>
          <w:b/>
          <w:i/>
          <w:sz w:val="22"/>
          <w:lang w:val="en-US" w:eastAsia="zh-CN"/>
        </w:rPr>
        <w:t>due to</w:t>
      </w:r>
      <w:r w:rsidR="00467E35">
        <w:rPr>
          <w:rFonts w:eastAsia="宋体"/>
          <w:b/>
          <w:i/>
          <w:sz w:val="22"/>
          <w:lang w:val="en-US" w:eastAsia="zh-CN"/>
        </w:rPr>
        <w:t xml:space="preserve"> </w:t>
      </w:r>
      <w:r w:rsidRPr="00124FB6">
        <w:rPr>
          <w:rFonts w:eastAsia="宋体"/>
          <w:b/>
          <w:i/>
          <w:sz w:val="22"/>
          <w:lang w:val="en-US" w:eastAsia="zh-CN"/>
        </w:rPr>
        <w:t xml:space="preserve">UE </w:t>
      </w:r>
      <w:r>
        <w:rPr>
          <w:rFonts w:eastAsia="宋体"/>
          <w:b/>
          <w:i/>
          <w:sz w:val="22"/>
          <w:lang w:val="en-US" w:eastAsia="zh-CN"/>
        </w:rPr>
        <w:t xml:space="preserve">Rx beam </w:t>
      </w:r>
      <w:r w:rsidRPr="00124FB6">
        <w:rPr>
          <w:rFonts w:eastAsia="宋体"/>
          <w:b/>
          <w:i/>
          <w:sz w:val="22"/>
          <w:lang w:val="en-US" w:eastAsia="zh-CN"/>
        </w:rPr>
        <w:t>switch</w:t>
      </w:r>
      <w:r>
        <w:rPr>
          <w:rFonts w:eastAsia="宋体"/>
          <w:b/>
          <w:i/>
          <w:sz w:val="22"/>
          <w:lang w:val="en-US" w:eastAsia="zh-CN"/>
        </w:rPr>
        <w:t xml:space="preserve">ing </w:t>
      </w:r>
      <w:r w:rsidR="00467E35">
        <w:rPr>
          <w:rFonts w:eastAsia="宋体"/>
          <w:b/>
          <w:i/>
          <w:sz w:val="22"/>
          <w:lang w:val="en-US" w:eastAsia="zh-CN"/>
        </w:rPr>
        <w:t xml:space="preserve">for L1/L3 measurements since scheduling restrictions will be applied </w:t>
      </w:r>
      <w:r w:rsidR="00B00625">
        <w:rPr>
          <w:rFonts w:eastAsia="宋体"/>
          <w:b/>
          <w:i/>
          <w:sz w:val="22"/>
          <w:lang w:val="en-US" w:eastAsia="zh-CN"/>
        </w:rPr>
        <w:t>on</w:t>
      </w:r>
      <w:r w:rsidR="00467E35">
        <w:rPr>
          <w:rFonts w:eastAsia="宋体"/>
          <w:b/>
          <w:i/>
          <w:sz w:val="22"/>
          <w:lang w:val="en-US" w:eastAsia="zh-CN"/>
        </w:rPr>
        <w:t xml:space="preserve"> </w:t>
      </w:r>
      <w:r w:rsidR="00B00625">
        <w:rPr>
          <w:rFonts w:eastAsia="宋体"/>
          <w:b/>
          <w:i/>
          <w:sz w:val="22"/>
          <w:lang w:val="en-US" w:eastAsia="zh-CN"/>
        </w:rPr>
        <w:t>the impacted symbols</w:t>
      </w:r>
      <w:r w:rsidRPr="00492DB4">
        <w:rPr>
          <w:rFonts w:eastAsia="宋体"/>
          <w:b/>
          <w:i/>
          <w:sz w:val="22"/>
          <w:lang w:val="en-US" w:eastAsia="zh-CN"/>
        </w:rPr>
        <w:t>.</w:t>
      </w:r>
    </w:p>
    <w:p w:rsidR="00B00625" w:rsidRDefault="00B00625" w:rsidP="00B00625">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sidR="00E86BC6">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There may have performance degradation due to </w:t>
      </w:r>
      <w:r w:rsidRPr="00124FB6">
        <w:rPr>
          <w:rFonts w:eastAsia="宋体"/>
          <w:b/>
          <w:i/>
          <w:sz w:val="22"/>
          <w:lang w:val="en-US" w:eastAsia="zh-CN"/>
        </w:rPr>
        <w:t xml:space="preserve">UE </w:t>
      </w:r>
      <w:r>
        <w:rPr>
          <w:rFonts w:eastAsia="宋体"/>
          <w:b/>
          <w:i/>
          <w:sz w:val="22"/>
          <w:lang w:val="en-US" w:eastAsia="zh-CN"/>
        </w:rPr>
        <w:t xml:space="preserve">Rx beam </w:t>
      </w:r>
      <w:r w:rsidRPr="00124FB6">
        <w:rPr>
          <w:rFonts w:eastAsia="宋体"/>
          <w:b/>
          <w:i/>
          <w:sz w:val="22"/>
          <w:lang w:val="en-US" w:eastAsia="zh-CN"/>
        </w:rPr>
        <w:t>switch</w:t>
      </w:r>
      <w:r>
        <w:rPr>
          <w:rFonts w:eastAsia="宋体"/>
          <w:b/>
          <w:i/>
          <w:sz w:val="22"/>
          <w:lang w:val="en-US" w:eastAsia="zh-CN"/>
        </w:rPr>
        <w:t xml:space="preserve">ing for </w:t>
      </w:r>
      <w:r w:rsidR="00E86BC6">
        <w:rPr>
          <w:rFonts w:eastAsia="宋体"/>
          <w:b/>
          <w:i/>
          <w:sz w:val="22"/>
          <w:lang w:val="en-US" w:eastAsia="zh-CN"/>
        </w:rPr>
        <w:t xml:space="preserve">TCI-state change or UE </w:t>
      </w:r>
      <w:r w:rsidR="00E86BC6" w:rsidRPr="00E86BC6">
        <w:rPr>
          <w:rFonts w:eastAsia="宋体"/>
          <w:b/>
          <w:i/>
          <w:sz w:val="22"/>
          <w:lang w:val="en-US" w:eastAsia="zh-CN"/>
        </w:rPr>
        <w:t>autonomous Rx beam switching</w:t>
      </w:r>
      <w:r w:rsidRPr="00492DB4">
        <w:rPr>
          <w:rFonts w:eastAsia="宋体"/>
          <w:b/>
          <w:i/>
          <w:sz w:val="22"/>
          <w:lang w:val="en-US" w:eastAsia="zh-CN"/>
        </w:rPr>
        <w:t>.</w:t>
      </w:r>
    </w:p>
    <w:p w:rsidR="00BD32C6" w:rsidRDefault="00044F6E" w:rsidP="00534E5F">
      <w:pPr>
        <w:widowControl w:val="0"/>
        <w:adjustRightInd w:val="0"/>
        <w:snapToGrid w:val="0"/>
        <w:spacing w:before="180"/>
        <w:rPr>
          <w:rFonts w:eastAsia="宋体"/>
          <w:sz w:val="22"/>
          <w:lang w:val="en-US" w:eastAsia="zh-CN"/>
        </w:rPr>
      </w:pPr>
      <w:r>
        <w:rPr>
          <w:rFonts w:eastAsia="宋体"/>
          <w:sz w:val="22"/>
          <w:lang w:val="en-US" w:eastAsia="zh-CN"/>
        </w:rPr>
        <w:t>For UE autonomous beam switching</w:t>
      </w:r>
      <w:r w:rsidR="00612B86">
        <w:rPr>
          <w:rFonts w:eastAsia="宋体"/>
          <w:sz w:val="22"/>
          <w:lang w:val="en-US" w:eastAsia="zh-CN"/>
        </w:rPr>
        <w:t xml:space="preserve">, when to perform Rx beam switching is up to UE </w:t>
      </w:r>
      <w:r w:rsidR="00612B86">
        <w:rPr>
          <w:rFonts w:eastAsia="宋体" w:hint="eastAsia"/>
          <w:sz w:val="22"/>
          <w:lang w:val="en-US" w:eastAsia="zh-CN"/>
        </w:rPr>
        <w:t>implementation</w:t>
      </w:r>
      <w:r w:rsidR="00612B86">
        <w:rPr>
          <w:rFonts w:eastAsia="宋体"/>
          <w:sz w:val="22"/>
          <w:lang w:val="en-US" w:eastAsia="zh-CN"/>
        </w:rPr>
        <w:t xml:space="preserve">. The performance degradation can be reduced by performing autonomous Rx beam switching </w:t>
      </w:r>
      <w:r w:rsidR="00950DB3">
        <w:rPr>
          <w:rFonts w:eastAsia="宋体"/>
          <w:sz w:val="22"/>
          <w:lang w:val="en-US" w:eastAsia="zh-CN"/>
        </w:rPr>
        <w:t xml:space="preserve">associated with </w:t>
      </w:r>
      <w:r w:rsidR="00612B86">
        <w:rPr>
          <w:rFonts w:eastAsia="宋体"/>
          <w:sz w:val="22"/>
          <w:lang w:val="en-US" w:eastAsia="zh-CN"/>
        </w:rPr>
        <w:t xml:space="preserve">UL-to-DL </w:t>
      </w:r>
      <w:r w:rsidR="00950DB3">
        <w:rPr>
          <w:rFonts w:eastAsia="宋体"/>
          <w:sz w:val="22"/>
          <w:lang w:val="en-US" w:eastAsia="zh-CN"/>
        </w:rPr>
        <w:t>switching</w:t>
      </w:r>
      <w:r w:rsidR="00612B86">
        <w:rPr>
          <w:rFonts w:eastAsia="宋体"/>
          <w:sz w:val="22"/>
          <w:lang w:val="en-US" w:eastAsia="zh-CN"/>
        </w:rPr>
        <w:t>.</w:t>
      </w:r>
      <w:r w:rsidR="00F963DD">
        <w:rPr>
          <w:rFonts w:eastAsia="宋体"/>
          <w:sz w:val="22"/>
          <w:lang w:val="en-US" w:eastAsia="zh-CN"/>
        </w:rPr>
        <w:t xml:space="preserve"> </w:t>
      </w:r>
      <w:r w:rsidR="004E613D">
        <w:rPr>
          <w:rFonts w:eastAsia="宋体"/>
          <w:sz w:val="22"/>
          <w:lang w:val="en-US" w:eastAsia="zh-CN"/>
        </w:rPr>
        <w:t>For UL-to-DL switching operation, UE need</w:t>
      </w:r>
      <w:r w:rsidR="00EF6044">
        <w:rPr>
          <w:rFonts w:eastAsia="宋体"/>
          <w:sz w:val="22"/>
          <w:lang w:val="en-US" w:eastAsia="zh-CN"/>
        </w:rPr>
        <w:t>s</w:t>
      </w:r>
      <w:r w:rsidR="004E613D">
        <w:rPr>
          <w:rFonts w:eastAsia="宋体"/>
          <w:sz w:val="22"/>
          <w:lang w:val="en-US" w:eastAsia="zh-CN"/>
        </w:rPr>
        <w:t xml:space="preserve"> to </w:t>
      </w:r>
      <w:r w:rsidR="003A2005">
        <w:rPr>
          <w:rFonts w:eastAsia="宋体"/>
          <w:sz w:val="22"/>
          <w:lang w:val="en-US" w:eastAsia="zh-CN"/>
        </w:rPr>
        <w:t>set both RF parameters and</w:t>
      </w:r>
      <w:r w:rsidR="004E613D">
        <w:rPr>
          <w:rFonts w:eastAsia="宋体"/>
          <w:sz w:val="22"/>
          <w:lang w:val="en-US" w:eastAsia="zh-CN"/>
        </w:rPr>
        <w:t xml:space="preserve"> beam </w:t>
      </w:r>
      <w:r w:rsidR="003A2005">
        <w:rPr>
          <w:rFonts w:eastAsia="宋体"/>
          <w:sz w:val="22"/>
          <w:lang w:val="en-US" w:eastAsia="zh-CN"/>
        </w:rPr>
        <w:t xml:space="preserve">parameters </w:t>
      </w:r>
      <w:r w:rsidR="004E613D">
        <w:rPr>
          <w:rFonts w:eastAsia="宋体"/>
          <w:sz w:val="22"/>
          <w:lang w:val="en-US" w:eastAsia="zh-CN"/>
        </w:rPr>
        <w:t>for downlink</w:t>
      </w:r>
      <w:r w:rsidR="003A2005">
        <w:rPr>
          <w:rFonts w:eastAsia="宋体"/>
          <w:sz w:val="22"/>
          <w:lang w:val="en-US" w:eastAsia="zh-CN"/>
        </w:rPr>
        <w:t>.</w:t>
      </w:r>
      <w:r w:rsidR="004E613D">
        <w:rPr>
          <w:rFonts w:eastAsia="宋体"/>
          <w:sz w:val="22"/>
          <w:lang w:val="en-US" w:eastAsia="zh-CN"/>
        </w:rPr>
        <w:t xml:space="preserve"> </w:t>
      </w:r>
      <w:r w:rsidR="00EF6044">
        <w:rPr>
          <w:rFonts w:eastAsia="宋体"/>
          <w:sz w:val="22"/>
          <w:lang w:val="en-US" w:eastAsia="zh-CN"/>
        </w:rPr>
        <w:t xml:space="preserve">UE </w:t>
      </w:r>
      <w:r w:rsidR="003A2005">
        <w:rPr>
          <w:rFonts w:eastAsia="宋体"/>
          <w:sz w:val="22"/>
          <w:lang w:val="en-US" w:eastAsia="zh-CN"/>
        </w:rPr>
        <w:t>autonomous Rx beam switching can be completed within UL-to-DL switching period without performance degradation.</w:t>
      </w:r>
      <w:r w:rsidR="003E014A">
        <w:rPr>
          <w:rFonts w:eastAsia="宋体"/>
          <w:sz w:val="22"/>
          <w:lang w:val="en-US" w:eastAsia="zh-CN"/>
        </w:rPr>
        <w:t xml:space="preserve"> Since the UE reselects Rx beam according to </w:t>
      </w:r>
      <w:r w:rsidR="00950DB3">
        <w:rPr>
          <w:rFonts w:eastAsia="宋体"/>
          <w:sz w:val="22"/>
          <w:lang w:val="en-US" w:eastAsia="zh-CN"/>
        </w:rPr>
        <w:t xml:space="preserve">L1-RSRP </w:t>
      </w:r>
      <w:r w:rsidR="003E014A">
        <w:rPr>
          <w:rFonts w:eastAsia="宋体"/>
          <w:sz w:val="22"/>
          <w:lang w:val="en-US" w:eastAsia="zh-CN"/>
        </w:rPr>
        <w:t>measurement results</w:t>
      </w:r>
      <w:r w:rsidR="00950DB3">
        <w:rPr>
          <w:rFonts w:eastAsia="宋体"/>
          <w:sz w:val="22"/>
          <w:lang w:val="en-US" w:eastAsia="zh-CN"/>
        </w:rPr>
        <w:t xml:space="preserve"> for beam management</w:t>
      </w:r>
      <w:r w:rsidR="003E014A">
        <w:rPr>
          <w:rFonts w:eastAsia="宋体"/>
          <w:sz w:val="22"/>
          <w:lang w:val="en-US" w:eastAsia="zh-CN"/>
        </w:rPr>
        <w:t>, then it can be assumed that the time interval for UE reselect</w:t>
      </w:r>
      <w:r w:rsidR="00950DB3">
        <w:rPr>
          <w:rFonts w:eastAsia="宋体"/>
          <w:sz w:val="22"/>
          <w:lang w:val="en-US" w:eastAsia="zh-CN"/>
        </w:rPr>
        <w:t>ing</w:t>
      </w:r>
      <w:r w:rsidR="003E014A">
        <w:rPr>
          <w:rFonts w:eastAsia="宋体"/>
          <w:sz w:val="22"/>
          <w:lang w:val="en-US" w:eastAsia="zh-CN"/>
        </w:rPr>
        <w:t xml:space="preserve"> </w:t>
      </w:r>
      <w:r w:rsidR="00950DB3">
        <w:rPr>
          <w:rFonts w:eastAsia="宋体"/>
          <w:sz w:val="22"/>
          <w:lang w:val="en-US" w:eastAsia="zh-CN"/>
        </w:rPr>
        <w:t xml:space="preserve">to a </w:t>
      </w:r>
      <w:r w:rsidR="003E014A">
        <w:rPr>
          <w:rFonts w:eastAsia="宋体"/>
          <w:sz w:val="22"/>
          <w:lang w:val="en-US" w:eastAsia="zh-CN"/>
        </w:rPr>
        <w:t xml:space="preserve">new Rx beam </w:t>
      </w:r>
      <w:r w:rsidR="00950DB3">
        <w:rPr>
          <w:rFonts w:eastAsia="宋体"/>
          <w:sz w:val="22"/>
          <w:lang w:val="en-US" w:eastAsia="zh-CN"/>
        </w:rPr>
        <w:t xml:space="preserve">shall be at least longer than </w:t>
      </w:r>
      <w:r w:rsidR="00E150A0">
        <w:rPr>
          <w:rFonts w:eastAsia="宋体"/>
          <w:sz w:val="22"/>
          <w:lang w:val="en-US" w:eastAsia="zh-CN"/>
        </w:rPr>
        <w:t xml:space="preserve">L1-RSRP </w:t>
      </w:r>
      <w:r w:rsidR="003E014A">
        <w:rPr>
          <w:rFonts w:eastAsia="宋体"/>
          <w:sz w:val="22"/>
          <w:lang w:val="en-US" w:eastAsia="zh-CN"/>
        </w:rPr>
        <w:t>measurement</w:t>
      </w:r>
      <w:r w:rsidR="00E150A0">
        <w:rPr>
          <w:rFonts w:eastAsia="宋体"/>
          <w:sz w:val="22"/>
          <w:lang w:val="en-US" w:eastAsia="zh-CN"/>
        </w:rPr>
        <w:t xml:space="preserve"> period. L1-RSRP measurement period usually will be longer than </w:t>
      </w:r>
      <w:r w:rsidR="00D91627">
        <w:rPr>
          <w:rFonts w:eastAsia="宋体"/>
          <w:sz w:val="22"/>
          <w:lang w:val="en-US" w:eastAsia="zh-CN"/>
        </w:rPr>
        <w:t>UL-to-DL</w:t>
      </w:r>
      <w:r w:rsidR="00E150A0">
        <w:rPr>
          <w:rFonts w:eastAsia="宋体"/>
          <w:sz w:val="22"/>
          <w:lang w:val="en-US" w:eastAsia="zh-CN"/>
        </w:rPr>
        <w:t xml:space="preserve"> </w:t>
      </w:r>
      <w:r w:rsidR="00D91627">
        <w:rPr>
          <w:rFonts w:eastAsia="宋体"/>
          <w:sz w:val="22"/>
          <w:lang w:val="en-US" w:eastAsia="zh-CN"/>
        </w:rPr>
        <w:t xml:space="preserve">switching </w:t>
      </w:r>
      <w:r w:rsidR="00E150A0">
        <w:rPr>
          <w:rFonts w:eastAsia="宋体"/>
          <w:sz w:val="22"/>
          <w:lang w:val="en-US" w:eastAsia="zh-CN"/>
        </w:rPr>
        <w:t>per</w:t>
      </w:r>
      <w:r w:rsidR="00D91627">
        <w:rPr>
          <w:rFonts w:eastAsia="宋体"/>
          <w:sz w:val="22"/>
          <w:lang w:val="en-US" w:eastAsia="zh-CN"/>
        </w:rPr>
        <w:t xml:space="preserve">iodicity. </w:t>
      </w:r>
      <w:r w:rsidR="00950DB3">
        <w:rPr>
          <w:rFonts w:eastAsia="宋体"/>
          <w:sz w:val="22"/>
          <w:lang w:val="en-US" w:eastAsia="zh-CN"/>
        </w:rPr>
        <w:t>So, t</w:t>
      </w:r>
      <w:r w:rsidR="00D91627">
        <w:rPr>
          <w:rFonts w:eastAsia="宋体"/>
          <w:sz w:val="22"/>
          <w:lang w:val="en-US" w:eastAsia="zh-CN"/>
        </w:rPr>
        <w:t xml:space="preserve">he UE could always </w:t>
      </w:r>
      <w:r w:rsidR="00950DB3">
        <w:rPr>
          <w:rFonts w:eastAsia="宋体"/>
          <w:sz w:val="22"/>
          <w:lang w:val="en-US" w:eastAsia="zh-CN"/>
        </w:rPr>
        <w:t>perform</w:t>
      </w:r>
      <w:r w:rsidR="00D91627">
        <w:rPr>
          <w:rFonts w:eastAsia="宋体"/>
          <w:sz w:val="22"/>
          <w:lang w:val="en-US" w:eastAsia="zh-CN"/>
        </w:rPr>
        <w:t xml:space="preserve"> autonomous Rx beam switching </w:t>
      </w:r>
      <w:r w:rsidR="00950DB3">
        <w:rPr>
          <w:rFonts w:eastAsia="宋体"/>
          <w:sz w:val="22"/>
          <w:lang w:val="en-US" w:eastAsia="zh-CN"/>
        </w:rPr>
        <w:t>associated with</w:t>
      </w:r>
      <w:r w:rsidR="00D91627">
        <w:rPr>
          <w:rFonts w:eastAsia="宋体"/>
          <w:sz w:val="22"/>
          <w:lang w:val="en-US" w:eastAsia="zh-CN"/>
        </w:rPr>
        <w:t xml:space="preserve"> UL-to-DL switching</w:t>
      </w:r>
      <w:r w:rsidR="008B1872">
        <w:rPr>
          <w:rFonts w:eastAsia="宋体"/>
          <w:sz w:val="22"/>
          <w:lang w:val="en-US" w:eastAsia="zh-CN"/>
        </w:rPr>
        <w:t xml:space="preserve"> operation</w:t>
      </w:r>
      <w:r w:rsidR="00D91627">
        <w:rPr>
          <w:rFonts w:eastAsia="宋体"/>
          <w:sz w:val="22"/>
          <w:lang w:val="en-US" w:eastAsia="zh-CN"/>
        </w:rPr>
        <w:t>.</w:t>
      </w:r>
    </w:p>
    <w:p w:rsidR="00EF6044" w:rsidRDefault="00EF6044" w:rsidP="00EF6044">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It is suggested that UE performs </w:t>
      </w:r>
      <w:r w:rsidRPr="00B336CD">
        <w:rPr>
          <w:rFonts w:eastAsia="宋体"/>
          <w:b/>
          <w:i/>
          <w:sz w:val="22"/>
          <w:lang w:val="en-US" w:eastAsia="zh-CN"/>
        </w:rPr>
        <w:t xml:space="preserve">autonomous </w:t>
      </w:r>
      <w:r>
        <w:rPr>
          <w:rFonts w:eastAsia="宋体"/>
          <w:b/>
          <w:i/>
          <w:sz w:val="22"/>
          <w:lang w:val="en-US" w:eastAsia="zh-CN"/>
        </w:rPr>
        <w:t>R</w:t>
      </w:r>
      <w:r w:rsidR="00F10C19">
        <w:rPr>
          <w:rFonts w:eastAsia="宋体"/>
          <w:b/>
          <w:i/>
          <w:sz w:val="22"/>
          <w:lang w:val="en-US" w:eastAsia="zh-CN"/>
        </w:rPr>
        <w:t>x</w:t>
      </w:r>
      <w:r>
        <w:rPr>
          <w:rFonts w:eastAsia="宋体"/>
          <w:b/>
          <w:i/>
          <w:sz w:val="22"/>
          <w:lang w:val="en-US" w:eastAsia="zh-CN"/>
        </w:rPr>
        <w:t xml:space="preserve"> beam </w:t>
      </w:r>
      <w:r w:rsidRPr="00124FB6">
        <w:rPr>
          <w:rFonts w:eastAsia="宋体"/>
          <w:b/>
          <w:i/>
          <w:sz w:val="22"/>
          <w:lang w:val="en-US" w:eastAsia="zh-CN"/>
        </w:rPr>
        <w:t>switch</w:t>
      </w:r>
      <w:r>
        <w:rPr>
          <w:rFonts w:eastAsia="宋体"/>
          <w:b/>
          <w:i/>
          <w:sz w:val="22"/>
          <w:lang w:val="en-US" w:eastAsia="zh-CN"/>
        </w:rPr>
        <w:t xml:space="preserve">ing </w:t>
      </w:r>
      <w:r w:rsidR="008B1872" w:rsidRPr="008B1872">
        <w:rPr>
          <w:rFonts w:eastAsia="宋体"/>
          <w:b/>
          <w:i/>
          <w:sz w:val="22"/>
          <w:lang w:val="en-US" w:eastAsia="zh-CN"/>
        </w:rPr>
        <w:t xml:space="preserve">associated </w:t>
      </w:r>
      <w:r>
        <w:rPr>
          <w:rFonts w:eastAsia="宋体"/>
          <w:b/>
          <w:i/>
          <w:sz w:val="22"/>
          <w:lang w:val="en-US" w:eastAsia="zh-CN"/>
        </w:rPr>
        <w:t>with</w:t>
      </w:r>
      <w:r w:rsidRPr="00B336CD">
        <w:t xml:space="preserve"> </w:t>
      </w:r>
      <w:r w:rsidRPr="00B336CD">
        <w:rPr>
          <w:rFonts w:eastAsia="宋体"/>
          <w:b/>
          <w:i/>
          <w:sz w:val="22"/>
          <w:lang w:val="en-US" w:eastAsia="zh-CN"/>
        </w:rPr>
        <w:t>UL-</w:t>
      </w:r>
      <w:r>
        <w:rPr>
          <w:rFonts w:eastAsia="宋体"/>
          <w:b/>
          <w:i/>
          <w:sz w:val="22"/>
          <w:lang w:val="en-US" w:eastAsia="zh-CN"/>
        </w:rPr>
        <w:t>to-</w:t>
      </w:r>
      <w:r w:rsidRPr="00B336CD">
        <w:rPr>
          <w:rFonts w:eastAsia="宋体"/>
          <w:b/>
          <w:i/>
          <w:sz w:val="22"/>
          <w:lang w:val="en-US" w:eastAsia="zh-CN"/>
        </w:rPr>
        <w:t xml:space="preserve">DL switching </w:t>
      </w:r>
      <w:r>
        <w:rPr>
          <w:rFonts w:eastAsia="宋体"/>
          <w:b/>
          <w:i/>
          <w:sz w:val="22"/>
          <w:lang w:val="en-US" w:eastAsia="zh-CN"/>
        </w:rPr>
        <w:t xml:space="preserve">in order to reducing </w:t>
      </w:r>
      <w:r w:rsidRPr="00B336CD">
        <w:rPr>
          <w:rFonts w:eastAsia="宋体"/>
          <w:b/>
          <w:i/>
          <w:sz w:val="22"/>
          <w:lang w:val="en-US" w:eastAsia="zh-CN"/>
        </w:rPr>
        <w:t>performance degradation</w:t>
      </w:r>
      <w:r w:rsidRPr="00492DB4">
        <w:rPr>
          <w:rFonts w:eastAsia="宋体"/>
          <w:b/>
          <w:i/>
          <w:sz w:val="22"/>
          <w:lang w:val="en-US" w:eastAsia="zh-CN"/>
        </w:rPr>
        <w:t>.</w:t>
      </w:r>
    </w:p>
    <w:p w:rsidR="00C77BDD" w:rsidRDefault="00C77BDD" w:rsidP="00C77BDD">
      <w:pPr>
        <w:widowControl w:val="0"/>
        <w:adjustRightInd w:val="0"/>
        <w:snapToGrid w:val="0"/>
        <w:spacing w:before="180"/>
        <w:rPr>
          <w:rFonts w:eastAsia="宋体"/>
          <w:sz w:val="22"/>
          <w:lang w:val="en-US" w:eastAsia="zh-CN"/>
        </w:rPr>
      </w:pPr>
      <w:r>
        <w:rPr>
          <w:rFonts w:eastAsia="宋体"/>
          <w:sz w:val="22"/>
          <w:lang w:val="en-US" w:eastAsia="zh-CN"/>
        </w:rPr>
        <w:t xml:space="preserve">When the network indicates the active TCI state change, UE need to complete TCI state switching within the delay requirements. The corresponding Rx beam might also need to be changed, and the Rx beam switching need to be performed within the defined TCI state switch delay. For RRC based TCI state switch, UE is not required to </w:t>
      </w:r>
      <w:r w:rsidRPr="001864DE">
        <w:rPr>
          <w:rFonts w:eastAsia="宋体"/>
          <w:sz w:val="22"/>
          <w:lang w:val="en-US" w:eastAsia="zh-CN"/>
        </w:rPr>
        <w:t xml:space="preserve">receive PDCCH/PDSCH/CSI-RS or transmit PUCCH/PUSCH </w:t>
      </w:r>
      <w:r>
        <w:rPr>
          <w:rFonts w:eastAsia="宋体"/>
          <w:sz w:val="22"/>
          <w:lang w:val="en-US" w:eastAsia="zh-CN"/>
        </w:rPr>
        <w:t>within</w:t>
      </w:r>
      <w:r w:rsidRPr="001864DE">
        <w:rPr>
          <w:rFonts w:eastAsia="宋体"/>
          <w:sz w:val="22"/>
          <w:lang w:val="en-US" w:eastAsia="zh-CN"/>
        </w:rPr>
        <w:t xml:space="preserve"> the switching </w:t>
      </w:r>
      <w:r>
        <w:rPr>
          <w:rFonts w:eastAsia="宋体"/>
          <w:sz w:val="22"/>
          <w:lang w:val="en-US" w:eastAsia="zh-CN"/>
        </w:rPr>
        <w:t xml:space="preserve">delay. So, there will be no performance impact due to Rx beam switching. For MAC-CE based TCI state switch, the </w:t>
      </w:r>
      <w:r w:rsidRPr="001864DE">
        <w:rPr>
          <w:rFonts w:eastAsia="宋体"/>
          <w:sz w:val="22"/>
          <w:lang w:val="en-US" w:eastAsia="zh-CN"/>
        </w:rPr>
        <w:t xml:space="preserve">switching </w:t>
      </w:r>
      <w:r>
        <w:rPr>
          <w:rFonts w:eastAsia="宋体"/>
          <w:sz w:val="22"/>
          <w:lang w:val="en-US" w:eastAsia="zh-CN"/>
        </w:rPr>
        <w:t>delay will be longer than (</w:t>
      </w:r>
      <w:r w:rsidRPr="009C5807">
        <w:rPr>
          <w:rFonts w:eastAsia="Malgun Gothic"/>
          <w:lang w:eastAsia="zh-CN"/>
        </w:rPr>
        <w:t>T</w:t>
      </w:r>
      <w:r w:rsidRPr="009C5807">
        <w:rPr>
          <w:rFonts w:eastAsia="Malgun Gothic"/>
          <w:vertAlign w:val="subscript"/>
          <w:lang w:eastAsia="zh-CN"/>
        </w:rPr>
        <w:t>HARQ</w:t>
      </w:r>
      <w:r w:rsidRPr="009C5807">
        <w:rPr>
          <w:rFonts w:eastAsia="Malgun Gothic"/>
          <w:lang w:eastAsia="zh-CN"/>
        </w:rPr>
        <w:t xml:space="preserve"> +</w:t>
      </w:r>
      <w:r>
        <w:rPr>
          <w:rFonts w:eastAsia="Malgun Gothic"/>
          <w:lang w:eastAsia="zh-CN"/>
        </w:rPr>
        <w:t>3ms</w:t>
      </w:r>
      <w:r>
        <w:rPr>
          <w:rFonts w:eastAsia="宋体"/>
          <w:sz w:val="22"/>
          <w:lang w:val="en-US" w:eastAsia="zh-CN"/>
        </w:rPr>
        <w:t xml:space="preserve">), where the value of </w:t>
      </w:r>
      <w:r w:rsidRPr="009C5807">
        <w:rPr>
          <w:rFonts w:eastAsia="Malgun Gothic"/>
          <w:lang w:eastAsia="zh-CN"/>
        </w:rPr>
        <w:t>T</w:t>
      </w:r>
      <w:r w:rsidRPr="009C5807">
        <w:rPr>
          <w:rFonts w:eastAsia="Malgun Gothic"/>
          <w:vertAlign w:val="subscript"/>
          <w:lang w:eastAsia="zh-CN"/>
        </w:rPr>
        <w:t>HARQ</w:t>
      </w:r>
      <w:r>
        <w:rPr>
          <w:rFonts w:eastAsia="宋体"/>
          <w:sz w:val="22"/>
          <w:lang w:val="en-US" w:eastAsia="zh-CN"/>
        </w:rPr>
        <w:t xml:space="preserve"> is defined as the time </w:t>
      </w:r>
      <w:r w:rsidRPr="00280C17">
        <w:rPr>
          <w:rFonts w:eastAsia="宋体"/>
          <w:sz w:val="22"/>
          <w:lang w:val="en-US" w:eastAsia="zh-CN"/>
        </w:rPr>
        <w:t>for a PUCCH transmission with HARQ-ACK information for the PDSCH reception</w:t>
      </w:r>
      <w:r>
        <w:rPr>
          <w:rFonts w:eastAsia="宋体"/>
          <w:sz w:val="22"/>
          <w:lang w:val="en-US" w:eastAsia="zh-CN"/>
        </w:rPr>
        <w:t xml:space="preserve">. For DCI-based TCI state switch, the </w:t>
      </w:r>
      <w:r w:rsidRPr="001864DE">
        <w:rPr>
          <w:rFonts w:eastAsia="宋体"/>
          <w:sz w:val="22"/>
          <w:lang w:val="en-US" w:eastAsia="zh-CN"/>
        </w:rPr>
        <w:t xml:space="preserve">switching </w:t>
      </w:r>
      <w:r>
        <w:rPr>
          <w:rFonts w:eastAsia="宋体"/>
          <w:sz w:val="22"/>
          <w:lang w:val="en-US" w:eastAsia="zh-CN"/>
        </w:rPr>
        <w:t xml:space="preserve">delay is defined as </w:t>
      </w:r>
      <w:r w:rsidRPr="008A71C1">
        <w:rPr>
          <w:rFonts w:eastAsia="宋体"/>
          <w:i/>
          <w:sz w:val="22"/>
          <w:lang w:val="en-US" w:eastAsia="zh-CN"/>
        </w:rPr>
        <w:t>timeDurationForQCL</w:t>
      </w:r>
      <w:r>
        <w:rPr>
          <w:rFonts w:eastAsia="宋体"/>
          <w:sz w:val="22"/>
          <w:lang w:val="en-US" w:eastAsia="zh-CN"/>
        </w:rPr>
        <w:t>, which is indica</w:t>
      </w:r>
      <w:r w:rsidR="00F10C19">
        <w:rPr>
          <w:rFonts w:eastAsia="宋体"/>
          <w:sz w:val="22"/>
          <w:lang w:val="en-US" w:eastAsia="zh-CN"/>
        </w:rPr>
        <w:t>ted as {0.5slot, 1slot, 2slot}</w:t>
      </w:r>
      <w:r>
        <w:rPr>
          <w:rFonts w:eastAsia="宋体"/>
          <w:sz w:val="22"/>
          <w:lang w:val="en-US" w:eastAsia="zh-CN"/>
        </w:rPr>
        <w:t>.</w:t>
      </w:r>
      <w:r w:rsidR="00F10C19">
        <w:rPr>
          <w:rFonts w:eastAsia="宋体"/>
          <w:sz w:val="22"/>
          <w:lang w:val="en-US" w:eastAsia="zh-CN"/>
        </w:rPr>
        <w:t xml:space="preserve"> </w:t>
      </w:r>
      <w:r>
        <w:rPr>
          <w:rFonts w:eastAsia="宋体"/>
          <w:sz w:val="22"/>
          <w:lang w:val="en-US" w:eastAsia="zh-CN"/>
        </w:rPr>
        <w:t xml:space="preserve">If the </w:t>
      </w:r>
      <w:r w:rsidRPr="001864DE">
        <w:rPr>
          <w:rFonts w:eastAsia="宋体"/>
          <w:sz w:val="22"/>
          <w:lang w:val="en-US" w:eastAsia="zh-CN"/>
        </w:rPr>
        <w:t xml:space="preserve">switching </w:t>
      </w:r>
      <w:r>
        <w:rPr>
          <w:rFonts w:eastAsia="宋体"/>
          <w:sz w:val="22"/>
          <w:lang w:val="en-US" w:eastAsia="zh-CN"/>
        </w:rPr>
        <w:t xml:space="preserve">delay does not include the UL-DL </w:t>
      </w:r>
      <w:r w:rsidRPr="001864DE">
        <w:rPr>
          <w:rFonts w:eastAsia="宋体"/>
          <w:sz w:val="22"/>
          <w:lang w:val="en-US" w:eastAsia="zh-CN"/>
        </w:rPr>
        <w:t>switching</w:t>
      </w:r>
      <w:r>
        <w:rPr>
          <w:rFonts w:eastAsia="宋体"/>
          <w:sz w:val="22"/>
          <w:lang w:val="en-US" w:eastAsia="zh-CN"/>
        </w:rPr>
        <w:t xml:space="preserve"> period or the non-scheduled symbols, then up to 1 symbol interruption can be allowed for </w:t>
      </w:r>
      <w:r w:rsidR="00F10C19">
        <w:rPr>
          <w:rFonts w:eastAsia="宋体"/>
          <w:sz w:val="22"/>
          <w:lang w:val="en-US" w:eastAsia="zh-CN"/>
        </w:rPr>
        <w:t xml:space="preserve">MAC-CE or </w:t>
      </w:r>
      <w:r>
        <w:rPr>
          <w:rFonts w:eastAsia="宋体"/>
          <w:sz w:val="22"/>
          <w:lang w:val="en-US" w:eastAsia="zh-CN"/>
        </w:rPr>
        <w:t>DCI</w:t>
      </w:r>
      <w:r w:rsidR="00F10C19">
        <w:rPr>
          <w:rFonts w:eastAsia="宋体"/>
          <w:sz w:val="22"/>
          <w:lang w:val="en-US" w:eastAsia="zh-CN"/>
        </w:rPr>
        <w:t xml:space="preserve"> </w:t>
      </w:r>
      <w:r>
        <w:rPr>
          <w:rFonts w:eastAsia="宋体"/>
          <w:sz w:val="22"/>
          <w:lang w:val="en-US" w:eastAsia="zh-CN"/>
        </w:rPr>
        <w:t>based TCI state switch.</w:t>
      </w:r>
    </w:p>
    <w:p w:rsidR="00EF7ACF" w:rsidRPr="00E502B9" w:rsidRDefault="00C77BDD" w:rsidP="007C78E4">
      <w:pPr>
        <w:widowControl w:val="0"/>
        <w:adjustRightInd w:val="0"/>
        <w:snapToGrid w:val="0"/>
        <w:spacing w:before="180"/>
        <w:rPr>
          <w:rFonts w:eastAsia="宋体"/>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It is suggested that an interruption up to 1 symbol is allowed</w:t>
      </w:r>
      <w:r w:rsidRPr="00DB0356">
        <w:rPr>
          <w:rFonts w:eastAsia="宋体"/>
          <w:b/>
          <w:i/>
          <w:sz w:val="22"/>
          <w:lang w:val="en-US" w:eastAsia="zh-CN"/>
        </w:rPr>
        <w:t xml:space="preserve"> </w:t>
      </w:r>
      <w:r>
        <w:rPr>
          <w:rFonts w:eastAsia="宋体"/>
          <w:b/>
          <w:i/>
          <w:sz w:val="22"/>
          <w:lang w:val="en-US" w:eastAsia="zh-CN"/>
        </w:rPr>
        <w:t xml:space="preserve">for </w:t>
      </w:r>
      <w:r w:rsidR="00F10C19">
        <w:rPr>
          <w:rFonts w:eastAsia="宋体"/>
          <w:b/>
          <w:i/>
          <w:sz w:val="22"/>
          <w:lang w:val="en-US" w:eastAsia="zh-CN"/>
        </w:rPr>
        <w:t xml:space="preserve">MAC-CE or </w:t>
      </w:r>
      <w:r>
        <w:rPr>
          <w:rFonts w:eastAsia="宋体"/>
          <w:b/>
          <w:i/>
          <w:sz w:val="22"/>
          <w:lang w:val="en-US" w:eastAsia="zh-CN"/>
        </w:rPr>
        <w:t xml:space="preserve">DCI based TCI state </w:t>
      </w:r>
      <w:r w:rsidR="00F10C19">
        <w:rPr>
          <w:rFonts w:eastAsia="宋体"/>
          <w:b/>
          <w:i/>
          <w:sz w:val="22"/>
          <w:lang w:val="en-US" w:eastAsia="zh-CN"/>
        </w:rPr>
        <w:t>switch</w:t>
      </w:r>
      <w:r w:rsidRPr="00492DB4">
        <w:rPr>
          <w:rFonts w:eastAsia="宋体"/>
          <w:b/>
          <w:i/>
          <w:sz w:val="22"/>
          <w:lang w:val="en-US" w:eastAsia="zh-CN"/>
        </w:rPr>
        <w:t>.</w:t>
      </w:r>
      <w:bookmarkEnd w:id="3"/>
    </w:p>
    <w:bookmarkEnd w:id="4"/>
    <w:bookmarkEnd w:id="5"/>
    <w:bookmarkEnd w:id="6"/>
    <w:bookmarkEnd w:id="7"/>
    <w:bookmarkEnd w:id="8"/>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5016B">
        <w:rPr>
          <w:rFonts w:eastAsia="宋体"/>
          <w:sz w:val="22"/>
          <w:lang w:eastAsia="zh-CN"/>
        </w:rPr>
        <w:t>FR2 inter-band DL CA enhancement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7650CA" w:rsidRDefault="007650CA" w:rsidP="007650CA">
      <w:pPr>
        <w:widowControl w:val="0"/>
        <w:adjustRightInd w:val="0"/>
        <w:snapToGrid w:val="0"/>
        <w:spacing w:before="180"/>
        <w:rPr>
          <w:rFonts w:eastAsia="宋体"/>
          <w:b/>
          <w:i/>
          <w:sz w:val="22"/>
          <w:lang w:val="en-US" w:eastAsia="zh-CN"/>
        </w:rPr>
      </w:pPr>
      <w:bookmarkStart w:id="9" w:name="OLE_LINK168"/>
      <w:bookmarkStart w:id="10" w:name="OLE_LINK176"/>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For CBM based FR2 inter-band CA, the UE performance degradation can be </w:t>
      </w:r>
      <w:r w:rsidR="00DF62D6">
        <w:rPr>
          <w:rFonts w:eastAsia="宋体"/>
          <w:b/>
          <w:i/>
          <w:sz w:val="22"/>
          <w:lang w:val="en-US" w:eastAsia="zh-CN"/>
        </w:rPr>
        <w:t xml:space="preserve">allowed </w:t>
      </w:r>
      <w:r>
        <w:rPr>
          <w:rFonts w:eastAsia="宋体"/>
          <w:b/>
          <w:i/>
          <w:sz w:val="22"/>
          <w:lang w:val="en-US" w:eastAsia="zh-CN"/>
        </w:rPr>
        <w:t>when receive timing difference between inter-band CCs is below (CP length – UE Rx beam switch time)</w:t>
      </w:r>
      <w:r w:rsidRPr="00492DB4">
        <w:rPr>
          <w:rFonts w:eastAsia="宋体"/>
          <w:b/>
          <w:i/>
          <w:sz w:val="22"/>
          <w:lang w:val="en-US" w:eastAsia="zh-CN"/>
        </w:rPr>
        <w:t>.</w:t>
      </w:r>
    </w:p>
    <w:p w:rsidR="007650CA" w:rsidRDefault="007650CA" w:rsidP="007650CA">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There is no performance due to </w:t>
      </w:r>
      <w:r w:rsidRPr="00124FB6">
        <w:rPr>
          <w:rFonts w:eastAsia="宋体"/>
          <w:b/>
          <w:i/>
          <w:sz w:val="22"/>
          <w:lang w:val="en-US" w:eastAsia="zh-CN"/>
        </w:rPr>
        <w:t xml:space="preserve">UE </w:t>
      </w:r>
      <w:r>
        <w:rPr>
          <w:rFonts w:eastAsia="宋体"/>
          <w:b/>
          <w:i/>
          <w:sz w:val="22"/>
          <w:lang w:val="en-US" w:eastAsia="zh-CN"/>
        </w:rPr>
        <w:t xml:space="preserve">Rx beam </w:t>
      </w:r>
      <w:r w:rsidRPr="00124FB6">
        <w:rPr>
          <w:rFonts w:eastAsia="宋体"/>
          <w:b/>
          <w:i/>
          <w:sz w:val="22"/>
          <w:lang w:val="en-US" w:eastAsia="zh-CN"/>
        </w:rPr>
        <w:t>switch</w:t>
      </w:r>
      <w:r>
        <w:rPr>
          <w:rFonts w:eastAsia="宋体"/>
          <w:b/>
          <w:i/>
          <w:sz w:val="22"/>
          <w:lang w:val="en-US" w:eastAsia="zh-CN"/>
        </w:rPr>
        <w:t>ing for L1/L3 measurements since scheduling restrictions will be applied on the impacted symbols</w:t>
      </w:r>
      <w:r w:rsidRPr="00492DB4">
        <w:rPr>
          <w:rFonts w:eastAsia="宋体"/>
          <w:b/>
          <w:i/>
          <w:sz w:val="22"/>
          <w:lang w:val="en-US" w:eastAsia="zh-CN"/>
        </w:rPr>
        <w:t>.</w:t>
      </w:r>
    </w:p>
    <w:p w:rsidR="007650CA" w:rsidRDefault="007650CA" w:rsidP="007650CA">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There may have performance degradation due to </w:t>
      </w:r>
      <w:r w:rsidRPr="00124FB6">
        <w:rPr>
          <w:rFonts w:eastAsia="宋体"/>
          <w:b/>
          <w:i/>
          <w:sz w:val="22"/>
          <w:lang w:val="en-US" w:eastAsia="zh-CN"/>
        </w:rPr>
        <w:t xml:space="preserve">UE </w:t>
      </w:r>
      <w:r>
        <w:rPr>
          <w:rFonts w:eastAsia="宋体"/>
          <w:b/>
          <w:i/>
          <w:sz w:val="22"/>
          <w:lang w:val="en-US" w:eastAsia="zh-CN"/>
        </w:rPr>
        <w:t xml:space="preserve">Rx beam </w:t>
      </w:r>
      <w:r w:rsidRPr="00124FB6">
        <w:rPr>
          <w:rFonts w:eastAsia="宋体"/>
          <w:b/>
          <w:i/>
          <w:sz w:val="22"/>
          <w:lang w:val="en-US" w:eastAsia="zh-CN"/>
        </w:rPr>
        <w:t>switch</w:t>
      </w:r>
      <w:r>
        <w:rPr>
          <w:rFonts w:eastAsia="宋体"/>
          <w:b/>
          <w:i/>
          <w:sz w:val="22"/>
          <w:lang w:val="en-US" w:eastAsia="zh-CN"/>
        </w:rPr>
        <w:t xml:space="preserve">ing for TCI-state change or UE </w:t>
      </w:r>
      <w:r w:rsidRPr="00E86BC6">
        <w:rPr>
          <w:rFonts w:eastAsia="宋体"/>
          <w:b/>
          <w:i/>
          <w:sz w:val="22"/>
          <w:lang w:val="en-US" w:eastAsia="zh-CN"/>
        </w:rPr>
        <w:t>autonomous Rx beam switching</w:t>
      </w:r>
      <w:r w:rsidRPr="00492DB4">
        <w:rPr>
          <w:rFonts w:eastAsia="宋体"/>
          <w:b/>
          <w:i/>
          <w:sz w:val="22"/>
          <w:lang w:val="en-US" w:eastAsia="zh-CN"/>
        </w:rPr>
        <w:t>.</w:t>
      </w:r>
    </w:p>
    <w:p w:rsidR="00765745" w:rsidRDefault="00765745" w:rsidP="00765745">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It is suggested that UE performs </w:t>
      </w:r>
      <w:r w:rsidRPr="00B336CD">
        <w:rPr>
          <w:rFonts w:eastAsia="宋体"/>
          <w:b/>
          <w:i/>
          <w:sz w:val="22"/>
          <w:lang w:val="en-US" w:eastAsia="zh-CN"/>
        </w:rPr>
        <w:t xml:space="preserve">autonomous </w:t>
      </w:r>
      <w:r>
        <w:rPr>
          <w:rFonts w:eastAsia="宋体"/>
          <w:b/>
          <w:i/>
          <w:sz w:val="22"/>
          <w:lang w:val="en-US" w:eastAsia="zh-CN"/>
        </w:rPr>
        <w:t>R</w:t>
      </w:r>
      <w:r w:rsidR="00F10C19">
        <w:rPr>
          <w:rFonts w:eastAsia="宋体"/>
          <w:b/>
          <w:i/>
          <w:sz w:val="22"/>
          <w:lang w:val="en-US" w:eastAsia="zh-CN"/>
        </w:rPr>
        <w:t>x</w:t>
      </w:r>
      <w:r>
        <w:rPr>
          <w:rFonts w:eastAsia="宋体"/>
          <w:b/>
          <w:i/>
          <w:sz w:val="22"/>
          <w:lang w:val="en-US" w:eastAsia="zh-CN"/>
        </w:rPr>
        <w:t xml:space="preserve"> beam </w:t>
      </w:r>
      <w:r w:rsidRPr="00124FB6">
        <w:rPr>
          <w:rFonts w:eastAsia="宋体"/>
          <w:b/>
          <w:i/>
          <w:sz w:val="22"/>
          <w:lang w:val="en-US" w:eastAsia="zh-CN"/>
        </w:rPr>
        <w:t>switch</w:t>
      </w:r>
      <w:r>
        <w:rPr>
          <w:rFonts w:eastAsia="宋体"/>
          <w:b/>
          <w:i/>
          <w:sz w:val="22"/>
          <w:lang w:val="en-US" w:eastAsia="zh-CN"/>
        </w:rPr>
        <w:t xml:space="preserve">ing </w:t>
      </w:r>
      <w:r w:rsidRPr="008B1872">
        <w:rPr>
          <w:rFonts w:eastAsia="宋体"/>
          <w:b/>
          <w:i/>
          <w:sz w:val="22"/>
          <w:lang w:val="en-US" w:eastAsia="zh-CN"/>
        </w:rPr>
        <w:t xml:space="preserve">associated </w:t>
      </w:r>
      <w:r>
        <w:rPr>
          <w:rFonts w:eastAsia="宋体"/>
          <w:b/>
          <w:i/>
          <w:sz w:val="22"/>
          <w:lang w:val="en-US" w:eastAsia="zh-CN"/>
        </w:rPr>
        <w:t>with</w:t>
      </w:r>
      <w:r w:rsidRPr="00B336CD">
        <w:t xml:space="preserve"> </w:t>
      </w:r>
      <w:r w:rsidRPr="00B336CD">
        <w:rPr>
          <w:rFonts w:eastAsia="宋体"/>
          <w:b/>
          <w:i/>
          <w:sz w:val="22"/>
          <w:lang w:val="en-US" w:eastAsia="zh-CN"/>
        </w:rPr>
        <w:t>UL-</w:t>
      </w:r>
      <w:r>
        <w:rPr>
          <w:rFonts w:eastAsia="宋体"/>
          <w:b/>
          <w:i/>
          <w:sz w:val="22"/>
          <w:lang w:val="en-US" w:eastAsia="zh-CN"/>
        </w:rPr>
        <w:t>to-</w:t>
      </w:r>
      <w:r w:rsidRPr="00B336CD">
        <w:rPr>
          <w:rFonts w:eastAsia="宋体"/>
          <w:b/>
          <w:i/>
          <w:sz w:val="22"/>
          <w:lang w:val="en-US" w:eastAsia="zh-CN"/>
        </w:rPr>
        <w:t xml:space="preserve">DL switching </w:t>
      </w:r>
      <w:r>
        <w:rPr>
          <w:rFonts w:eastAsia="宋体"/>
          <w:b/>
          <w:i/>
          <w:sz w:val="22"/>
          <w:lang w:val="en-US" w:eastAsia="zh-CN"/>
        </w:rPr>
        <w:t xml:space="preserve">in order to reducing </w:t>
      </w:r>
      <w:r w:rsidRPr="00B336CD">
        <w:rPr>
          <w:rFonts w:eastAsia="宋体"/>
          <w:b/>
          <w:i/>
          <w:sz w:val="22"/>
          <w:lang w:val="en-US" w:eastAsia="zh-CN"/>
        </w:rPr>
        <w:t>performance degradation</w:t>
      </w:r>
      <w:r w:rsidRPr="00492DB4">
        <w:rPr>
          <w:rFonts w:eastAsia="宋体"/>
          <w:b/>
          <w:i/>
          <w:sz w:val="22"/>
          <w:lang w:val="en-US" w:eastAsia="zh-CN"/>
        </w:rPr>
        <w:t>.</w:t>
      </w:r>
    </w:p>
    <w:p w:rsidR="00AB1ED3" w:rsidRPr="00F10C19" w:rsidRDefault="00F10C19" w:rsidP="00032596">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It is suggested that an interruption up to 1 symbol is allowed</w:t>
      </w:r>
      <w:r w:rsidRPr="00DB0356">
        <w:rPr>
          <w:rFonts w:eastAsia="宋体"/>
          <w:b/>
          <w:i/>
          <w:sz w:val="22"/>
          <w:lang w:val="en-US" w:eastAsia="zh-CN"/>
        </w:rPr>
        <w:t xml:space="preserve"> </w:t>
      </w:r>
      <w:r>
        <w:rPr>
          <w:rFonts w:eastAsia="宋体"/>
          <w:b/>
          <w:i/>
          <w:sz w:val="22"/>
          <w:lang w:val="en-US" w:eastAsia="zh-CN"/>
        </w:rPr>
        <w:t>for MAC-CE or DCI based TCI state switch</w:t>
      </w:r>
      <w:r w:rsidRPr="00492DB4">
        <w:rPr>
          <w:rFonts w:eastAsia="宋体"/>
          <w:b/>
          <w:i/>
          <w:sz w:val="22"/>
          <w:lang w:val="en-US" w:eastAsia="zh-CN"/>
        </w:rPr>
        <w:t>.</w:t>
      </w:r>
      <w:bookmarkStart w:id="11" w:name="_GoBack"/>
      <w:bookmarkEnd w:id="11"/>
    </w:p>
    <w:bookmarkEnd w:id="9"/>
    <w:bookmarkEnd w:id="10"/>
    <w:p w:rsidR="00C0754F" w:rsidRDefault="00C0754F" w:rsidP="00C0754F">
      <w:pPr>
        <w:pStyle w:val="1"/>
        <w:jc w:val="both"/>
        <w:rPr>
          <w:lang w:val="en-US"/>
        </w:rPr>
      </w:pPr>
      <w:r w:rsidRPr="00C0754F">
        <w:rPr>
          <w:lang w:val="en-US"/>
        </w:rPr>
        <w:lastRenderedPageBreak/>
        <w:t>Reference</w:t>
      </w:r>
    </w:p>
    <w:p w:rsidR="00E30A4B" w:rsidRDefault="00E30A4B" w:rsidP="000C70D5">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sidR="000C70D5">
        <w:rPr>
          <w:rFonts w:eastAsia="宋体"/>
          <w:sz w:val="22"/>
          <w:szCs w:val="22"/>
          <w:lang w:eastAsia="zh-CN"/>
        </w:rPr>
        <w:t>1</w:t>
      </w:r>
      <w:r w:rsidRPr="00032596">
        <w:rPr>
          <w:rFonts w:eastAsia="宋体"/>
          <w:sz w:val="22"/>
          <w:szCs w:val="22"/>
          <w:lang w:eastAsia="zh-CN"/>
        </w:rPr>
        <w:t>0</w:t>
      </w:r>
      <w:r w:rsidR="00C43082">
        <w:rPr>
          <w:rFonts w:eastAsia="宋体"/>
          <w:sz w:val="22"/>
          <w:szCs w:val="22"/>
          <w:lang w:eastAsia="zh-CN"/>
        </w:rPr>
        <w:t>8037</w:t>
      </w:r>
      <w:r w:rsidRPr="00032596">
        <w:rPr>
          <w:rFonts w:eastAsia="宋体"/>
          <w:sz w:val="22"/>
          <w:szCs w:val="22"/>
          <w:lang w:eastAsia="zh-CN"/>
        </w:rPr>
        <w:t>, “</w:t>
      </w:r>
      <w:r w:rsidR="000C70D5" w:rsidRPr="000C70D5">
        <w:rPr>
          <w:rFonts w:eastAsia="宋体"/>
          <w:sz w:val="22"/>
          <w:szCs w:val="22"/>
          <w:lang w:eastAsia="zh-CN"/>
        </w:rPr>
        <w:t>WF on RRM requirements for FR2 Inter-band DL CA and UL CA</w:t>
      </w:r>
      <w:r w:rsidRPr="00032596">
        <w:rPr>
          <w:rFonts w:eastAsia="宋体"/>
          <w:sz w:val="22"/>
          <w:szCs w:val="22"/>
          <w:lang w:eastAsia="zh-CN"/>
        </w:rPr>
        <w:t xml:space="preserve">”, </w:t>
      </w:r>
      <w:r w:rsidR="000C70D5" w:rsidRPr="000C70D5">
        <w:rPr>
          <w:rFonts w:eastAsia="宋体"/>
          <w:sz w:val="22"/>
          <w:szCs w:val="22"/>
          <w:lang w:eastAsia="zh-CN"/>
        </w:rPr>
        <w:t>Nokia, Nokia Shanghai Bell</w:t>
      </w:r>
    </w:p>
    <w:p w:rsidR="00C43082" w:rsidRDefault="00C43082" w:rsidP="00C43082">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Pr>
          <w:rFonts w:eastAsia="宋体"/>
          <w:sz w:val="22"/>
          <w:szCs w:val="22"/>
          <w:lang w:eastAsia="zh-CN"/>
        </w:rPr>
        <w:t>1</w:t>
      </w:r>
      <w:r w:rsidRPr="00032596">
        <w:rPr>
          <w:rFonts w:eastAsia="宋体"/>
          <w:sz w:val="22"/>
          <w:szCs w:val="22"/>
          <w:lang w:eastAsia="zh-CN"/>
        </w:rPr>
        <w:t>0</w:t>
      </w:r>
      <w:r>
        <w:rPr>
          <w:rFonts w:eastAsia="宋体"/>
          <w:sz w:val="22"/>
          <w:szCs w:val="22"/>
          <w:lang w:eastAsia="zh-CN"/>
        </w:rPr>
        <w:t>339</w:t>
      </w:r>
      <w:r w:rsidR="00B336CD">
        <w:rPr>
          <w:rFonts w:eastAsia="宋体"/>
          <w:sz w:val="22"/>
          <w:szCs w:val="22"/>
          <w:lang w:eastAsia="zh-CN"/>
        </w:rPr>
        <w:t>9</w:t>
      </w:r>
      <w:r w:rsidRPr="00032596">
        <w:rPr>
          <w:rFonts w:eastAsia="宋体"/>
          <w:sz w:val="22"/>
          <w:szCs w:val="22"/>
          <w:lang w:eastAsia="zh-CN"/>
        </w:rPr>
        <w:t>, “</w:t>
      </w:r>
      <w:r w:rsidRPr="00C43082">
        <w:rPr>
          <w:rFonts w:eastAsia="宋体"/>
          <w:sz w:val="22"/>
          <w:szCs w:val="22"/>
          <w:lang w:eastAsia="zh-CN"/>
        </w:rPr>
        <w:t>WF on FR2 UEs that support inter-band DL CA with CBM</w:t>
      </w:r>
      <w:r w:rsidRPr="00032596">
        <w:rPr>
          <w:rFonts w:eastAsia="宋体"/>
          <w:sz w:val="22"/>
          <w:szCs w:val="22"/>
          <w:lang w:eastAsia="zh-CN"/>
        </w:rPr>
        <w:t xml:space="preserve">”, </w:t>
      </w:r>
      <w:r w:rsidRPr="00C43082">
        <w:rPr>
          <w:rFonts w:eastAsia="宋体"/>
          <w:sz w:val="22"/>
          <w:szCs w:val="22"/>
          <w:lang w:eastAsia="zh-CN"/>
        </w:rPr>
        <w:t>Samsung</w:t>
      </w:r>
    </w:p>
    <w:sectPr w:rsidR="00C4308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411" w:rsidRDefault="00003411">
      <w:r>
        <w:separator/>
      </w:r>
    </w:p>
  </w:endnote>
  <w:endnote w:type="continuationSeparator" w:id="0">
    <w:p w:rsidR="00003411" w:rsidRDefault="00003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F6E" w:rsidRDefault="00044F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44F6E" w:rsidRDefault="00044F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F6E" w:rsidRDefault="00044F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B3DD3">
      <w:rPr>
        <w:rStyle w:val="af1"/>
      </w:rPr>
      <w:t>3</w:t>
    </w:r>
    <w:r>
      <w:rPr>
        <w:rStyle w:val="af1"/>
      </w:rPr>
      <w:fldChar w:fldCharType="end"/>
    </w:r>
  </w:p>
  <w:p w:rsidR="00044F6E" w:rsidRDefault="00044F6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411" w:rsidRDefault="00003411">
      <w:r>
        <w:separator/>
      </w:r>
    </w:p>
  </w:footnote>
  <w:footnote w:type="continuationSeparator" w:id="0">
    <w:p w:rsidR="00003411" w:rsidRDefault="000034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294876D6"/>
    <w:multiLevelType w:val="hybridMultilevel"/>
    <w:tmpl w:val="81122B2A"/>
    <w:lvl w:ilvl="0" w:tplc="607866F6">
      <w:start w:val="1"/>
      <w:numFmt w:val="bullet"/>
      <w:lvlText w:val="•"/>
      <w:lvlJc w:val="left"/>
      <w:pPr>
        <w:tabs>
          <w:tab w:val="num" w:pos="360"/>
        </w:tabs>
        <w:ind w:left="360" w:hanging="360"/>
      </w:pPr>
      <w:rPr>
        <w:rFonts w:ascii="Arial" w:hAnsi="Arial" w:hint="default"/>
      </w:rPr>
    </w:lvl>
    <w:lvl w:ilvl="1" w:tplc="722EE754">
      <w:start w:val="1"/>
      <w:numFmt w:val="bullet"/>
      <w:lvlText w:val="•"/>
      <w:lvlJc w:val="left"/>
      <w:pPr>
        <w:tabs>
          <w:tab w:val="num" w:pos="1080"/>
        </w:tabs>
        <w:ind w:left="1080" w:hanging="360"/>
      </w:pPr>
      <w:rPr>
        <w:rFonts w:ascii="Arial" w:hAnsi="Arial" w:hint="default"/>
      </w:rPr>
    </w:lvl>
    <w:lvl w:ilvl="2" w:tplc="3EF227BA">
      <w:numFmt w:val="bullet"/>
      <w:lvlText w:val="•"/>
      <w:lvlJc w:val="left"/>
      <w:pPr>
        <w:tabs>
          <w:tab w:val="num" w:pos="1800"/>
        </w:tabs>
        <w:ind w:left="1800" w:hanging="360"/>
      </w:pPr>
      <w:rPr>
        <w:rFonts w:ascii="Arial" w:hAnsi="Arial" w:hint="default"/>
      </w:rPr>
    </w:lvl>
    <w:lvl w:ilvl="3" w:tplc="5FA25AA4">
      <w:numFmt w:val="bullet"/>
      <w:lvlText w:val="•"/>
      <w:lvlJc w:val="left"/>
      <w:pPr>
        <w:tabs>
          <w:tab w:val="num" w:pos="2520"/>
        </w:tabs>
        <w:ind w:left="2520" w:hanging="360"/>
      </w:pPr>
      <w:rPr>
        <w:rFonts w:ascii="Arial" w:hAnsi="Arial" w:hint="default"/>
      </w:rPr>
    </w:lvl>
    <w:lvl w:ilvl="4" w:tplc="A80A31AC">
      <w:numFmt w:val="bullet"/>
      <w:lvlText w:val="•"/>
      <w:lvlJc w:val="left"/>
      <w:pPr>
        <w:tabs>
          <w:tab w:val="num" w:pos="3240"/>
        </w:tabs>
        <w:ind w:left="3240" w:hanging="360"/>
      </w:pPr>
      <w:rPr>
        <w:rFonts w:ascii="Arial" w:hAnsi="Arial" w:hint="default"/>
      </w:rPr>
    </w:lvl>
    <w:lvl w:ilvl="5" w:tplc="FD9E4CC0" w:tentative="1">
      <w:start w:val="1"/>
      <w:numFmt w:val="bullet"/>
      <w:lvlText w:val="•"/>
      <w:lvlJc w:val="left"/>
      <w:pPr>
        <w:tabs>
          <w:tab w:val="num" w:pos="3960"/>
        </w:tabs>
        <w:ind w:left="3960" w:hanging="360"/>
      </w:pPr>
      <w:rPr>
        <w:rFonts w:ascii="Arial" w:hAnsi="Arial" w:hint="default"/>
      </w:rPr>
    </w:lvl>
    <w:lvl w:ilvl="6" w:tplc="F5BE14C4" w:tentative="1">
      <w:start w:val="1"/>
      <w:numFmt w:val="bullet"/>
      <w:lvlText w:val="•"/>
      <w:lvlJc w:val="left"/>
      <w:pPr>
        <w:tabs>
          <w:tab w:val="num" w:pos="4680"/>
        </w:tabs>
        <w:ind w:left="4680" w:hanging="360"/>
      </w:pPr>
      <w:rPr>
        <w:rFonts w:ascii="Arial" w:hAnsi="Arial" w:hint="default"/>
      </w:rPr>
    </w:lvl>
    <w:lvl w:ilvl="7" w:tplc="065AF05A" w:tentative="1">
      <w:start w:val="1"/>
      <w:numFmt w:val="bullet"/>
      <w:lvlText w:val="•"/>
      <w:lvlJc w:val="left"/>
      <w:pPr>
        <w:tabs>
          <w:tab w:val="num" w:pos="5400"/>
        </w:tabs>
        <w:ind w:left="5400" w:hanging="360"/>
      </w:pPr>
      <w:rPr>
        <w:rFonts w:ascii="Arial" w:hAnsi="Arial" w:hint="default"/>
      </w:rPr>
    </w:lvl>
    <w:lvl w:ilvl="8" w:tplc="3CDAE73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10768C"/>
    <w:multiLevelType w:val="hybridMultilevel"/>
    <w:tmpl w:val="47F27E86"/>
    <w:lvl w:ilvl="0" w:tplc="3ACE5630">
      <w:start w:val="1"/>
      <w:numFmt w:val="bullet"/>
      <w:lvlText w:val="•"/>
      <w:lvlJc w:val="left"/>
      <w:pPr>
        <w:tabs>
          <w:tab w:val="num" w:pos="720"/>
        </w:tabs>
        <w:ind w:left="720" w:hanging="360"/>
      </w:pPr>
      <w:rPr>
        <w:rFonts w:ascii="Arial" w:hAnsi="Arial" w:hint="default"/>
      </w:rPr>
    </w:lvl>
    <w:lvl w:ilvl="1" w:tplc="F5C8B516" w:tentative="1">
      <w:start w:val="1"/>
      <w:numFmt w:val="bullet"/>
      <w:lvlText w:val="•"/>
      <w:lvlJc w:val="left"/>
      <w:pPr>
        <w:tabs>
          <w:tab w:val="num" w:pos="1440"/>
        </w:tabs>
        <w:ind w:left="1440" w:hanging="360"/>
      </w:pPr>
      <w:rPr>
        <w:rFonts w:ascii="Arial" w:hAnsi="Arial" w:hint="default"/>
      </w:rPr>
    </w:lvl>
    <w:lvl w:ilvl="2" w:tplc="A61ABA14" w:tentative="1">
      <w:start w:val="1"/>
      <w:numFmt w:val="bullet"/>
      <w:lvlText w:val="•"/>
      <w:lvlJc w:val="left"/>
      <w:pPr>
        <w:tabs>
          <w:tab w:val="num" w:pos="2160"/>
        </w:tabs>
        <w:ind w:left="2160" w:hanging="360"/>
      </w:pPr>
      <w:rPr>
        <w:rFonts w:ascii="Arial" w:hAnsi="Arial" w:hint="default"/>
      </w:rPr>
    </w:lvl>
    <w:lvl w:ilvl="3" w:tplc="283A9578" w:tentative="1">
      <w:start w:val="1"/>
      <w:numFmt w:val="bullet"/>
      <w:lvlText w:val="•"/>
      <w:lvlJc w:val="left"/>
      <w:pPr>
        <w:tabs>
          <w:tab w:val="num" w:pos="2880"/>
        </w:tabs>
        <w:ind w:left="2880" w:hanging="360"/>
      </w:pPr>
      <w:rPr>
        <w:rFonts w:ascii="Arial" w:hAnsi="Arial" w:hint="default"/>
      </w:rPr>
    </w:lvl>
    <w:lvl w:ilvl="4" w:tplc="81982EFE" w:tentative="1">
      <w:start w:val="1"/>
      <w:numFmt w:val="bullet"/>
      <w:lvlText w:val="•"/>
      <w:lvlJc w:val="left"/>
      <w:pPr>
        <w:tabs>
          <w:tab w:val="num" w:pos="3600"/>
        </w:tabs>
        <w:ind w:left="3600" w:hanging="360"/>
      </w:pPr>
      <w:rPr>
        <w:rFonts w:ascii="Arial" w:hAnsi="Arial" w:hint="default"/>
      </w:rPr>
    </w:lvl>
    <w:lvl w:ilvl="5" w:tplc="4D8EA2C0" w:tentative="1">
      <w:start w:val="1"/>
      <w:numFmt w:val="bullet"/>
      <w:lvlText w:val="•"/>
      <w:lvlJc w:val="left"/>
      <w:pPr>
        <w:tabs>
          <w:tab w:val="num" w:pos="4320"/>
        </w:tabs>
        <w:ind w:left="4320" w:hanging="360"/>
      </w:pPr>
      <w:rPr>
        <w:rFonts w:ascii="Arial" w:hAnsi="Arial" w:hint="default"/>
      </w:rPr>
    </w:lvl>
    <w:lvl w:ilvl="6" w:tplc="26BA349A" w:tentative="1">
      <w:start w:val="1"/>
      <w:numFmt w:val="bullet"/>
      <w:lvlText w:val="•"/>
      <w:lvlJc w:val="left"/>
      <w:pPr>
        <w:tabs>
          <w:tab w:val="num" w:pos="5040"/>
        </w:tabs>
        <w:ind w:left="5040" w:hanging="360"/>
      </w:pPr>
      <w:rPr>
        <w:rFonts w:ascii="Arial" w:hAnsi="Arial" w:hint="default"/>
      </w:rPr>
    </w:lvl>
    <w:lvl w:ilvl="7" w:tplc="4432C0CC" w:tentative="1">
      <w:start w:val="1"/>
      <w:numFmt w:val="bullet"/>
      <w:lvlText w:val="•"/>
      <w:lvlJc w:val="left"/>
      <w:pPr>
        <w:tabs>
          <w:tab w:val="num" w:pos="5760"/>
        </w:tabs>
        <w:ind w:left="5760" w:hanging="360"/>
      </w:pPr>
      <w:rPr>
        <w:rFonts w:ascii="Arial" w:hAnsi="Arial" w:hint="default"/>
      </w:rPr>
    </w:lvl>
    <w:lvl w:ilvl="8" w:tplc="E25098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394616"/>
    <w:multiLevelType w:val="hybridMultilevel"/>
    <w:tmpl w:val="070A7778"/>
    <w:lvl w:ilvl="0" w:tplc="CBC27CA8">
      <w:start w:val="1"/>
      <w:numFmt w:val="bullet"/>
      <w:lvlText w:val="•"/>
      <w:lvlJc w:val="left"/>
      <w:pPr>
        <w:tabs>
          <w:tab w:val="num" w:pos="360"/>
        </w:tabs>
        <w:ind w:left="360" w:hanging="360"/>
      </w:pPr>
      <w:rPr>
        <w:rFonts w:ascii="Arial" w:hAnsi="Arial" w:hint="default"/>
      </w:rPr>
    </w:lvl>
    <w:lvl w:ilvl="1" w:tplc="9AB6BA4A">
      <w:numFmt w:val="bullet"/>
      <w:lvlText w:val="•"/>
      <w:lvlJc w:val="left"/>
      <w:pPr>
        <w:tabs>
          <w:tab w:val="num" w:pos="1080"/>
        </w:tabs>
        <w:ind w:left="1080" w:hanging="360"/>
      </w:pPr>
      <w:rPr>
        <w:rFonts w:ascii="Arial" w:hAnsi="Arial" w:hint="default"/>
      </w:rPr>
    </w:lvl>
    <w:lvl w:ilvl="2" w:tplc="55DE98E6" w:tentative="1">
      <w:start w:val="1"/>
      <w:numFmt w:val="bullet"/>
      <w:lvlText w:val="•"/>
      <w:lvlJc w:val="left"/>
      <w:pPr>
        <w:tabs>
          <w:tab w:val="num" w:pos="1800"/>
        </w:tabs>
        <w:ind w:left="1800" w:hanging="360"/>
      </w:pPr>
      <w:rPr>
        <w:rFonts w:ascii="Arial" w:hAnsi="Arial" w:hint="default"/>
      </w:rPr>
    </w:lvl>
    <w:lvl w:ilvl="3" w:tplc="2076AF22" w:tentative="1">
      <w:start w:val="1"/>
      <w:numFmt w:val="bullet"/>
      <w:lvlText w:val="•"/>
      <w:lvlJc w:val="left"/>
      <w:pPr>
        <w:tabs>
          <w:tab w:val="num" w:pos="2520"/>
        </w:tabs>
        <w:ind w:left="2520" w:hanging="360"/>
      </w:pPr>
      <w:rPr>
        <w:rFonts w:ascii="Arial" w:hAnsi="Arial" w:hint="default"/>
      </w:rPr>
    </w:lvl>
    <w:lvl w:ilvl="4" w:tplc="227AF19C" w:tentative="1">
      <w:start w:val="1"/>
      <w:numFmt w:val="bullet"/>
      <w:lvlText w:val="•"/>
      <w:lvlJc w:val="left"/>
      <w:pPr>
        <w:tabs>
          <w:tab w:val="num" w:pos="3240"/>
        </w:tabs>
        <w:ind w:left="3240" w:hanging="360"/>
      </w:pPr>
      <w:rPr>
        <w:rFonts w:ascii="Arial" w:hAnsi="Arial" w:hint="default"/>
      </w:rPr>
    </w:lvl>
    <w:lvl w:ilvl="5" w:tplc="772C6932" w:tentative="1">
      <w:start w:val="1"/>
      <w:numFmt w:val="bullet"/>
      <w:lvlText w:val="•"/>
      <w:lvlJc w:val="left"/>
      <w:pPr>
        <w:tabs>
          <w:tab w:val="num" w:pos="3960"/>
        </w:tabs>
        <w:ind w:left="3960" w:hanging="360"/>
      </w:pPr>
      <w:rPr>
        <w:rFonts w:ascii="Arial" w:hAnsi="Arial" w:hint="default"/>
      </w:rPr>
    </w:lvl>
    <w:lvl w:ilvl="6" w:tplc="0F0CBEFE" w:tentative="1">
      <w:start w:val="1"/>
      <w:numFmt w:val="bullet"/>
      <w:lvlText w:val="•"/>
      <w:lvlJc w:val="left"/>
      <w:pPr>
        <w:tabs>
          <w:tab w:val="num" w:pos="4680"/>
        </w:tabs>
        <w:ind w:left="4680" w:hanging="360"/>
      </w:pPr>
      <w:rPr>
        <w:rFonts w:ascii="Arial" w:hAnsi="Arial" w:hint="default"/>
      </w:rPr>
    </w:lvl>
    <w:lvl w:ilvl="7" w:tplc="C5BA0B8E" w:tentative="1">
      <w:start w:val="1"/>
      <w:numFmt w:val="bullet"/>
      <w:lvlText w:val="•"/>
      <w:lvlJc w:val="left"/>
      <w:pPr>
        <w:tabs>
          <w:tab w:val="num" w:pos="5400"/>
        </w:tabs>
        <w:ind w:left="5400" w:hanging="360"/>
      </w:pPr>
      <w:rPr>
        <w:rFonts w:ascii="Arial" w:hAnsi="Arial" w:hint="default"/>
      </w:rPr>
    </w:lvl>
    <w:lvl w:ilvl="8" w:tplc="A96C1D1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8E7C62"/>
    <w:multiLevelType w:val="hybridMultilevel"/>
    <w:tmpl w:val="3A4E4AB4"/>
    <w:lvl w:ilvl="0" w:tplc="5E22A6EE">
      <w:start w:val="1"/>
      <w:numFmt w:val="bullet"/>
      <w:lvlText w:val="•"/>
      <w:lvlJc w:val="left"/>
      <w:pPr>
        <w:tabs>
          <w:tab w:val="num" w:pos="360"/>
        </w:tabs>
        <w:ind w:left="360" w:hanging="360"/>
      </w:pPr>
      <w:rPr>
        <w:rFonts w:ascii="Arial" w:hAnsi="Arial" w:hint="default"/>
      </w:rPr>
    </w:lvl>
    <w:lvl w:ilvl="1" w:tplc="A866F7A4">
      <w:start w:val="1"/>
      <w:numFmt w:val="bullet"/>
      <w:lvlText w:val="•"/>
      <w:lvlJc w:val="left"/>
      <w:pPr>
        <w:tabs>
          <w:tab w:val="num" w:pos="1080"/>
        </w:tabs>
        <w:ind w:left="1080" w:hanging="360"/>
      </w:pPr>
      <w:rPr>
        <w:rFonts w:ascii="Arial" w:hAnsi="Arial" w:hint="default"/>
      </w:rPr>
    </w:lvl>
    <w:lvl w:ilvl="2" w:tplc="D6086C38">
      <w:numFmt w:val="bullet"/>
      <w:lvlText w:val="•"/>
      <w:lvlJc w:val="left"/>
      <w:pPr>
        <w:tabs>
          <w:tab w:val="num" w:pos="1800"/>
        </w:tabs>
        <w:ind w:left="1800" w:hanging="360"/>
      </w:pPr>
      <w:rPr>
        <w:rFonts w:ascii="Arial" w:hAnsi="Arial" w:hint="default"/>
      </w:rPr>
    </w:lvl>
    <w:lvl w:ilvl="3" w:tplc="1AE41E2E">
      <w:numFmt w:val="bullet"/>
      <w:lvlText w:val="•"/>
      <w:lvlJc w:val="left"/>
      <w:pPr>
        <w:tabs>
          <w:tab w:val="num" w:pos="2520"/>
        </w:tabs>
        <w:ind w:left="2520" w:hanging="360"/>
      </w:pPr>
      <w:rPr>
        <w:rFonts w:ascii="Arial" w:hAnsi="Arial" w:hint="default"/>
      </w:rPr>
    </w:lvl>
    <w:lvl w:ilvl="4" w:tplc="2542BB7C">
      <w:numFmt w:val="bullet"/>
      <w:lvlText w:val="•"/>
      <w:lvlJc w:val="left"/>
      <w:pPr>
        <w:tabs>
          <w:tab w:val="num" w:pos="3240"/>
        </w:tabs>
        <w:ind w:left="3240" w:hanging="360"/>
      </w:pPr>
      <w:rPr>
        <w:rFonts w:ascii="Arial" w:hAnsi="Arial" w:hint="default"/>
      </w:rPr>
    </w:lvl>
    <w:lvl w:ilvl="5" w:tplc="2DA8123E" w:tentative="1">
      <w:start w:val="1"/>
      <w:numFmt w:val="bullet"/>
      <w:lvlText w:val="•"/>
      <w:lvlJc w:val="left"/>
      <w:pPr>
        <w:tabs>
          <w:tab w:val="num" w:pos="3960"/>
        </w:tabs>
        <w:ind w:left="3960" w:hanging="360"/>
      </w:pPr>
      <w:rPr>
        <w:rFonts w:ascii="Arial" w:hAnsi="Arial" w:hint="default"/>
      </w:rPr>
    </w:lvl>
    <w:lvl w:ilvl="6" w:tplc="2454F2F6" w:tentative="1">
      <w:start w:val="1"/>
      <w:numFmt w:val="bullet"/>
      <w:lvlText w:val="•"/>
      <w:lvlJc w:val="left"/>
      <w:pPr>
        <w:tabs>
          <w:tab w:val="num" w:pos="4680"/>
        </w:tabs>
        <w:ind w:left="4680" w:hanging="360"/>
      </w:pPr>
      <w:rPr>
        <w:rFonts w:ascii="Arial" w:hAnsi="Arial" w:hint="default"/>
      </w:rPr>
    </w:lvl>
    <w:lvl w:ilvl="7" w:tplc="912E3D08" w:tentative="1">
      <w:start w:val="1"/>
      <w:numFmt w:val="bullet"/>
      <w:lvlText w:val="•"/>
      <w:lvlJc w:val="left"/>
      <w:pPr>
        <w:tabs>
          <w:tab w:val="num" w:pos="5400"/>
        </w:tabs>
        <w:ind w:left="5400" w:hanging="360"/>
      </w:pPr>
      <w:rPr>
        <w:rFonts w:ascii="Arial" w:hAnsi="Arial" w:hint="default"/>
      </w:rPr>
    </w:lvl>
    <w:lvl w:ilvl="8" w:tplc="BEB6E3E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0"/>
  </w:num>
  <w:num w:numId="3">
    <w:abstractNumId w:val="34"/>
  </w:num>
  <w:num w:numId="4">
    <w:abstractNumId w:val="9"/>
  </w:num>
  <w:num w:numId="5">
    <w:abstractNumId w:val="16"/>
  </w:num>
  <w:num w:numId="6">
    <w:abstractNumId w:val="1"/>
  </w:num>
  <w:num w:numId="7">
    <w:abstractNumId w:val="26"/>
  </w:num>
  <w:num w:numId="8">
    <w:abstractNumId w:val="18"/>
  </w:num>
  <w:num w:numId="9">
    <w:abstractNumId w:val="5"/>
  </w:num>
  <w:num w:numId="10">
    <w:abstractNumId w:val="14"/>
  </w:num>
  <w:num w:numId="11">
    <w:abstractNumId w:val="17"/>
  </w:num>
  <w:num w:numId="12">
    <w:abstractNumId w:val="0"/>
  </w:num>
  <w:num w:numId="13">
    <w:abstractNumId w:val="12"/>
  </w:num>
  <w:num w:numId="14">
    <w:abstractNumId w:val="33"/>
  </w:num>
  <w:num w:numId="15">
    <w:abstractNumId w:val="15"/>
  </w:num>
  <w:num w:numId="16">
    <w:abstractNumId w:val="4"/>
  </w:num>
  <w:num w:numId="17">
    <w:abstractNumId w:val="10"/>
  </w:num>
  <w:num w:numId="18">
    <w:abstractNumId w:val="21"/>
  </w:num>
  <w:num w:numId="19">
    <w:abstractNumId w:val="6"/>
  </w:num>
  <w:num w:numId="20">
    <w:abstractNumId w:val="3"/>
  </w:num>
  <w:num w:numId="21">
    <w:abstractNumId w:val="11"/>
  </w:num>
  <w:num w:numId="22">
    <w:abstractNumId w:val="27"/>
  </w:num>
  <w:num w:numId="23">
    <w:abstractNumId w:val="25"/>
  </w:num>
  <w:num w:numId="24">
    <w:abstractNumId w:val="23"/>
  </w:num>
  <w:num w:numId="25">
    <w:abstractNumId w:val="2"/>
  </w:num>
  <w:num w:numId="26">
    <w:abstractNumId w:val="32"/>
  </w:num>
  <w:num w:numId="27">
    <w:abstractNumId w:val="31"/>
  </w:num>
  <w:num w:numId="28">
    <w:abstractNumId w:val="13"/>
  </w:num>
  <w:num w:numId="29">
    <w:abstractNumId w:val="7"/>
  </w:num>
  <w:num w:numId="30">
    <w:abstractNumId w:val="28"/>
  </w:num>
  <w:num w:numId="31">
    <w:abstractNumId w:val="8"/>
  </w:num>
  <w:num w:numId="32">
    <w:abstractNumId w:val="24"/>
  </w:num>
  <w:num w:numId="33">
    <w:abstractNumId w:val="20"/>
  </w:num>
  <w:num w:numId="34">
    <w:abstractNumId w:val="29"/>
  </w:num>
  <w:num w:numId="3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80B"/>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4F6E"/>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449"/>
    <w:rsid w:val="000549BA"/>
    <w:rsid w:val="00054A3F"/>
    <w:rsid w:val="00054A77"/>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4436"/>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10A"/>
    <w:rsid w:val="000D2255"/>
    <w:rsid w:val="000D2269"/>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825"/>
    <w:rsid w:val="001179EE"/>
    <w:rsid w:val="001179F8"/>
    <w:rsid w:val="0012027C"/>
    <w:rsid w:val="001205F9"/>
    <w:rsid w:val="00120DDC"/>
    <w:rsid w:val="00121867"/>
    <w:rsid w:val="00121A96"/>
    <w:rsid w:val="00121D6C"/>
    <w:rsid w:val="0012204D"/>
    <w:rsid w:val="0012218A"/>
    <w:rsid w:val="001221B7"/>
    <w:rsid w:val="00122738"/>
    <w:rsid w:val="0012295D"/>
    <w:rsid w:val="001229D0"/>
    <w:rsid w:val="00122A07"/>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5CE"/>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E70"/>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5E4"/>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0865"/>
    <w:rsid w:val="001D1447"/>
    <w:rsid w:val="001D1841"/>
    <w:rsid w:val="001D2401"/>
    <w:rsid w:val="001D2427"/>
    <w:rsid w:val="001D24BE"/>
    <w:rsid w:val="001D2605"/>
    <w:rsid w:val="001D2896"/>
    <w:rsid w:val="001D28C3"/>
    <w:rsid w:val="001D2D6A"/>
    <w:rsid w:val="001D2E6A"/>
    <w:rsid w:val="001D309C"/>
    <w:rsid w:val="001D371D"/>
    <w:rsid w:val="001D390F"/>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13D"/>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605"/>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C17"/>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50"/>
    <w:rsid w:val="002A1923"/>
    <w:rsid w:val="002A1AD8"/>
    <w:rsid w:val="002A1EE9"/>
    <w:rsid w:val="002A222F"/>
    <w:rsid w:val="002A267C"/>
    <w:rsid w:val="002A26ED"/>
    <w:rsid w:val="002A27B4"/>
    <w:rsid w:val="002A30C2"/>
    <w:rsid w:val="002A32AB"/>
    <w:rsid w:val="002A3BFD"/>
    <w:rsid w:val="002A3F12"/>
    <w:rsid w:val="002A3FC8"/>
    <w:rsid w:val="002A429C"/>
    <w:rsid w:val="002A4B2C"/>
    <w:rsid w:val="002A4E8A"/>
    <w:rsid w:val="002A5A9D"/>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A52"/>
    <w:rsid w:val="002C1E2C"/>
    <w:rsid w:val="002C2478"/>
    <w:rsid w:val="002C27CE"/>
    <w:rsid w:val="002C2C1D"/>
    <w:rsid w:val="002C30F6"/>
    <w:rsid w:val="002C3478"/>
    <w:rsid w:val="002C3E68"/>
    <w:rsid w:val="002C40A1"/>
    <w:rsid w:val="002C444C"/>
    <w:rsid w:val="002C44F2"/>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51"/>
    <w:rsid w:val="002F4A63"/>
    <w:rsid w:val="002F4C00"/>
    <w:rsid w:val="002F547B"/>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726"/>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8C"/>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05"/>
    <w:rsid w:val="003A20C2"/>
    <w:rsid w:val="003A212F"/>
    <w:rsid w:val="003A214B"/>
    <w:rsid w:val="003A21BA"/>
    <w:rsid w:val="003A249A"/>
    <w:rsid w:val="003A27D2"/>
    <w:rsid w:val="003A2A82"/>
    <w:rsid w:val="003A2BB6"/>
    <w:rsid w:val="003A2C8E"/>
    <w:rsid w:val="003A3229"/>
    <w:rsid w:val="003A3520"/>
    <w:rsid w:val="003A372C"/>
    <w:rsid w:val="003A3CB6"/>
    <w:rsid w:val="003A4290"/>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A6"/>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4A"/>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4CE"/>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0FC"/>
    <w:rsid w:val="004173F7"/>
    <w:rsid w:val="00417625"/>
    <w:rsid w:val="0041762F"/>
    <w:rsid w:val="00417706"/>
    <w:rsid w:val="00417A99"/>
    <w:rsid w:val="00420863"/>
    <w:rsid w:val="0042089C"/>
    <w:rsid w:val="0042110B"/>
    <w:rsid w:val="0042183C"/>
    <w:rsid w:val="0042192E"/>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263"/>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35"/>
    <w:rsid w:val="00467FB5"/>
    <w:rsid w:val="0047063D"/>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CB"/>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2DB4"/>
    <w:rsid w:val="00493751"/>
    <w:rsid w:val="0049396B"/>
    <w:rsid w:val="00493AEC"/>
    <w:rsid w:val="00493E1F"/>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13D"/>
    <w:rsid w:val="004E63D2"/>
    <w:rsid w:val="004E644F"/>
    <w:rsid w:val="004E6540"/>
    <w:rsid w:val="004E6A77"/>
    <w:rsid w:val="004E7064"/>
    <w:rsid w:val="004E72A3"/>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5D9"/>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98F"/>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00"/>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C73"/>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4D8"/>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4C0"/>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7CF"/>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8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0C91"/>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069"/>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CF"/>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440"/>
    <w:rsid w:val="006825A5"/>
    <w:rsid w:val="00682892"/>
    <w:rsid w:val="00682C79"/>
    <w:rsid w:val="00682D86"/>
    <w:rsid w:val="00682E09"/>
    <w:rsid w:val="00683310"/>
    <w:rsid w:val="0068341A"/>
    <w:rsid w:val="00683F7E"/>
    <w:rsid w:val="006843AF"/>
    <w:rsid w:val="006847EE"/>
    <w:rsid w:val="00684CED"/>
    <w:rsid w:val="00684EB8"/>
    <w:rsid w:val="006860DF"/>
    <w:rsid w:val="00686273"/>
    <w:rsid w:val="006866C0"/>
    <w:rsid w:val="006866EF"/>
    <w:rsid w:val="00686814"/>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B48"/>
    <w:rsid w:val="006B13C1"/>
    <w:rsid w:val="006B146F"/>
    <w:rsid w:val="006B1C59"/>
    <w:rsid w:val="006B243C"/>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4FF"/>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7ED"/>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7E1"/>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450"/>
    <w:rsid w:val="00717748"/>
    <w:rsid w:val="00720686"/>
    <w:rsid w:val="00720F4D"/>
    <w:rsid w:val="00721134"/>
    <w:rsid w:val="007217B0"/>
    <w:rsid w:val="00721B8E"/>
    <w:rsid w:val="00721C8A"/>
    <w:rsid w:val="00721CB7"/>
    <w:rsid w:val="00721DBA"/>
    <w:rsid w:val="00721E31"/>
    <w:rsid w:val="00721FD3"/>
    <w:rsid w:val="007225D7"/>
    <w:rsid w:val="007230EE"/>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1EC1"/>
    <w:rsid w:val="00731EF8"/>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C50"/>
    <w:rsid w:val="00763E0C"/>
    <w:rsid w:val="00763FEB"/>
    <w:rsid w:val="00763FED"/>
    <w:rsid w:val="007642FA"/>
    <w:rsid w:val="0076433C"/>
    <w:rsid w:val="0076473A"/>
    <w:rsid w:val="0076497B"/>
    <w:rsid w:val="00764A45"/>
    <w:rsid w:val="007650CA"/>
    <w:rsid w:val="00765416"/>
    <w:rsid w:val="00765433"/>
    <w:rsid w:val="00765477"/>
    <w:rsid w:val="007656A9"/>
    <w:rsid w:val="00765745"/>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430"/>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66BE"/>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6CF"/>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4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2CE"/>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4FC"/>
    <w:rsid w:val="0088550E"/>
    <w:rsid w:val="00885EA8"/>
    <w:rsid w:val="008860F2"/>
    <w:rsid w:val="008863FC"/>
    <w:rsid w:val="00886B5E"/>
    <w:rsid w:val="00886FCB"/>
    <w:rsid w:val="00887156"/>
    <w:rsid w:val="0088723B"/>
    <w:rsid w:val="008877C9"/>
    <w:rsid w:val="008878A6"/>
    <w:rsid w:val="00887937"/>
    <w:rsid w:val="00887975"/>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8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62C8"/>
    <w:rsid w:val="008A6752"/>
    <w:rsid w:val="008A6E06"/>
    <w:rsid w:val="008A7086"/>
    <w:rsid w:val="008A71C1"/>
    <w:rsid w:val="008A7873"/>
    <w:rsid w:val="008A79AD"/>
    <w:rsid w:val="008B0535"/>
    <w:rsid w:val="008B081D"/>
    <w:rsid w:val="008B092F"/>
    <w:rsid w:val="008B0F95"/>
    <w:rsid w:val="008B115C"/>
    <w:rsid w:val="008B16FE"/>
    <w:rsid w:val="008B177C"/>
    <w:rsid w:val="008B1872"/>
    <w:rsid w:val="008B1ED0"/>
    <w:rsid w:val="008B1FCC"/>
    <w:rsid w:val="008B23D1"/>
    <w:rsid w:val="008B264B"/>
    <w:rsid w:val="008B2657"/>
    <w:rsid w:val="008B272E"/>
    <w:rsid w:val="008B2893"/>
    <w:rsid w:val="008B3245"/>
    <w:rsid w:val="008B356B"/>
    <w:rsid w:val="008B379E"/>
    <w:rsid w:val="008B3A5F"/>
    <w:rsid w:val="008B3DD3"/>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73C"/>
    <w:rsid w:val="00901A00"/>
    <w:rsid w:val="00901BC6"/>
    <w:rsid w:val="00902307"/>
    <w:rsid w:val="009024F3"/>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0DB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4EB"/>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150"/>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A20"/>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CA3"/>
    <w:rsid w:val="00A05E47"/>
    <w:rsid w:val="00A060CE"/>
    <w:rsid w:val="00A06A05"/>
    <w:rsid w:val="00A06A38"/>
    <w:rsid w:val="00A06A8B"/>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625"/>
    <w:rsid w:val="00B00A9F"/>
    <w:rsid w:val="00B00C54"/>
    <w:rsid w:val="00B0130A"/>
    <w:rsid w:val="00B01734"/>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3511"/>
    <w:rsid w:val="00B336CD"/>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2FA1"/>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2C6"/>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36"/>
    <w:rsid w:val="00BF16C7"/>
    <w:rsid w:val="00BF17A5"/>
    <w:rsid w:val="00BF1AAF"/>
    <w:rsid w:val="00BF1BCA"/>
    <w:rsid w:val="00BF20D3"/>
    <w:rsid w:val="00BF23ED"/>
    <w:rsid w:val="00BF2DF8"/>
    <w:rsid w:val="00BF2F3D"/>
    <w:rsid w:val="00BF3170"/>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209"/>
    <w:rsid w:val="00BF7630"/>
    <w:rsid w:val="00C000E4"/>
    <w:rsid w:val="00C00481"/>
    <w:rsid w:val="00C006D5"/>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2C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2219"/>
    <w:rsid w:val="00C428E9"/>
    <w:rsid w:val="00C428EC"/>
    <w:rsid w:val="00C42A48"/>
    <w:rsid w:val="00C42AAB"/>
    <w:rsid w:val="00C42E04"/>
    <w:rsid w:val="00C42FFC"/>
    <w:rsid w:val="00C43082"/>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BDD"/>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87FAD"/>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542"/>
    <w:rsid w:val="00C946F8"/>
    <w:rsid w:val="00C94BCA"/>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189C"/>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B91"/>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47B"/>
    <w:rsid w:val="00D9070D"/>
    <w:rsid w:val="00D90F98"/>
    <w:rsid w:val="00D9156D"/>
    <w:rsid w:val="00D91627"/>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35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72C"/>
    <w:rsid w:val="00DF3A48"/>
    <w:rsid w:val="00DF4478"/>
    <w:rsid w:val="00DF459A"/>
    <w:rsid w:val="00DF4923"/>
    <w:rsid w:val="00DF4A8D"/>
    <w:rsid w:val="00DF4BDD"/>
    <w:rsid w:val="00DF4C20"/>
    <w:rsid w:val="00DF5633"/>
    <w:rsid w:val="00DF59D5"/>
    <w:rsid w:val="00DF5A72"/>
    <w:rsid w:val="00DF5D0E"/>
    <w:rsid w:val="00DF6058"/>
    <w:rsid w:val="00DF62D6"/>
    <w:rsid w:val="00DF630C"/>
    <w:rsid w:val="00DF6EF5"/>
    <w:rsid w:val="00DF6F73"/>
    <w:rsid w:val="00DF73DD"/>
    <w:rsid w:val="00DF7406"/>
    <w:rsid w:val="00DF783B"/>
    <w:rsid w:val="00DF7A06"/>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0A0"/>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A05"/>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6C60"/>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2B9"/>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5A88"/>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C6"/>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3CF9"/>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4DDD"/>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8AB"/>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89C"/>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55"/>
    <w:rsid w:val="00ED11E8"/>
    <w:rsid w:val="00ED1282"/>
    <w:rsid w:val="00ED148B"/>
    <w:rsid w:val="00ED1DF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0D0C"/>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BAC"/>
    <w:rsid w:val="00EF5F75"/>
    <w:rsid w:val="00EF6044"/>
    <w:rsid w:val="00EF60A1"/>
    <w:rsid w:val="00EF629F"/>
    <w:rsid w:val="00EF6878"/>
    <w:rsid w:val="00EF6D0F"/>
    <w:rsid w:val="00EF74F9"/>
    <w:rsid w:val="00EF778C"/>
    <w:rsid w:val="00EF78C9"/>
    <w:rsid w:val="00EF7ACF"/>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C19"/>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9B5"/>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58B"/>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0F"/>
    <w:rsid w:val="00F95A36"/>
    <w:rsid w:val="00F95AB8"/>
    <w:rsid w:val="00F95B16"/>
    <w:rsid w:val="00F95F43"/>
    <w:rsid w:val="00F960EE"/>
    <w:rsid w:val="00F963DD"/>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605"/>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0A4F"/>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82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6BA"/>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列"/>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1685226">
      <w:bodyDiv w:val="1"/>
      <w:marLeft w:val="0"/>
      <w:marRight w:val="0"/>
      <w:marTop w:val="0"/>
      <w:marBottom w:val="0"/>
      <w:divBdr>
        <w:top w:val="none" w:sz="0" w:space="0" w:color="auto"/>
        <w:left w:val="none" w:sz="0" w:space="0" w:color="auto"/>
        <w:bottom w:val="none" w:sz="0" w:space="0" w:color="auto"/>
        <w:right w:val="none" w:sz="0" w:space="0" w:color="auto"/>
      </w:divBdr>
      <w:divsChild>
        <w:div w:id="365375204">
          <w:marLeft w:val="360"/>
          <w:marRight w:val="0"/>
          <w:marTop w:val="200"/>
          <w:marBottom w:val="0"/>
          <w:divBdr>
            <w:top w:val="none" w:sz="0" w:space="0" w:color="auto"/>
            <w:left w:val="none" w:sz="0" w:space="0" w:color="auto"/>
            <w:bottom w:val="none" w:sz="0" w:space="0" w:color="auto"/>
            <w:right w:val="none" w:sz="0" w:space="0" w:color="auto"/>
          </w:divBdr>
        </w:div>
        <w:div w:id="872571991">
          <w:marLeft w:val="1080"/>
          <w:marRight w:val="0"/>
          <w:marTop w:val="100"/>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4608963">
      <w:bodyDiv w:val="1"/>
      <w:marLeft w:val="0"/>
      <w:marRight w:val="0"/>
      <w:marTop w:val="0"/>
      <w:marBottom w:val="0"/>
      <w:divBdr>
        <w:top w:val="none" w:sz="0" w:space="0" w:color="auto"/>
        <w:left w:val="none" w:sz="0" w:space="0" w:color="auto"/>
        <w:bottom w:val="none" w:sz="0" w:space="0" w:color="auto"/>
        <w:right w:val="none" w:sz="0" w:space="0" w:color="auto"/>
      </w:divBdr>
      <w:divsChild>
        <w:div w:id="1490560015">
          <w:marLeft w:val="1080"/>
          <w:marRight w:val="0"/>
          <w:marTop w:val="100"/>
          <w:marBottom w:val="0"/>
          <w:divBdr>
            <w:top w:val="none" w:sz="0" w:space="0" w:color="auto"/>
            <w:left w:val="none" w:sz="0" w:space="0" w:color="auto"/>
            <w:bottom w:val="none" w:sz="0" w:space="0" w:color="auto"/>
            <w:right w:val="none" w:sz="0" w:space="0" w:color="auto"/>
          </w:divBdr>
        </w:div>
        <w:div w:id="1005789192">
          <w:marLeft w:val="1800"/>
          <w:marRight w:val="0"/>
          <w:marTop w:val="100"/>
          <w:marBottom w:val="0"/>
          <w:divBdr>
            <w:top w:val="none" w:sz="0" w:space="0" w:color="auto"/>
            <w:left w:val="none" w:sz="0" w:space="0" w:color="auto"/>
            <w:bottom w:val="none" w:sz="0" w:space="0" w:color="auto"/>
            <w:right w:val="none" w:sz="0" w:space="0" w:color="auto"/>
          </w:divBdr>
        </w:div>
        <w:div w:id="1264729601">
          <w:marLeft w:val="2520"/>
          <w:marRight w:val="0"/>
          <w:marTop w:val="100"/>
          <w:marBottom w:val="0"/>
          <w:divBdr>
            <w:top w:val="none" w:sz="0" w:space="0" w:color="auto"/>
            <w:left w:val="none" w:sz="0" w:space="0" w:color="auto"/>
            <w:bottom w:val="none" w:sz="0" w:space="0" w:color="auto"/>
            <w:right w:val="none" w:sz="0" w:space="0" w:color="auto"/>
          </w:divBdr>
        </w:div>
        <w:div w:id="1422337626">
          <w:marLeft w:val="3240"/>
          <w:marRight w:val="0"/>
          <w:marTop w:val="100"/>
          <w:marBottom w:val="0"/>
          <w:divBdr>
            <w:top w:val="none" w:sz="0" w:space="0" w:color="auto"/>
            <w:left w:val="none" w:sz="0" w:space="0" w:color="auto"/>
            <w:bottom w:val="none" w:sz="0" w:space="0" w:color="auto"/>
            <w:right w:val="none" w:sz="0" w:space="0" w:color="auto"/>
          </w:divBdr>
        </w:div>
        <w:div w:id="1927112711">
          <w:marLeft w:val="3240"/>
          <w:marRight w:val="0"/>
          <w:marTop w:val="100"/>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12067082">
          <w:marLeft w:val="1080"/>
          <w:marRight w:val="0"/>
          <w:marTop w:val="100"/>
          <w:marBottom w:val="0"/>
          <w:divBdr>
            <w:top w:val="none" w:sz="0" w:space="0" w:color="auto"/>
            <w:left w:val="none" w:sz="0" w:space="0" w:color="auto"/>
            <w:bottom w:val="none" w:sz="0" w:space="0" w:color="auto"/>
            <w:right w:val="none" w:sz="0" w:space="0" w:color="auto"/>
          </w:divBdr>
        </w:div>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918133106">
          <w:marLeft w:val="360"/>
          <w:marRight w:val="0"/>
          <w:marTop w:val="200"/>
          <w:marBottom w:val="0"/>
          <w:divBdr>
            <w:top w:val="none" w:sz="0" w:space="0" w:color="auto"/>
            <w:left w:val="none" w:sz="0" w:space="0" w:color="auto"/>
            <w:bottom w:val="none" w:sz="0" w:space="0" w:color="auto"/>
            <w:right w:val="none" w:sz="0" w:space="0" w:color="auto"/>
          </w:divBdr>
        </w:div>
        <w:div w:id="1250844209">
          <w:marLeft w:val="1080"/>
          <w:marRight w:val="0"/>
          <w:marTop w:val="1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20151362">
      <w:bodyDiv w:val="1"/>
      <w:marLeft w:val="0"/>
      <w:marRight w:val="0"/>
      <w:marTop w:val="0"/>
      <w:marBottom w:val="0"/>
      <w:divBdr>
        <w:top w:val="none" w:sz="0" w:space="0" w:color="auto"/>
        <w:left w:val="none" w:sz="0" w:space="0" w:color="auto"/>
        <w:bottom w:val="none" w:sz="0" w:space="0" w:color="auto"/>
        <w:right w:val="none" w:sz="0" w:space="0" w:color="auto"/>
      </w:divBdr>
      <w:divsChild>
        <w:div w:id="506674549">
          <w:marLeft w:val="1080"/>
          <w:marRight w:val="0"/>
          <w:marTop w:val="100"/>
          <w:marBottom w:val="0"/>
          <w:divBdr>
            <w:top w:val="none" w:sz="0" w:space="0" w:color="auto"/>
            <w:left w:val="none" w:sz="0" w:space="0" w:color="auto"/>
            <w:bottom w:val="none" w:sz="0" w:space="0" w:color="auto"/>
            <w:right w:val="none" w:sz="0" w:space="0" w:color="auto"/>
          </w:divBdr>
        </w:div>
        <w:div w:id="276454794">
          <w:marLeft w:val="1800"/>
          <w:marRight w:val="0"/>
          <w:marTop w:val="100"/>
          <w:marBottom w:val="0"/>
          <w:divBdr>
            <w:top w:val="none" w:sz="0" w:space="0" w:color="auto"/>
            <w:left w:val="none" w:sz="0" w:space="0" w:color="auto"/>
            <w:bottom w:val="none" w:sz="0" w:space="0" w:color="auto"/>
            <w:right w:val="none" w:sz="0" w:space="0" w:color="auto"/>
          </w:divBdr>
        </w:div>
        <w:div w:id="1920673197">
          <w:marLeft w:val="2520"/>
          <w:marRight w:val="0"/>
          <w:marTop w:val="100"/>
          <w:marBottom w:val="0"/>
          <w:divBdr>
            <w:top w:val="none" w:sz="0" w:space="0" w:color="auto"/>
            <w:left w:val="none" w:sz="0" w:space="0" w:color="auto"/>
            <w:bottom w:val="none" w:sz="0" w:space="0" w:color="auto"/>
            <w:right w:val="none" w:sz="0" w:space="0" w:color="auto"/>
          </w:divBdr>
        </w:div>
        <w:div w:id="1841965627">
          <w:marLeft w:val="3240"/>
          <w:marRight w:val="0"/>
          <w:marTop w:val="100"/>
          <w:marBottom w:val="0"/>
          <w:divBdr>
            <w:top w:val="none" w:sz="0" w:space="0" w:color="auto"/>
            <w:left w:val="none" w:sz="0" w:space="0" w:color="auto"/>
            <w:bottom w:val="none" w:sz="0" w:space="0" w:color="auto"/>
            <w:right w:val="none" w:sz="0" w:space="0" w:color="auto"/>
          </w:divBdr>
        </w:div>
        <w:div w:id="968513112">
          <w:marLeft w:val="3240"/>
          <w:marRight w:val="0"/>
          <w:marTop w:val="1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2075933017">
          <w:marLeft w:val="1080"/>
          <w:marRight w:val="0"/>
          <w:marTop w:val="100"/>
          <w:marBottom w:val="0"/>
          <w:divBdr>
            <w:top w:val="none" w:sz="0" w:space="0" w:color="auto"/>
            <w:left w:val="none" w:sz="0" w:space="0" w:color="auto"/>
            <w:bottom w:val="none" w:sz="0" w:space="0" w:color="auto"/>
            <w:right w:val="none" w:sz="0" w:space="0" w:color="auto"/>
          </w:divBdr>
        </w:div>
        <w:div w:id="41906086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4568105">
      <w:bodyDiv w:val="1"/>
      <w:marLeft w:val="0"/>
      <w:marRight w:val="0"/>
      <w:marTop w:val="0"/>
      <w:marBottom w:val="0"/>
      <w:divBdr>
        <w:top w:val="none" w:sz="0" w:space="0" w:color="auto"/>
        <w:left w:val="none" w:sz="0" w:space="0" w:color="auto"/>
        <w:bottom w:val="none" w:sz="0" w:space="0" w:color="auto"/>
        <w:right w:val="none" w:sz="0" w:space="0" w:color="auto"/>
      </w:divBdr>
      <w:divsChild>
        <w:div w:id="262616619">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4946070">
      <w:bodyDiv w:val="1"/>
      <w:marLeft w:val="0"/>
      <w:marRight w:val="0"/>
      <w:marTop w:val="0"/>
      <w:marBottom w:val="0"/>
      <w:divBdr>
        <w:top w:val="none" w:sz="0" w:space="0" w:color="auto"/>
        <w:left w:val="none" w:sz="0" w:space="0" w:color="auto"/>
        <w:bottom w:val="none" w:sz="0" w:space="0" w:color="auto"/>
        <w:right w:val="none" w:sz="0" w:space="0" w:color="auto"/>
      </w:divBdr>
      <w:divsChild>
        <w:div w:id="1987857351">
          <w:marLeft w:val="1080"/>
          <w:marRight w:val="0"/>
          <w:marTop w:val="100"/>
          <w:marBottom w:val="0"/>
          <w:divBdr>
            <w:top w:val="none" w:sz="0" w:space="0" w:color="auto"/>
            <w:left w:val="none" w:sz="0" w:space="0" w:color="auto"/>
            <w:bottom w:val="none" w:sz="0" w:space="0" w:color="auto"/>
            <w:right w:val="none" w:sz="0" w:space="0" w:color="auto"/>
          </w:divBdr>
        </w:div>
        <w:div w:id="1384132596">
          <w:marLeft w:val="1800"/>
          <w:marRight w:val="0"/>
          <w:marTop w:val="100"/>
          <w:marBottom w:val="0"/>
          <w:divBdr>
            <w:top w:val="none" w:sz="0" w:space="0" w:color="auto"/>
            <w:left w:val="none" w:sz="0" w:space="0" w:color="auto"/>
            <w:bottom w:val="none" w:sz="0" w:space="0" w:color="auto"/>
            <w:right w:val="none" w:sz="0" w:space="0" w:color="auto"/>
          </w:divBdr>
        </w:div>
        <w:div w:id="1684168609">
          <w:marLeft w:val="2520"/>
          <w:marRight w:val="0"/>
          <w:marTop w:val="100"/>
          <w:marBottom w:val="0"/>
          <w:divBdr>
            <w:top w:val="none" w:sz="0" w:space="0" w:color="auto"/>
            <w:left w:val="none" w:sz="0" w:space="0" w:color="auto"/>
            <w:bottom w:val="none" w:sz="0" w:space="0" w:color="auto"/>
            <w:right w:val="none" w:sz="0" w:space="0" w:color="auto"/>
          </w:divBdr>
        </w:div>
        <w:div w:id="939415472">
          <w:marLeft w:val="3240"/>
          <w:marRight w:val="0"/>
          <w:marTop w:val="100"/>
          <w:marBottom w:val="0"/>
          <w:divBdr>
            <w:top w:val="none" w:sz="0" w:space="0" w:color="auto"/>
            <w:left w:val="none" w:sz="0" w:space="0" w:color="auto"/>
            <w:bottom w:val="none" w:sz="0" w:space="0" w:color="auto"/>
            <w:right w:val="none" w:sz="0" w:space="0" w:color="auto"/>
          </w:divBdr>
        </w:div>
        <w:div w:id="2019042228">
          <w:marLeft w:val="3240"/>
          <w:marRight w:val="0"/>
          <w:marTop w:val="100"/>
          <w:marBottom w:val="0"/>
          <w:divBdr>
            <w:top w:val="none" w:sz="0" w:space="0" w:color="auto"/>
            <w:left w:val="none" w:sz="0" w:space="0" w:color="auto"/>
            <w:bottom w:val="none" w:sz="0" w:space="0" w:color="auto"/>
            <w:right w:val="none" w:sz="0" w:space="0" w:color="auto"/>
          </w:divBdr>
        </w:div>
        <w:div w:id="423066184">
          <w:marLeft w:val="2520"/>
          <w:marRight w:val="0"/>
          <w:marTop w:val="100"/>
          <w:marBottom w:val="0"/>
          <w:divBdr>
            <w:top w:val="none" w:sz="0" w:space="0" w:color="auto"/>
            <w:left w:val="none" w:sz="0" w:space="0" w:color="auto"/>
            <w:bottom w:val="none" w:sz="0" w:space="0" w:color="auto"/>
            <w:right w:val="none" w:sz="0" w:space="0" w:color="auto"/>
          </w:divBdr>
        </w:div>
        <w:div w:id="454105975">
          <w:marLeft w:val="3240"/>
          <w:marRight w:val="0"/>
          <w:marTop w:val="100"/>
          <w:marBottom w:val="0"/>
          <w:divBdr>
            <w:top w:val="none" w:sz="0" w:space="0" w:color="auto"/>
            <w:left w:val="none" w:sz="0" w:space="0" w:color="auto"/>
            <w:bottom w:val="none" w:sz="0" w:space="0" w:color="auto"/>
            <w:right w:val="none" w:sz="0" w:space="0" w:color="auto"/>
          </w:divBdr>
        </w:div>
        <w:div w:id="1389457673">
          <w:marLeft w:val="2520"/>
          <w:marRight w:val="0"/>
          <w:marTop w:val="100"/>
          <w:marBottom w:val="0"/>
          <w:divBdr>
            <w:top w:val="none" w:sz="0" w:space="0" w:color="auto"/>
            <w:left w:val="none" w:sz="0" w:space="0" w:color="auto"/>
            <w:bottom w:val="none" w:sz="0" w:space="0" w:color="auto"/>
            <w:right w:val="none" w:sz="0" w:space="0" w:color="auto"/>
          </w:divBdr>
        </w:div>
        <w:div w:id="1613705391">
          <w:marLeft w:val="3240"/>
          <w:marRight w:val="0"/>
          <w:marTop w:val="100"/>
          <w:marBottom w:val="0"/>
          <w:divBdr>
            <w:top w:val="none" w:sz="0" w:space="0" w:color="auto"/>
            <w:left w:val="none" w:sz="0" w:space="0" w:color="auto"/>
            <w:bottom w:val="none" w:sz="0" w:space="0" w:color="auto"/>
            <w:right w:val="none" w:sz="0" w:space="0" w:color="auto"/>
          </w:divBdr>
        </w:div>
        <w:div w:id="13583934">
          <w:marLeft w:val="3240"/>
          <w:marRight w:val="0"/>
          <w:marTop w:val="100"/>
          <w:marBottom w:val="0"/>
          <w:divBdr>
            <w:top w:val="none" w:sz="0" w:space="0" w:color="auto"/>
            <w:left w:val="none" w:sz="0" w:space="0" w:color="auto"/>
            <w:bottom w:val="none" w:sz="0" w:space="0" w:color="auto"/>
            <w:right w:val="none" w:sz="0" w:space="0" w:color="auto"/>
          </w:divBdr>
        </w:div>
        <w:div w:id="1973751054">
          <w:marLeft w:val="3240"/>
          <w:marRight w:val="0"/>
          <w:marTop w:val="100"/>
          <w:marBottom w:val="0"/>
          <w:divBdr>
            <w:top w:val="none" w:sz="0" w:space="0" w:color="auto"/>
            <w:left w:val="none" w:sz="0" w:space="0" w:color="auto"/>
            <w:bottom w:val="none" w:sz="0" w:space="0" w:color="auto"/>
            <w:right w:val="none" w:sz="0" w:space="0" w:color="auto"/>
          </w:divBdr>
        </w:div>
        <w:div w:id="127747157">
          <w:marLeft w:val="2520"/>
          <w:marRight w:val="0"/>
          <w:marTop w:val="100"/>
          <w:marBottom w:val="0"/>
          <w:divBdr>
            <w:top w:val="none" w:sz="0" w:space="0" w:color="auto"/>
            <w:left w:val="none" w:sz="0" w:space="0" w:color="auto"/>
            <w:bottom w:val="none" w:sz="0" w:space="0" w:color="auto"/>
            <w:right w:val="none" w:sz="0" w:space="0" w:color="auto"/>
          </w:divBdr>
        </w:div>
        <w:div w:id="1936554795">
          <w:marLeft w:val="3240"/>
          <w:marRight w:val="0"/>
          <w:marTop w:val="100"/>
          <w:marBottom w:val="0"/>
          <w:divBdr>
            <w:top w:val="none" w:sz="0" w:space="0" w:color="auto"/>
            <w:left w:val="none" w:sz="0" w:space="0" w:color="auto"/>
            <w:bottom w:val="none" w:sz="0" w:space="0" w:color="auto"/>
            <w:right w:val="none" w:sz="0" w:space="0" w:color="auto"/>
          </w:divBdr>
        </w:div>
        <w:div w:id="971980802">
          <w:marLeft w:val="3240"/>
          <w:marRight w:val="0"/>
          <w:marTop w:val="10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982077216">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016275182">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59716531">
          <w:marLeft w:val="180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2121877217">
          <w:marLeft w:val="360"/>
          <w:marRight w:val="0"/>
          <w:marTop w:val="200"/>
          <w:marBottom w:val="0"/>
          <w:divBdr>
            <w:top w:val="none" w:sz="0" w:space="0" w:color="auto"/>
            <w:left w:val="none" w:sz="0" w:space="0" w:color="auto"/>
            <w:bottom w:val="none" w:sz="0" w:space="0" w:color="auto"/>
            <w:right w:val="none" w:sz="0" w:space="0" w:color="auto"/>
          </w:divBdr>
        </w:div>
        <w:div w:id="1566070239">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905607192">
          <w:marLeft w:val="2606"/>
          <w:marRight w:val="0"/>
          <w:marTop w:val="0"/>
          <w:marBottom w:val="0"/>
          <w:divBdr>
            <w:top w:val="none" w:sz="0" w:space="0" w:color="auto"/>
            <w:left w:val="none" w:sz="0" w:space="0" w:color="auto"/>
            <w:bottom w:val="none" w:sz="0" w:space="0" w:color="auto"/>
            <w:right w:val="none" w:sz="0" w:space="0" w:color="auto"/>
          </w:divBdr>
        </w:div>
        <w:div w:id="53654671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A1D49F2-EEEC-424E-85BA-5251AF29E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2021-10-22T15:40:00Z</dcterms:created>
  <dcterms:modified xsi:type="dcterms:W3CDTF">2021-10-22T15:40:00Z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(3)e1YdDiRvcgI3TgSAKabIfsI3ImeR9hI/2O8+4BimTW+v+m0uouTby3pb6Niif9OVXsI8ds/y
0Clp8tL/TZNbSUnVgDhS88obLUB2oRJ0iOlCS70QO9eKPtQ5oIAZb5ITarOB2i9ic0UFIL1I
HYtw5R8lr65D72xT91O+rokWyv4QvP40xOoEa6hGLeVqMCRFDxxJoR4bjr8rJUTitGbO4pnA
WaIMheoWWwqBGpjAQx</vt:lpwstr>
  </property>
  <property fmtid="{D5CDD505-2E9C-101B-9397-08002B2CF9AE}" pid="17" name="_2015_ms_pID_725343_00">
    <vt:lpwstr>_2015_ms_pID_725343</vt:lpwstr>
  </property>
  <property fmtid="{D5CDD505-2E9C-101B-9397-08002B2CF9AE}" pid="18" name="_2015_ms_pID_7253431">
    <vt:lpwstr>mmM32sCxlYCDCRmtsya6qRkuPhf+8I0XepwlwNL0bsxtCf9dGUiq+4
+SX1K7pt4ETCQ1rN3qLxztJnujHcjwQnf/KKWqx0aWA4lQBH/iZHXaMdY8yY2rV9UJepkMFL
7KhX84XhHL7pcr0y1eOKNa7iuaFan2h7ica7Ck0MbAS/StvPs3N+kw+XQzTt4sv88qQJEPbC
0JcUKHkKMYS7np04d0AlPrjIT14MePjmiBGx</vt:lpwstr>
  </property>
  <property fmtid="{D5CDD505-2E9C-101B-9397-08002B2CF9AE}" pid="19" name="_2015_ms_pID_7253431_00">
    <vt:lpwstr>_2015_ms_pID_7253431</vt:lpwstr>
  </property>
  <property fmtid="{D5CDD505-2E9C-101B-9397-08002B2CF9AE}" pid="20" name="_2015_ms_pID_7253432">
    <vt:lpwstr>axYdGIRc64svO8eEB6vQdtM4hgBdnszi6fGy
14KjFH5rDQHYFUeDzsoJpgg0nFLJHztL9r8aD4izF478et+87qo=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