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58972" w14:textId="7DF69A04" w:rsidR="003A280F" w:rsidRPr="003A280F" w:rsidRDefault="003A280F" w:rsidP="003A280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A280F">
        <w:rPr>
          <w:rFonts w:asciiTheme="minorHAnsi" w:eastAsiaTheme="minorEastAsia" w:hAnsiTheme="minorHAnsi" w:cstheme="minorHAnsi"/>
          <w:bCs/>
          <w:noProof w:val="0"/>
          <w:sz w:val="24"/>
          <w:szCs w:val="24"/>
          <w:lang w:eastAsia="zh-CN"/>
        </w:rPr>
        <w:t>3GPP TSG-RAN WG4 Meeting # 101-e</w:t>
      </w:r>
      <w:r w:rsidRPr="003A280F">
        <w:rPr>
          <w:rFonts w:asciiTheme="minorHAnsi" w:eastAsiaTheme="minorEastAsia" w:hAnsiTheme="minorHAnsi" w:cstheme="minorHAnsi"/>
          <w:bCs/>
          <w:noProof w:val="0"/>
          <w:sz w:val="24"/>
          <w:szCs w:val="24"/>
          <w:lang w:eastAsia="zh-CN"/>
        </w:rPr>
        <w:tab/>
        <w:t>R4-211</w:t>
      </w:r>
      <w:r w:rsidR="0037726A">
        <w:rPr>
          <w:rFonts w:asciiTheme="minorHAnsi" w:eastAsiaTheme="minorEastAsia" w:hAnsiTheme="minorHAnsi" w:cstheme="minorHAnsi"/>
          <w:bCs/>
          <w:noProof w:val="0"/>
          <w:sz w:val="24"/>
          <w:szCs w:val="24"/>
          <w:lang w:eastAsia="zh-CN"/>
        </w:rPr>
        <w:t>8101</w:t>
      </w:r>
    </w:p>
    <w:p w14:paraId="4CE6F058" w14:textId="77777777" w:rsidR="003A280F" w:rsidRDefault="003A280F" w:rsidP="003A280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A280F">
        <w:rPr>
          <w:rFonts w:asciiTheme="minorHAnsi" w:eastAsiaTheme="minorEastAsia" w:hAnsiTheme="minorHAnsi" w:cstheme="minorHAnsi"/>
          <w:bCs/>
          <w:noProof w:val="0"/>
          <w:sz w:val="24"/>
          <w:szCs w:val="24"/>
          <w:lang w:eastAsia="zh-CN"/>
        </w:rPr>
        <w:t>Electronic Meeting, November 01-12, 2021</w:t>
      </w:r>
    </w:p>
    <w:p w14:paraId="13685AEA" w14:textId="4018FCFC" w:rsidR="00811EEE" w:rsidRPr="006F3377" w:rsidRDefault="00811EEE" w:rsidP="003A280F">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Agenda Item:</w:t>
      </w:r>
      <w:r w:rsidR="00CD5E70" w:rsidRPr="009A2A8B">
        <w:rPr>
          <w:rFonts w:asciiTheme="minorHAnsi" w:eastAsiaTheme="minorEastAsia" w:hAnsiTheme="minorHAnsi" w:cstheme="minorHAnsi"/>
          <w:bCs/>
          <w:noProof w:val="0"/>
          <w:sz w:val="24"/>
          <w:szCs w:val="24"/>
          <w:lang w:eastAsia="zh-CN"/>
        </w:rPr>
        <w:t xml:space="preserve"> </w:t>
      </w:r>
      <w:r w:rsidR="006F3377">
        <w:rPr>
          <w:rFonts w:asciiTheme="minorHAnsi" w:eastAsia="新細明體" w:hAnsiTheme="minorHAnsi" w:cstheme="minorHAnsi" w:hint="eastAsia"/>
          <w:bCs/>
          <w:noProof w:val="0"/>
          <w:sz w:val="24"/>
          <w:szCs w:val="24"/>
          <w:lang w:eastAsia="zh-TW"/>
        </w:rPr>
        <w:t>8</w:t>
      </w:r>
      <w:r w:rsidR="006F3377">
        <w:rPr>
          <w:rFonts w:asciiTheme="minorHAnsi" w:eastAsia="新細明體" w:hAnsiTheme="minorHAnsi" w:cstheme="minorHAnsi"/>
          <w:bCs/>
          <w:noProof w:val="0"/>
          <w:sz w:val="24"/>
          <w:szCs w:val="24"/>
          <w:lang w:eastAsia="zh-TW"/>
        </w:rPr>
        <w:t>.19.3.</w:t>
      </w:r>
      <w:r w:rsidR="000C5206">
        <w:rPr>
          <w:rFonts w:asciiTheme="minorHAnsi" w:eastAsia="新細明體" w:hAnsiTheme="minorHAnsi" w:cstheme="minorHAnsi"/>
          <w:bCs/>
          <w:noProof w:val="0"/>
          <w:sz w:val="24"/>
          <w:szCs w:val="24"/>
          <w:lang w:eastAsia="zh-TW"/>
        </w:rPr>
        <w:t>3</w:t>
      </w:r>
    </w:p>
    <w:p w14:paraId="25747DAE" w14:textId="77777777" w:rsidR="0034111C"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14:paraId="0106384F" w14:textId="4263FBD1" w:rsidR="00174EC2"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0C5206" w:rsidRPr="000C5206">
        <w:rPr>
          <w:rFonts w:asciiTheme="minorHAnsi" w:eastAsiaTheme="minorEastAsia" w:hAnsiTheme="minorHAnsi" w:cstheme="minorHAnsi"/>
          <w:bCs/>
          <w:noProof w:val="0"/>
          <w:sz w:val="24"/>
          <w:szCs w:val="24"/>
          <w:lang w:eastAsia="zh-CN"/>
        </w:rPr>
        <w:t xml:space="preserve">Discussion on general and RRM requirements impacts in R17 </w:t>
      </w:r>
      <w:proofErr w:type="spellStart"/>
      <w:r w:rsidR="000C5206" w:rsidRPr="000C5206">
        <w:rPr>
          <w:rFonts w:asciiTheme="minorHAnsi" w:eastAsiaTheme="minorEastAsia" w:hAnsiTheme="minorHAnsi" w:cstheme="minorHAnsi"/>
          <w:bCs/>
          <w:noProof w:val="0"/>
          <w:sz w:val="24"/>
          <w:szCs w:val="24"/>
          <w:lang w:eastAsia="zh-CN"/>
        </w:rPr>
        <w:t>feMIMO</w:t>
      </w:r>
      <w:proofErr w:type="spellEnd"/>
      <w:r w:rsidR="00BF462F" w:rsidRPr="009A2A8B">
        <w:rPr>
          <w:rFonts w:asciiTheme="minorHAnsi" w:eastAsiaTheme="minorEastAsia" w:hAnsiTheme="minorHAnsi" w:cstheme="minorHAnsi"/>
          <w:bCs/>
          <w:noProof w:val="0"/>
          <w:sz w:val="24"/>
          <w:szCs w:val="24"/>
          <w:lang w:eastAsia="zh-CN"/>
        </w:rPr>
        <w:t xml:space="preserve"> </w:t>
      </w:r>
    </w:p>
    <w:p w14:paraId="66AAD5BC" w14:textId="77777777" w:rsidR="0034111C" w:rsidRPr="009A2A8B"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r w:rsidR="00F43398" w:rsidRPr="009A2A8B">
        <w:rPr>
          <w:rFonts w:asciiTheme="minorHAnsi" w:eastAsiaTheme="minorEastAsia" w:hAnsiTheme="minorHAnsi" w:cstheme="minorHAnsi"/>
          <w:bCs/>
          <w:noProof w:val="0"/>
          <w:sz w:val="24"/>
          <w:szCs w:val="24"/>
          <w:lang w:eastAsia="zh-CN"/>
        </w:rPr>
        <w:tab/>
      </w:r>
    </w:p>
    <w:p w14:paraId="42D67F7D" w14:textId="7CF9D58D" w:rsidR="0034111C" w:rsidRPr="00DA469A" w:rsidRDefault="00EE7FA7"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Introduction</w:t>
      </w:r>
    </w:p>
    <w:p w14:paraId="39E5BCD2" w14:textId="12AB5602" w:rsidR="0052332A" w:rsidRPr="002348B0" w:rsidRDefault="0084131B" w:rsidP="0009699A">
      <w:pPr>
        <w:jc w:val="both"/>
        <w:rPr>
          <w:rFonts w:eastAsia="新細明體" w:cstheme="minorHAnsi"/>
          <w:szCs w:val="24"/>
        </w:rPr>
      </w:pPr>
      <w:r w:rsidRPr="002348B0">
        <w:rPr>
          <w:rFonts w:eastAsia="新細明體" w:cstheme="minorHAnsi"/>
          <w:szCs w:val="24"/>
        </w:rPr>
        <w:t>In last meeting,</w:t>
      </w:r>
      <w:r w:rsidR="00EB2B96" w:rsidRPr="002348B0">
        <w:rPr>
          <w:rFonts w:eastAsia="新細明體" w:cstheme="minorHAnsi"/>
          <w:szCs w:val="24"/>
        </w:rPr>
        <w:t xml:space="preserve"> </w:t>
      </w:r>
      <w:r w:rsidR="009C1FC7" w:rsidRPr="002348B0">
        <w:rPr>
          <w:rFonts w:eastAsia="新細明體" w:cstheme="minorHAnsi"/>
          <w:szCs w:val="24"/>
        </w:rPr>
        <w:t xml:space="preserve">RAN4 agreed to </w:t>
      </w:r>
      <w:r w:rsidR="00073C48" w:rsidRPr="002348B0">
        <w:rPr>
          <w:rFonts w:eastAsia="新細明體" w:cstheme="minorHAnsi"/>
          <w:szCs w:val="24"/>
        </w:rPr>
        <w:t xml:space="preserve">further study whether to define the requirement for simultaneous reception. </w:t>
      </w:r>
      <w:r w:rsidR="00AC03FF" w:rsidRPr="002348B0">
        <w:rPr>
          <w:rFonts w:eastAsia="新細明體" w:cstheme="minorHAnsi"/>
          <w:szCs w:val="24"/>
        </w:rPr>
        <w:t xml:space="preserve">Our view on </w:t>
      </w:r>
      <w:r w:rsidR="00073C48" w:rsidRPr="002348B0">
        <w:rPr>
          <w:rFonts w:eastAsia="新細明體" w:cstheme="minorHAnsi"/>
          <w:szCs w:val="24"/>
        </w:rPr>
        <w:t>this issue</w:t>
      </w:r>
      <w:r w:rsidR="00FF515A" w:rsidRPr="002348B0">
        <w:rPr>
          <w:rFonts w:eastAsia="新細明體" w:cstheme="minorHAnsi"/>
          <w:szCs w:val="24"/>
        </w:rPr>
        <w:t xml:space="preserve"> </w:t>
      </w:r>
      <w:r w:rsidR="00073C48" w:rsidRPr="002348B0">
        <w:rPr>
          <w:rFonts w:eastAsia="新細明體" w:cstheme="minorHAnsi"/>
          <w:szCs w:val="24"/>
        </w:rPr>
        <w:t xml:space="preserve">is </w:t>
      </w:r>
      <w:r w:rsidR="00AC03FF" w:rsidRPr="002348B0">
        <w:rPr>
          <w:rFonts w:eastAsia="新細明體" w:cstheme="minorHAnsi"/>
          <w:szCs w:val="24"/>
        </w:rPr>
        <w:t>provided in this paper.</w:t>
      </w:r>
    </w:p>
    <w:p w14:paraId="2E47FD43" w14:textId="3E8683E4" w:rsidR="00073C48" w:rsidRPr="00073C48" w:rsidRDefault="00C51F3B" w:rsidP="000D71D7">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14:paraId="48535338" w14:textId="77777777" w:rsidR="00073C48" w:rsidRPr="002348B0" w:rsidRDefault="00073C48" w:rsidP="000D71D7">
      <w:pPr>
        <w:jc w:val="both"/>
        <w:rPr>
          <w:rFonts w:eastAsia="新細明體" w:cstheme="minorHAnsi"/>
          <w:szCs w:val="24"/>
          <w:lang w:val="en-GB"/>
        </w:rPr>
      </w:pPr>
      <w:r w:rsidRPr="002348B0">
        <w:rPr>
          <w:rFonts w:eastAsia="新細明體" w:cstheme="minorHAnsi" w:hint="eastAsia"/>
          <w:szCs w:val="24"/>
          <w:lang w:val="en-GB"/>
        </w:rPr>
        <w:t>I</w:t>
      </w:r>
      <w:r w:rsidRPr="002348B0">
        <w:rPr>
          <w:rFonts w:eastAsia="新細明體" w:cstheme="minorHAnsi"/>
          <w:szCs w:val="24"/>
          <w:lang w:val="en-GB"/>
        </w:rPr>
        <w:t xml:space="preserve">n last meeting, some companies suggest not to define the requirement for the simultaneous reception because it has been low prioritized in RAN1 as follows. </w:t>
      </w:r>
    </w:p>
    <w:tbl>
      <w:tblPr>
        <w:tblStyle w:val="af7"/>
        <w:tblW w:w="0" w:type="auto"/>
        <w:tblLook w:val="04A0" w:firstRow="1" w:lastRow="0" w:firstColumn="1" w:lastColumn="0" w:noHBand="0" w:noVBand="1"/>
      </w:tblPr>
      <w:tblGrid>
        <w:gridCol w:w="9629"/>
      </w:tblGrid>
      <w:tr w:rsidR="00073C48" w14:paraId="203F2C6A" w14:textId="77777777" w:rsidTr="00073C48">
        <w:tc>
          <w:tcPr>
            <w:tcW w:w="9629" w:type="dxa"/>
          </w:tcPr>
          <w:p w14:paraId="0EA74A88" w14:textId="77777777" w:rsidR="00073C48" w:rsidRPr="00947AD1" w:rsidRDefault="00073C48" w:rsidP="00073C48">
            <w:pPr>
              <w:rPr>
                <w:rFonts w:ascii="Times" w:eastAsia="Batang" w:hAnsi="Times" w:cs="Times New Roman"/>
                <w:b/>
                <w:bCs/>
                <w:sz w:val="20"/>
                <w:szCs w:val="20"/>
                <w:lang w:val="en-GB" w:eastAsia="ko-KR"/>
              </w:rPr>
            </w:pPr>
            <w:r w:rsidRPr="00947AD1">
              <w:rPr>
                <w:rFonts w:ascii="Times" w:eastAsia="Batang" w:hAnsi="Times" w:cs="Times"/>
                <w:color w:val="000000"/>
                <w:sz w:val="20"/>
                <w:szCs w:val="20"/>
                <w:highlight w:val="green"/>
                <w:lang w:val="en-GB" w:eastAsia="en-US"/>
              </w:rPr>
              <w:t>Agreement</w:t>
            </w:r>
          </w:p>
          <w:p w14:paraId="42E30412" w14:textId="77777777" w:rsidR="00073C48" w:rsidRPr="00947AD1" w:rsidRDefault="00073C48" w:rsidP="00073C48">
            <w:pPr>
              <w:rPr>
                <w:rFonts w:ascii="Times" w:eastAsia="Batang" w:hAnsi="Times" w:cs="Times New Roman"/>
                <w:sz w:val="20"/>
                <w:szCs w:val="20"/>
                <w:lang w:val="en-GB" w:eastAsia="x-none"/>
              </w:rPr>
            </w:pPr>
            <w:r w:rsidRPr="00947AD1">
              <w:rPr>
                <w:rFonts w:ascii="Times" w:eastAsia="Batang" w:hAnsi="Times" w:cs="Times New Roman"/>
                <w:sz w:val="20"/>
                <w:szCs w:val="20"/>
                <w:lang w:val="en-GB" w:eastAsia="x-none"/>
              </w:rPr>
              <w:t>Study Rel.17 enhancements on beam management for multi-TRPs with following priority</w:t>
            </w:r>
          </w:p>
          <w:p w14:paraId="1A1FF704" w14:textId="77777777" w:rsidR="00073C48" w:rsidRPr="00947AD1" w:rsidRDefault="00073C48" w:rsidP="00073C48">
            <w:pPr>
              <w:numPr>
                <w:ilvl w:val="0"/>
                <w:numId w:val="44"/>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GB" w:eastAsia="ja-JP"/>
              </w:rPr>
            </w:pPr>
            <w:r w:rsidRPr="00947AD1">
              <w:rPr>
                <w:rFonts w:ascii="Times New Roman" w:eastAsia="SimSun" w:hAnsi="Times New Roman" w:cs="Times New Roman"/>
                <w:sz w:val="20"/>
                <w:szCs w:val="20"/>
                <w:lang w:val="en-GB" w:eastAsia="ja-JP"/>
              </w:rPr>
              <w:t>High priority:</w:t>
            </w:r>
          </w:p>
          <w:p w14:paraId="57540B13" w14:textId="77777777" w:rsidR="00073C48" w:rsidRPr="00947AD1" w:rsidRDefault="00073C48" w:rsidP="00073C48">
            <w:pPr>
              <w:numPr>
                <w:ilvl w:val="1"/>
                <w:numId w:val="44"/>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GB" w:eastAsia="ja-JP"/>
              </w:rPr>
            </w:pPr>
            <w:r w:rsidRPr="00947AD1">
              <w:rPr>
                <w:rFonts w:ascii="Times New Roman" w:eastAsia="SimSun" w:hAnsi="Times New Roman" w:cs="Times New Roman"/>
                <w:sz w:val="20"/>
                <w:szCs w:val="20"/>
                <w:lang w:val="en-GB" w:eastAsia="ja-JP"/>
              </w:rPr>
              <w:t>Beam measurement/reporting enhancement</w:t>
            </w:r>
          </w:p>
          <w:p w14:paraId="4E39C1B3" w14:textId="77777777" w:rsidR="00073C48" w:rsidRPr="00947AD1" w:rsidRDefault="00073C48" w:rsidP="00073C48">
            <w:pPr>
              <w:numPr>
                <w:ilvl w:val="1"/>
                <w:numId w:val="44"/>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GB" w:eastAsia="ja-JP"/>
              </w:rPr>
            </w:pPr>
            <w:r w:rsidRPr="00947AD1">
              <w:rPr>
                <w:rFonts w:ascii="Times New Roman" w:eastAsia="SimSun" w:hAnsi="Times New Roman" w:cs="Times New Roman"/>
                <w:sz w:val="20"/>
                <w:szCs w:val="20"/>
                <w:lang w:val="en-GB" w:eastAsia="ja-JP"/>
              </w:rPr>
              <w:t>Beam failure recovery for multi-TRP</w:t>
            </w:r>
          </w:p>
          <w:p w14:paraId="18C8DC27" w14:textId="77777777" w:rsidR="00073C48" w:rsidRPr="00073C48" w:rsidRDefault="00073C48" w:rsidP="00073C48">
            <w:pPr>
              <w:numPr>
                <w:ilvl w:val="0"/>
                <w:numId w:val="44"/>
              </w:numPr>
              <w:overflowPunct w:val="0"/>
              <w:autoSpaceDE w:val="0"/>
              <w:autoSpaceDN w:val="0"/>
              <w:adjustRightInd w:val="0"/>
              <w:spacing w:after="180"/>
              <w:contextualSpacing/>
              <w:textAlignment w:val="baseline"/>
              <w:rPr>
                <w:rFonts w:ascii="Times New Roman" w:eastAsia="SimSun" w:hAnsi="Times New Roman" w:cs="Times New Roman"/>
                <w:sz w:val="20"/>
                <w:szCs w:val="20"/>
                <w:highlight w:val="cyan"/>
                <w:lang w:val="en-GB" w:eastAsia="ja-JP"/>
              </w:rPr>
            </w:pPr>
            <w:r w:rsidRPr="00073C48">
              <w:rPr>
                <w:rFonts w:ascii="Times New Roman" w:eastAsia="SimSun" w:hAnsi="Times New Roman" w:cs="Times New Roman"/>
                <w:sz w:val="20"/>
                <w:szCs w:val="20"/>
                <w:highlight w:val="cyan"/>
                <w:lang w:val="en-GB" w:eastAsia="ja-JP"/>
              </w:rPr>
              <w:t>Low priority</w:t>
            </w:r>
          </w:p>
          <w:p w14:paraId="6CB27BC3" w14:textId="77777777" w:rsidR="00073C48" w:rsidRPr="00073C48" w:rsidRDefault="00073C48" w:rsidP="00073C48">
            <w:pPr>
              <w:numPr>
                <w:ilvl w:val="1"/>
                <w:numId w:val="44"/>
              </w:numPr>
              <w:overflowPunct w:val="0"/>
              <w:autoSpaceDE w:val="0"/>
              <w:autoSpaceDN w:val="0"/>
              <w:adjustRightInd w:val="0"/>
              <w:spacing w:after="180"/>
              <w:contextualSpacing/>
              <w:textAlignment w:val="baseline"/>
              <w:rPr>
                <w:rFonts w:ascii="Times New Roman" w:eastAsia="SimSun" w:hAnsi="Times New Roman" w:cs="Times New Roman"/>
                <w:sz w:val="20"/>
                <w:szCs w:val="20"/>
                <w:highlight w:val="cyan"/>
                <w:lang w:val="en-GB" w:eastAsia="ja-JP"/>
              </w:rPr>
            </w:pPr>
            <w:r w:rsidRPr="00073C48">
              <w:rPr>
                <w:rFonts w:ascii="Times New Roman" w:eastAsia="SimSun" w:hAnsi="Times New Roman" w:cs="Times New Roman"/>
                <w:sz w:val="20"/>
                <w:szCs w:val="20"/>
                <w:highlight w:val="cyan"/>
                <w:lang w:val="en-GB" w:eastAsia="ja-JP"/>
              </w:rPr>
              <w:t>Simultaneous reception of same type of channel/RS with different QCL-</w:t>
            </w:r>
            <w:proofErr w:type="spellStart"/>
            <w:r w:rsidRPr="00073C48">
              <w:rPr>
                <w:rFonts w:ascii="Times New Roman" w:eastAsia="SimSun" w:hAnsi="Times New Roman" w:cs="Times New Roman"/>
                <w:sz w:val="20"/>
                <w:szCs w:val="20"/>
                <w:highlight w:val="cyan"/>
                <w:lang w:val="en-GB" w:eastAsia="ja-JP"/>
              </w:rPr>
              <w:t>TypeD</w:t>
            </w:r>
            <w:proofErr w:type="spellEnd"/>
          </w:p>
          <w:p w14:paraId="554A58D8" w14:textId="5B0D2AAE" w:rsidR="00073C48" w:rsidRPr="00073C48" w:rsidRDefault="00073C48" w:rsidP="00073C48">
            <w:pPr>
              <w:numPr>
                <w:ilvl w:val="1"/>
                <w:numId w:val="44"/>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GB" w:eastAsia="ja-JP"/>
              </w:rPr>
            </w:pPr>
            <w:r w:rsidRPr="00073C48">
              <w:rPr>
                <w:rFonts w:ascii="Times New Roman" w:eastAsia="SimSun" w:hAnsi="Times New Roman" w:cs="Times New Roman"/>
                <w:sz w:val="20"/>
                <w:szCs w:val="20"/>
                <w:highlight w:val="cyan"/>
                <w:lang w:val="en-GB" w:eastAsia="ja-JP"/>
              </w:rPr>
              <w:t>Simultaneous reception of different type of channel/RS with different QCL-</w:t>
            </w:r>
            <w:proofErr w:type="spellStart"/>
            <w:r w:rsidRPr="00073C48">
              <w:rPr>
                <w:rFonts w:ascii="Times New Roman" w:eastAsia="SimSun" w:hAnsi="Times New Roman" w:cs="Times New Roman"/>
                <w:sz w:val="20"/>
                <w:szCs w:val="20"/>
                <w:highlight w:val="cyan"/>
                <w:lang w:val="en-GB" w:eastAsia="ja-JP"/>
              </w:rPr>
              <w:t>TypeD</w:t>
            </w:r>
            <w:proofErr w:type="spellEnd"/>
          </w:p>
        </w:tc>
      </w:tr>
    </w:tbl>
    <w:p w14:paraId="4AF6B4C8" w14:textId="77777777" w:rsidR="00073C48" w:rsidRDefault="00073C48" w:rsidP="000D71D7">
      <w:pPr>
        <w:jc w:val="both"/>
        <w:rPr>
          <w:rFonts w:eastAsia="新細明體" w:cstheme="minorHAnsi"/>
          <w:lang w:val="en-GB"/>
        </w:rPr>
      </w:pPr>
    </w:p>
    <w:p w14:paraId="07731FD5" w14:textId="77777777" w:rsidR="00EC2096" w:rsidRDefault="00073C48" w:rsidP="00EB0564">
      <w:pPr>
        <w:jc w:val="both"/>
        <w:rPr>
          <w:rFonts w:eastAsia="新細明體" w:cstheme="minorHAnsi"/>
          <w:szCs w:val="24"/>
          <w:lang w:val="en-GB"/>
        </w:rPr>
      </w:pPr>
      <w:r w:rsidRPr="002348B0">
        <w:rPr>
          <w:rFonts w:eastAsia="新細明體" w:cstheme="minorHAnsi"/>
          <w:szCs w:val="24"/>
          <w:lang w:val="en-GB"/>
        </w:rPr>
        <w:t xml:space="preserve">However, we have a different view on this issue. </w:t>
      </w:r>
    </w:p>
    <w:p w14:paraId="440062CE" w14:textId="391E8C44" w:rsidR="00EB0564" w:rsidRDefault="00EB0564" w:rsidP="00EB0564">
      <w:pPr>
        <w:jc w:val="both"/>
        <w:rPr>
          <w:rFonts w:eastAsia="新細明體" w:cstheme="minorHAnsi"/>
          <w:szCs w:val="24"/>
          <w:lang w:val="en-GB"/>
        </w:rPr>
      </w:pPr>
      <w:r>
        <w:rPr>
          <w:rFonts w:eastAsia="新細明體" w:cstheme="minorHAnsi"/>
          <w:szCs w:val="24"/>
          <w:lang w:val="en-GB"/>
        </w:rPr>
        <w:t xml:space="preserve">In current TS 38.214, a UE may be able to receive the multiple </w:t>
      </w:r>
      <w:r w:rsidRPr="008F5A26">
        <w:rPr>
          <w:rFonts w:eastAsia="新細明體" w:cstheme="minorHAnsi"/>
          <w:szCs w:val="24"/>
          <w:lang w:val="en-GB"/>
        </w:rPr>
        <w:t>fully/partially/non-overlapped PDSCHs in time and frequency domain</w:t>
      </w:r>
      <w:r>
        <w:rPr>
          <w:rFonts w:eastAsia="新細明體" w:cstheme="minorHAnsi"/>
          <w:szCs w:val="24"/>
          <w:lang w:val="en-GB"/>
        </w:rPr>
        <w:t xml:space="preserve"> as the requirement defined in clause 5.1 in TS 38.214.</w:t>
      </w:r>
    </w:p>
    <w:p w14:paraId="4D25B77C" w14:textId="77777777" w:rsidR="00EB0564" w:rsidRDefault="00EB0564" w:rsidP="00EB0564">
      <w:pPr>
        <w:jc w:val="both"/>
        <w:rPr>
          <w:rFonts w:eastAsia="新細明體" w:cstheme="minorHAnsi"/>
          <w:szCs w:val="24"/>
          <w:lang w:val="en-GB"/>
        </w:rPr>
      </w:pPr>
    </w:p>
    <w:p w14:paraId="5DDB57C5" w14:textId="71ABA8BE" w:rsidR="00EB0564" w:rsidRPr="00F6227B" w:rsidRDefault="00EB0564" w:rsidP="00EB0564">
      <w:pPr>
        <w:jc w:val="both"/>
        <w:rPr>
          <w:rFonts w:eastAsia="新細明體" w:cstheme="minorHAnsi"/>
          <w:szCs w:val="24"/>
        </w:rPr>
      </w:pPr>
      <w:r>
        <w:rPr>
          <w:rFonts w:eastAsia="新細明體" w:cstheme="minorHAnsi" w:hint="eastAsia"/>
          <w:szCs w:val="24"/>
          <w:lang w:val="en-GB"/>
        </w:rPr>
        <w:t>T</w:t>
      </w:r>
      <w:r>
        <w:rPr>
          <w:rFonts w:eastAsia="新細明體" w:cstheme="minorHAnsi"/>
          <w:szCs w:val="24"/>
          <w:lang w:val="en-GB"/>
        </w:rPr>
        <w:t xml:space="preserve">he content extracted from </w:t>
      </w:r>
      <w:r w:rsidRPr="008F5A26">
        <w:rPr>
          <w:rFonts w:eastAsia="新細明體" w:cstheme="minorHAnsi"/>
          <w:szCs w:val="24"/>
          <w:lang w:val="en-GB"/>
        </w:rPr>
        <w:t xml:space="preserve">Clause </w:t>
      </w:r>
      <w:r w:rsidRPr="008F5A26">
        <w:rPr>
          <w:rFonts w:eastAsia="新細明體" w:cstheme="minorHAnsi"/>
          <w:szCs w:val="24"/>
        </w:rPr>
        <w:t>5.1 in TS 38.214</w:t>
      </w:r>
      <w:r>
        <w:rPr>
          <w:rFonts w:eastAsia="新細明體" w:cstheme="minorHAnsi"/>
          <w:szCs w:val="24"/>
        </w:rPr>
        <w:t xml:space="preserve"> for reference</w:t>
      </w:r>
      <w:r>
        <w:rPr>
          <w:rFonts w:eastAsia="新細明體" w:cstheme="minorHAnsi" w:hint="eastAsia"/>
          <w:szCs w:val="24"/>
        </w:rPr>
        <w:t>.</w:t>
      </w:r>
    </w:p>
    <w:tbl>
      <w:tblPr>
        <w:tblStyle w:val="af7"/>
        <w:tblW w:w="0" w:type="auto"/>
        <w:tblLook w:val="04A0" w:firstRow="1" w:lastRow="0" w:firstColumn="1" w:lastColumn="0" w:noHBand="0" w:noVBand="1"/>
      </w:tblPr>
      <w:tblGrid>
        <w:gridCol w:w="9629"/>
      </w:tblGrid>
      <w:tr w:rsidR="00EB0564" w14:paraId="4DD95045" w14:textId="77777777" w:rsidTr="005A10C5">
        <w:tc>
          <w:tcPr>
            <w:tcW w:w="9629" w:type="dxa"/>
          </w:tcPr>
          <w:p w14:paraId="42C2FFBA" w14:textId="77777777" w:rsidR="00EB0564" w:rsidRPr="008F5A26" w:rsidRDefault="00EB0564" w:rsidP="005A10C5">
            <w:pPr>
              <w:jc w:val="both"/>
              <w:rPr>
                <w:rFonts w:eastAsia="新細明體" w:cstheme="minorHAnsi"/>
                <w:szCs w:val="24"/>
              </w:rPr>
            </w:pPr>
            <w:r w:rsidRPr="008F5A26">
              <w:rPr>
                <w:rFonts w:eastAsia="新細明體" w:cstheme="minorHAnsi"/>
                <w:szCs w:val="24"/>
                <w:lang w:val="en-GB"/>
              </w:rPr>
              <w:t xml:space="preserve">If a UE is configured by higher layer parameter </w:t>
            </w:r>
            <w:r w:rsidRPr="008F5A26">
              <w:rPr>
                <w:rFonts w:eastAsia="新細明體" w:cstheme="minorHAnsi"/>
                <w:i/>
                <w:iCs/>
                <w:szCs w:val="24"/>
                <w:lang w:val="en-GB"/>
              </w:rPr>
              <w:t>PDCCH-Config</w:t>
            </w:r>
            <w:r w:rsidRPr="008F5A26">
              <w:rPr>
                <w:rFonts w:eastAsia="新細明體" w:cstheme="minorHAnsi"/>
                <w:szCs w:val="24"/>
                <w:lang w:val="en-GB"/>
              </w:rPr>
              <w:t xml:space="preserve"> that contains two different values of </w:t>
            </w:r>
            <w:proofErr w:type="spellStart"/>
            <w:r w:rsidRPr="008F5A26">
              <w:rPr>
                <w:rFonts w:eastAsia="新細明體" w:cstheme="minorHAnsi"/>
                <w:i/>
                <w:iCs/>
                <w:szCs w:val="24"/>
                <w:lang w:val="en-GB"/>
              </w:rPr>
              <w:t>coresetPoolIndex</w:t>
            </w:r>
            <w:proofErr w:type="spellEnd"/>
            <w:r w:rsidRPr="008F5A26">
              <w:rPr>
                <w:rFonts w:eastAsia="新細明體" w:cstheme="minorHAnsi"/>
                <w:szCs w:val="24"/>
                <w:lang w:val="en-GB"/>
              </w:rPr>
              <w:t xml:space="preserve"> in </w:t>
            </w:r>
            <w:proofErr w:type="spellStart"/>
            <w:r w:rsidRPr="008F5A26">
              <w:rPr>
                <w:rFonts w:eastAsia="新細明體" w:cstheme="minorHAnsi"/>
                <w:i/>
                <w:iCs/>
                <w:szCs w:val="24"/>
                <w:lang w:val="en-GB"/>
              </w:rPr>
              <w:t>ControlResourceSet</w:t>
            </w:r>
            <w:proofErr w:type="spellEnd"/>
            <w:r w:rsidRPr="008F5A26">
              <w:rPr>
                <w:rFonts w:eastAsia="新細明體" w:cstheme="minorHAnsi"/>
                <w:szCs w:val="24"/>
                <w:lang w:val="en-GB"/>
              </w:rPr>
              <w:t xml:space="preserve">, the UE may expect to receive multiple PDCCHs scheduling fully/partially/non-overlapped PDSCHs in time and frequency domain. </w:t>
            </w:r>
          </w:p>
        </w:tc>
      </w:tr>
    </w:tbl>
    <w:p w14:paraId="24E94EC5" w14:textId="45B554F2" w:rsidR="00EB0564" w:rsidRDefault="00EB0564" w:rsidP="00EB0564">
      <w:pPr>
        <w:jc w:val="both"/>
        <w:rPr>
          <w:rFonts w:eastAsia="新細明體" w:cstheme="minorHAnsi"/>
          <w:szCs w:val="24"/>
          <w:lang w:val="en-GB"/>
        </w:rPr>
      </w:pPr>
    </w:p>
    <w:p w14:paraId="47A2F7BB" w14:textId="4B458747" w:rsidR="003C73E2" w:rsidRDefault="003C73E2" w:rsidP="003C73E2">
      <w:pPr>
        <w:pStyle w:val="af1"/>
        <w:jc w:val="both"/>
        <w:rPr>
          <w:rFonts w:cstheme="minorHAnsi"/>
          <w:sz w:val="24"/>
          <w:szCs w:val="24"/>
          <w:lang w:eastAsia="x-none"/>
        </w:rPr>
      </w:pPr>
      <w:bookmarkStart w:id="0" w:name="_Ref85735582"/>
      <w:bookmarkStart w:id="1" w:name="_Ref85632028"/>
      <w:r w:rsidRPr="002348B0">
        <w:rPr>
          <w:rFonts w:cstheme="minorHAnsi"/>
          <w:sz w:val="24"/>
          <w:szCs w:val="24"/>
        </w:rPr>
        <w:t xml:space="preserve">Observation </w:t>
      </w:r>
      <w:r w:rsidRPr="002348B0">
        <w:rPr>
          <w:rFonts w:cstheme="minorHAnsi"/>
          <w:sz w:val="24"/>
          <w:szCs w:val="24"/>
        </w:rPr>
        <w:fldChar w:fldCharType="begin"/>
      </w:r>
      <w:r w:rsidRPr="002348B0">
        <w:rPr>
          <w:rFonts w:cstheme="minorHAnsi"/>
          <w:sz w:val="24"/>
          <w:szCs w:val="24"/>
        </w:rPr>
        <w:instrText xml:space="preserve"> SEQ Observation \* ARABIC </w:instrText>
      </w:r>
      <w:r w:rsidRPr="002348B0">
        <w:rPr>
          <w:rFonts w:cstheme="minorHAnsi"/>
          <w:sz w:val="24"/>
          <w:szCs w:val="24"/>
        </w:rPr>
        <w:fldChar w:fldCharType="separate"/>
      </w:r>
      <w:r w:rsidR="00FE52B4">
        <w:rPr>
          <w:rFonts w:cstheme="minorHAnsi"/>
          <w:noProof/>
          <w:sz w:val="24"/>
          <w:szCs w:val="24"/>
        </w:rPr>
        <w:t>1</w:t>
      </w:r>
      <w:r w:rsidRPr="002348B0">
        <w:rPr>
          <w:rFonts w:cstheme="minorHAnsi"/>
          <w:sz w:val="24"/>
          <w:szCs w:val="24"/>
        </w:rPr>
        <w:fldChar w:fldCharType="end"/>
      </w:r>
      <w:bookmarkEnd w:id="0"/>
      <w:r w:rsidRPr="002348B0">
        <w:rPr>
          <w:rFonts w:cstheme="minorHAnsi"/>
          <w:sz w:val="24"/>
          <w:szCs w:val="24"/>
        </w:rPr>
        <w:t xml:space="preserve">: </w:t>
      </w:r>
      <w:r>
        <w:rPr>
          <w:rFonts w:cstheme="minorHAnsi"/>
          <w:sz w:val="24"/>
          <w:szCs w:val="24"/>
          <w:lang w:eastAsia="x-none"/>
        </w:rPr>
        <w:t>In TS 38.214, UE is able to</w:t>
      </w:r>
      <w:r w:rsidRPr="003C73E2">
        <w:t xml:space="preserve"> </w:t>
      </w:r>
      <w:r w:rsidRPr="003C73E2">
        <w:rPr>
          <w:rFonts w:cstheme="minorHAnsi"/>
          <w:sz w:val="24"/>
          <w:szCs w:val="24"/>
          <w:lang w:eastAsia="x-none"/>
        </w:rPr>
        <w:t>multiple fully/partially/non-overlapped PDSCHs in time and frequency domain</w:t>
      </w:r>
      <w:r w:rsidRPr="002348B0">
        <w:rPr>
          <w:rFonts w:cstheme="minorHAnsi"/>
          <w:sz w:val="24"/>
          <w:szCs w:val="24"/>
          <w:lang w:eastAsia="x-none"/>
        </w:rPr>
        <w:t>.</w:t>
      </w:r>
      <w:bookmarkEnd w:id="1"/>
    </w:p>
    <w:p w14:paraId="1B80D27A" w14:textId="77777777" w:rsidR="003C73E2" w:rsidRPr="003C73E2" w:rsidRDefault="003C73E2" w:rsidP="003C73E2">
      <w:pPr>
        <w:rPr>
          <w:lang w:eastAsia="x-none"/>
        </w:rPr>
      </w:pPr>
    </w:p>
    <w:p w14:paraId="6FF4AD8B" w14:textId="7E37DCC1" w:rsidR="00EB0564" w:rsidRDefault="00EB0564" w:rsidP="00EB0564">
      <w:pPr>
        <w:jc w:val="both"/>
        <w:rPr>
          <w:rFonts w:eastAsia="新細明體" w:cstheme="minorHAnsi"/>
          <w:szCs w:val="24"/>
          <w:lang w:val="en-GB"/>
        </w:rPr>
      </w:pPr>
      <w:r>
        <w:rPr>
          <w:rFonts w:eastAsia="新細明體" w:cstheme="minorHAnsi"/>
          <w:szCs w:val="24"/>
          <w:lang w:val="en-GB"/>
        </w:rPr>
        <w:t xml:space="preserve">However, </w:t>
      </w:r>
      <w:r w:rsidR="00EC2096">
        <w:rPr>
          <w:rFonts w:eastAsia="新細明體" w:cstheme="minorHAnsi"/>
          <w:szCs w:val="24"/>
          <w:lang w:val="en-GB"/>
        </w:rPr>
        <w:t xml:space="preserve">if RAN4 does not define the requirement for </w:t>
      </w:r>
      <w:r w:rsidR="00EC2096" w:rsidRPr="002348B0">
        <w:rPr>
          <w:rFonts w:eastAsia="新細明體" w:cstheme="minorHAnsi"/>
          <w:szCs w:val="24"/>
          <w:lang w:val="en-GB"/>
        </w:rPr>
        <w:t xml:space="preserve">TCI state switch for </w:t>
      </w:r>
      <w:r w:rsidR="00EC2096" w:rsidRPr="002348B0">
        <w:rPr>
          <w:rFonts w:ascii="Calibri" w:hAnsi="Calibri" w:cs="Calibri"/>
          <w:szCs w:val="24"/>
          <w:lang w:val="en-GB"/>
        </w:rPr>
        <w:t>two different QCL type D</w:t>
      </w:r>
      <w:r w:rsidR="00EC2096">
        <w:rPr>
          <w:rFonts w:eastAsia="新細明體" w:cstheme="minorHAnsi"/>
          <w:szCs w:val="24"/>
          <w:lang w:val="en-GB"/>
        </w:rPr>
        <w:t xml:space="preserve">. </w:t>
      </w:r>
      <w:r w:rsidR="002D7FB8">
        <w:rPr>
          <w:rFonts w:eastAsia="新細明體" w:cstheme="minorHAnsi"/>
          <w:szCs w:val="24"/>
          <w:lang w:val="en-GB"/>
        </w:rPr>
        <w:t>I</w:t>
      </w:r>
      <w:r w:rsidR="00EC2096">
        <w:rPr>
          <w:rFonts w:eastAsia="新細明體" w:cstheme="minorHAnsi"/>
          <w:szCs w:val="24"/>
          <w:lang w:val="en-GB"/>
        </w:rPr>
        <w:t xml:space="preserve">t is possible that </w:t>
      </w:r>
      <w:r w:rsidR="003C73E2">
        <w:rPr>
          <w:rFonts w:eastAsia="新細明體" w:cstheme="minorHAnsi"/>
          <w:szCs w:val="24"/>
          <w:lang w:val="en-GB"/>
        </w:rPr>
        <w:t>t</w:t>
      </w:r>
      <w:r w:rsidR="002D7FB8">
        <w:rPr>
          <w:rFonts w:eastAsia="新細明體" w:cstheme="minorHAnsi"/>
          <w:szCs w:val="24"/>
          <w:lang w:val="en-GB"/>
        </w:rPr>
        <w:t xml:space="preserve">he </w:t>
      </w:r>
      <w:r w:rsidR="00EC2096">
        <w:rPr>
          <w:rFonts w:eastAsia="新細明體" w:cstheme="minorHAnsi"/>
          <w:szCs w:val="24"/>
          <w:lang w:val="en-GB"/>
        </w:rPr>
        <w:t xml:space="preserve">switch </w:t>
      </w:r>
      <w:r w:rsidR="002D7FB8">
        <w:rPr>
          <w:rFonts w:eastAsia="新細明體" w:cstheme="minorHAnsi"/>
          <w:szCs w:val="24"/>
          <w:lang w:val="en-GB"/>
        </w:rPr>
        <w:t xml:space="preserve">time </w:t>
      </w:r>
      <w:r w:rsidR="008B2D46">
        <w:rPr>
          <w:rFonts w:eastAsia="新細明體" w:cstheme="minorHAnsi"/>
          <w:szCs w:val="24"/>
          <w:lang w:val="en-GB"/>
        </w:rPr>
        <w:t>of</w:t>
      </w:r>
      <w:r w:rsidR="002D7FB8">
        <w:rPr>
          <w:rFonts w:eastAsia="新細明體" w:cstheme="minorHAnsi"/>
          <w:szCs w:val="24"/>
          <w:lang w:val="en-GB"/>
        </w:rPr>
        <w:t xml:space="preserve"> </w:t>
      </w:r>
      <w:r w:rsidR="00EC2096">
        <w:rPr>
          <w:rFonts w:eastAsia="新細明體" w:cstheme="minorHAnsi"/>
          <w:szCs w:val="24"/>
          <w:lang w:val="en-GB"/>
        </w:rPr>
        <w:t>the TCI state</w:t>
      </w:r>
      <w:r w:rsidR="002D7FB8">
        <w:rPr>
          <w:rFonts w:eastAsia="新細明體" w:cstheme="minorHAnsi"/>
          <w:szCs w:val="24"/>
          <w:lang w:val="en-GB"/>
        </w:rPr>
        <w:t xml:space="preserve"> </w:t>
      </w:r>
      <w:r w:rsidR="008B2D46">
        <w:rPr>
          <w:rFonts w:eastAsia="新細明體" w:cstheme="minorHAnsi"/>
          <w:szCs w:val="24"/>
          <w:lang w:val="en-GB"/>
        </w:rPr>
        <w:t xml:space="preserve">for two </w:t>
      </w:r>
      <w:r w:rsidR="008B2D46" w:rsidRPr="002348B0">
        <w:rPr>
          <w:rFonts w:ascii="Calibri" w:hAnsi="Calibri" w:cs="Calibri"/>
          <w:szCs w:val="24"/>
          <w:lang w:val="en-GB"/>
        </w:rPr>
        <w:t>different QCL type D</w:t>
      </w:r>
      <w:r w:rsidR="008B2D46">
        <w:rPr>
          <w:rFonts w:eastAsia="新細明體" w:cstheme="minorHAnsi"/>
          <w:szCs w:val="24"/>
          <w:lang w:val="en-GB"/>
        </w:rPr>
        <w:t xml:space="preserve"> </w:t>
      </w:r>
      <w:r w:rsidR="002D7FB8">
        <w:rPr>
          <w:rFonts w:eastAsia="新細明體" w:cstheme="minorHAnsi"/>
          <w:szCs w:val="24"/>
          <w:lang w:val="en-GB"/>
        </w:rPr>
        <w:t>is too long</w:t>
      </w:r>
      <w:r w:rsidR="008B2D46">
        <w:rPr>
          <w:rFonts w:eastAsia="新細明體" w:cstheme="minorHAnsi"/>
          <w:szCs w:val="24"/>
          <w:lang w:val="en-GB"/>
        </w:rPr>
        <w:t xml:space="preserve"> and lead to beam failure</w:t>
      </w:r>
      <w:r w:rsidR="00EC2096">
        <w:rPr>
          <w:rFonts w:eastAsia="新細明體" w:cstheme="minorHAnsi"/>
          <w:szCs w:val="24"/>
          <w:lang w:val="en-GB"/>
        </w:rPr>
        <w:t>.</w:t>
      </w:r>
    </w:p>
    <w:p w14:paraId="4FF5E7D7" w14:textId="4FF5BB09" w:rsidR="00F6227B" w:rsidRDefault="00F6227B" w:rsidP="006231B3">
      <w:pPr>
        <w:jc w:val="both"/>
        <w:rPr>
          <w:rFonts w:eastAsia="新細明體" w:cstheme="minorHAnsi"/>
          <w:szCs w:val="24"/>
          <w:lang w:val="en-GB"/>
        </w:rPr>
      </w:pPr>
    </w:p>
    <w:p w14:paraId="7369CBE9" w14:textId="64C11A69" w:rsidR="003C73E2" w:rsidRPr="003C73E2" w:rsidRDefault="003C73E2" w:rsidP="003C73E2">
      <w:pPr>
        <w:pStyle w:val="af1"/>
        <w:jc w:val="both"/>
        <w:rPr>
          <w:rFonts w:cstheme="minorHAnsi"/>
          <w:sz w:val="24"/>
          <w:szCs w:val="24"/>
          <w:lang w:eastAsia="x-none"/>
        </w:rPr>
      </w:pPr>
      <w:bookmarkStart w:id="2" w:name="_Ref85737576"/>
      <w:r w:rsidRPr="002348B0">
        <w:rPr>
          <w:rFonts w:cstheme="minorHAnsi"/>
          <w:sz w:val="24"/>
          <w:szCs w:val="24"/>
        </w:rPr>
        <w:t xml:space="preserve">Observation </w:t>
      </w:r>
      <w:r w:rsidRPr="002348B0">
        <w:rPr>
          <w:rFonts w:cstheme="minorHAnsi"/>
          <w:sz w:val="24"/>
          <w:szCs w:val="24"/>
        </w:rPr>
        <w:fldChar w:fldCharType="begin"/>
      </w:r>
      <w:r w:rsidRPr="002348B0">
        <w:rPr>
          <w:rFonts w:cstheme="minorHAnsi"/>
          <w:sz w:val="24"/>
          <w:szCs w:val="24"/>
        </w:rPr>
        <w:instrText xml:space="preserve"> SEQ Observation \* ARABIC </w:instrText>
      </w:r>
      <w:r w:rsidRPr="002348B0">
        <w:rPr>
          <w:rFonts w:cstheme="minorHAnsi"/>
          <w:sz w:val="24"/>
          <w:szCs w:val="24"/>
        </w:rPr>
        <w:fldChar w:fldCharType="separate"/>
      </w:r>
      <w:r w:rsidR="00FE52B4">
        <w:rPr>
          <w:rFonts w:cstheme="minorHAnsi"/>
          <w:noProof/>
          <w:sz w:val="24"/>
          <w:szCs w:val="24"/>
        </w:rPr>
        <w:t>2</w:t>
      </w:r>
      <w:r w:rsidRPr="002348B0">
        <w:rPr>
          <w:rFonts w:cstheme="minorHAnsi"/>
          <w:sz w:val="24"/>
          <w:szCs w:val="24"/>
        </w:rPr>
        <w:fldChar w:fldCharType="end"/>
      </w:r>
      <w:r w:rsidRPr="002348B0">
        <w:rPr>
          <w:rFonts w:cstheme="minorHAnsi"/>
          <w:sz w:val="24"/>
          <w:szCs w:val="24"/>
        </w:rPr>
        <w:t xml:space="preserve">: </w:t>
      </w:r>
      <w:r>
        <w:rPr>
          <w:rFonts w:cstheme="minorHAnsi"/>
          <w:sz w:val="24"/>
          <w:szCs w:val="24"/>
          <w:lang w:eastAsia="x-none"/>
        </w:rPr>
        <w:t>For simultaneous reception of channel/RS with different QCL-</w:t>
      </w:r>
      <w:proofErr w:type="spellStart"/>
      <w:r>
        <w:rPr>
          <w:rFonts w:cstheme="minorHAnsi"/>
          <w:sz w:val="24"/>
          <w:szCs w:val="24"/>
          <w:lang w:eastAsia="x-none"/>
        </w:rPr>
        <w:t>TypeD</w:t>
      </w:r>
      <w:proofErr w:type="spellEnd"/>
      <w:r>
        <w:rPr>
          <w:rFonts w:cstheme="minorHAnsi"/>
          <w:sz w:val="24"/>
          <w:szCs w:val="24"/>
          <w:lang w:eastAsia="x-none"/>
        </w:rPr>
        <w:t xml:space="preserve">, </w:t>
      </w:r>
      <w:r w:rsidR="008B2D46">
        <w:rPr>
          <w:rFonts w:cstheme="minorHAnsi"/>
          <w:sz w:val="24"/>
          <w:szCs w:val="24"/>
          <w:lang w:eastAsia="x-none"/>
        </w:rPr>
        <w:t>beam</w:t>
      </w:r>
      <w:r>
        <w:rPr>
          <w:rFonts w:cstheme="minorHAnsi"/>
          <w:sz w:val="24"/>
          <w:szCs w:val="24"/>
          <w:lang w:eastAsia="x-none"/>
        </w:rPr>
        <w:t xml:space="preserve"> </w:t>
      </w:r>
      <w:r w:rsidR="008B2D46">
        <w:rPr>
          <w:rFonts w:cstheme="minorHAnsi"/>
          <w:sz w:val="24"/>
          <w:szCs w:val="24"/>
          <w:lang w:eastAsia="x-none"/>
        </w:rPr>
        <w:t>failure</w:t>
      </w:r>
      <w:r w:rsidR="00134266">
        <w:rPr>
          <w:rFonts w:ascii="新細明體" w:eastAsia="新細明體" w:hAnsi="新細明體" w:cstheme="minorHAnsi" w:hint="eastAsia"/>
          <w:sz w:val="24"/>
          <w:szCs w:val="24"/>
        </w:rPr>
        <w:t xml:space="preserve"> </w:t>
      </w:r>
      <w:r w:rsidR="00134266">
        <w:rPr>
          <w:rFonts w:cstheme="minorHAnsi"/>
          <w:sz w:val="24"/>
          <w:szCs w:val="24"/>
          <w:lang w:eastAsia="x-none"/>
        </w:rPr>
        <w:t>could occur</w:t>
      </w:r>
      <w:r w:rsidR="008B2D46">
        <w:rPr>
          <w:rFonts w:cstheme="minorHAnsi"/>
          <w:sz w:val="24"/>
          <w:szCs w:val="24"/>
          <w:lang w:eastAsia="x-none"/>
        </w:rPr>
        <w:t xml:space="preserve"> </w:t>
      </w:r>
      <w:r w:rsidR="00134266">
        <w:rPr>
          <w:rFonts w:cstheme="minorHAnsi"/>
          <w:sz w:val="24"/>
          <w:szCs w:val="24"/>
          <w:lang w:eastAsia="x-none"/>
        </w:rPr>
        <w:t>if no requirement specified</w:t>
      </w:r>
      <w:r w:rsidRPr="002348B0">
        <w:rPr>
          <w:rFonts w:cstheme="minorHAnsi"/>
          <w:sz w:val="24"/>
          <w:szCs w:val="24"/>
          <w:lang w:eastAsia="x-none"/>
        </w:rPr>
        <w:t>.</w:t>
      </w:r>
      <w:bookmarkEnd w:id="2"/>
    </w:p>
    <w:p w14:paraId="467FF8BC" w14:textId="77777777" w:rsidR="003C73E2" w:rsidRPr="008A4471" w:rsidRDefault="003C73E2" w:rsidP="002B422F">
      <w:pPr>
        <w:jc w:val="both"/>
        <w:rPr>
          <w:rFonts w:eastAsia="新細明體" w:cstheme="minorHAnsi"/>
          <w:szCs w:val="24"/>
        </w:rPr>
      </w:pPr>
    </w:p>
    <w:p w14:paraId="71F378E5" w14:textId="2471EAAB" w:rsidR="000B1E4F" w:rsidRDefault="00D05D40" w:rsidP="002B422F">
      <w:pPr>
        <w:jc w:val="both"/>
        <w:rPr>
          <w:rFonts w:eastAsia="新細明體" w:cstheme="minorHAnsi"/>
          <w:szCs w:val="24"/>
          <w:lang w:val="en-GB"/>
        </w:rPr>
      </w:pPr>
      <w:r>
        <w:rPr>
          <w:rFonts w:eastAsia="新細明體" w:cstheme="minorHAnsi"/>
          <w:szCs w:val="24"/>
          <w:lang w:val="en-GB"/>
        </w:rPr>
        <w:t>Besides</w:t>
      </w:r>
      <w:r w:rsidR="00F90634" w:rsidRPr="002348B0">
        <w:rPr>
          <w:rFonts w:eastAsia="新細明體" w:cstheme="minorHAnsi"/>
          <w:szCs w:val="24"/>
          <w:lang w:val="en-GB"/>
        </w:rPr>
        <w:t xml:space="preserve">, </w:t>
      </w:r>
      <w:r w:rsidR="000C4AD9" w:rsidRPr="002348B0">
        <w:rPr>
          <w:rFonts w:eastAsia="新細明體" w:cstheme="minorHAnsi"/>
          <w:szCs w:val="24"/>
          <w:lang w:val="en-GB"/>
        </w:rPr>
        <w:t>in our understanding, existing R15/R16 TCI switch requirement in TS 38.133 is for one TCI state switch</w:t>
      </w:r>
      <w:r w:rsidR="006231B3" w:rsidRPr="002348B0">
        <w:rPr>
          <w:rFonts w:eastAsia="新細明體" w:cstheme="minorHAnsi"/>
          <w:szCs w:val="24"/>
          <w:lang w:val="en-GB"/>
        </w:rPr>
        <w:t xml:space="preserve"> b</w:t>
      </w:r>
      <w:r w:rsidR="000C4AD9" w:rsidRPr="002348B0">
        <w:rPr>
          <w:rFonts w:eastAsia="新細明體" w:cstheme="minorHAnsi"/>
          <w:szCs w:val="24"/>
          <w:lang w:val="en-GB"/>
        </w:rPr>
        <w:t xml:space="preserve">ecause the </w:t>
      </w:r>
      <w:r w:rsidR="00F4728B" w:rsidRPr="002348B0">
        <w:rPr>
          <w:rFonts w:eastAsia="新細明體" w:cstheme="minorHAnsi"/>
          <w:szCs w:val="24"/>
          <w:lang w:val="en-GB"/>
        </w:rPr>
        <w:t>delay requirement is defined based on one RS</w:t>
      </w:r>
      <w:r w:rsidR="00330062">
        <w:rPr>
          <w:rFonts w:eastAsia="新細明體" w:cstheme="minorHAnsi"/>
          <w:szCs w:val="24"/>
          <w:lang w:val="en-GB"/>
        </w:rPr>
        <w:t>, i.e., the existing</w:t>
      </w:r>
      <w:r w:rsidR="0074735C">
        <w:rPr>
          <w:rFonts w:eastAsia="新細明體" w:cstheme="minorHAnsi"/>
          <w:szCs w:val="24"/>
          <w:lang w:val="en-GB"/>
        </w:rPr>
        <w:t xml:space="preserve"> R15/R16</w:t>
      </w:r>
      <w:r w:rsidR="00330062">
        <w:rPr>
          <w:rFonts w:eastAsia="新細明體" w:cstheme="minorHAnsi"/>
          <w:szCs w:val="24"/>
          <w:lang w:val="en-GB"/>
        </w:rPr>
        <w:t xml:space="preserve"> TCI state switch requirement is not applicable to the case of two different QCL type D</w:t>
      </w:r>
      <w:r w:rsidR="00F4728B" w:rsidRPr="002348B0">
        <w:rPr>
          <w:rFonts w:eastAsia="新細明體" w:cstheme="minorHAnsi"/>
          <w:szCs w:val="24"/>
          <w:lang w:val="en-GB"/>
        </w:rPr>
        <w:t>.</w:t>
      </w:r>
      <w:r w:rsidR="00335C4A" w:rsidRPr="002348B0">
        <w:rPr>
          <w:rFonts w:eastAsia="新細明體" w:cstheme="minorHAnsi"/>
          <w:szCs w:val="24"/>
          <w:lang w:val="en-GB"/>
        </w:rPr>
        <w:t xml:space="preserve"> </w:t>
      </w:r>
    </w:p>
    <w:p w14:paraId="4144772A" w14:textId="77777777" w:rsidR="000B1E4F" w:rsidRDefault="000B1E4F" w:rsidP="002B422F">
      <w:pPr>
        <w:jc w:val="both"/>
        <w:rPr>
          <w:rFonts w:eastAsia="新細明體" w:cstheme="minorHAnsi"/>
          <w:szCs w:val="24"/>
          <w:lang w:val="en-GB"/>
        </w:rPr>
      </w:pPr>
    </w:p>
    <w:p w14:paraId="74664C2A" w14:textId="45AFB07A" w:rsidR="00664C5B" w:rsidRPr="00464E19" w:rsidRDefault="00664C5B" w:rsidP="002B422F">
      <w:pPr>
        <w:jc w:val="both"/>
        <w:rPr>
          <w:rFonts w:eastAsia="新細明體" w:cstheme="minorHAnsi"/>
          <w:b/>
          <w:bCs/>
          <w:szCs w:val="24"/>
          <w:lang w:val="en-GB"/>
        </w:rPr>
      </w:pPr>
      <w:bookmarkStart w:id="3" w:name="_Ref85632033"/>
      <w:r w:rsidRPr="00464E19">
        <w:rPr>
          <w:rFonts w:cstheme="minorHAnsi"/>
          <w:b/>
          <w:bCs/>
          <w:szCs w:val="24"/>
        </w:rPr>
        <w:lastRenderedPageBreak/>
        <w:t xml:space="preserve">Observation </w:t>
      </w:r>
      <w:r w:rsidRPr="00464E19">
        <w:rPr>
          <w:rFonts w:cstheme="minorHAnsi"/>
          <w:b/>
          <w:bCs/>
          <w:szCs w:val="24"/>
        </w:rPr>
        <w:fldChar w:fldCharType="begin"/>
      </w:r>
      <w:r w:rsidRPr="00464E19">
        <w:rPr>
          <w:rFonts w:cstheme="minorHAnsi"/>
          <w:b/>
          <w:bCs/>
          <w:szCs w:val="24"/>
        </w:rPr>
        <w:instrText xml:space="preserve"> SEQ Observation \* ARABIC </w:instrText>
      </w:r>
      <w:r w:rsidRPr="00464E19">
        <w:rPr>
          <w:rFonts w:cstheme="minorHAnsi"/>
          <w:b/>
          <w:bCs/>
          <w:szCs w:val="24"/>
        </w:rPr>
        <w:fldChar w:fldCharType="separate"/>
      </w:r>
      <w:r w:rsidR="00FE52B4">
        <w:rPr>
          <w:rFonts w:cstheme="minorHAnsi"/>
          <w:b/>
          <w:bCs/>
          <w:noProof/>
          <w:szCs w:val="24"/>
        </w:rPr>
        <w:t>3</w:t>
      </w:r>
      <w:r w:rsidRPr="00464E19">
        <w:rPr>
          <w:rFonts w:cstheme="minorHAnsi"/>
          <w:b/>
          <w:bCs/>
          <w:szCs w:val="24"/>
        </w:rPr>
        <w:fldChar w:fldCharType="end"/>
      </w:r>
      <w:r w:rsidRPr="00464E19">
        <w:rPr>
          <w:rFonts w:cstheme="minorHAnsi"/>
          <w:b/>
          <w:bCs/>
          <w:szCs w:val="24"/>
        </w:rPr>
        <w:t xml:space="preserve">: </w:t>
      </w:r>
      <w:r w:rsidRPr="00464E19">
        <w:rPr>
          <w:rFonts w:cstheme="minorHAnsi"/>
          <w:b/>
          <w:bCs/>
          <w:szCs w:val="24"/>
          <w:lang w:eastAsia="x-none"/>
        </w:rPr>
        <w:t xml:space="preserve">In TS 38.133, the existing requirement of </w:t>
      </w:r>
      <w:r w:rsidRPr="00464E19">
        <w:rPr>
          <w:rFonts w:eastAsia="新細明體" w:cstheme="minorHAnsi" w:hint="eastAsia"/>
          <w:b/>
          <w:bCs/>
          <w:szCs w:val="24"/>
        </w:rPr>
        <w:t>a</w:t>
      </w:r>
      <w:r w:rsidRPr="00464E19">
        <w:rPr>
          <w:rFonts w:eastAsia="新細明體" w:cstheme="minorHAnsi"/>
          <w:b/>
          <w:bCs/>
          <w:szCs w:val="24"/>
        </w:rPr>
        <w:t>ctive TCI state switch is for one QCL</w:t>
      </w:r>
      <w:r w:rsidRPr="00464E19">
        <w:rPr>
          <w:rFonts w:cstheme="minorHAnsi"/>
          <w:b/>
          <w:bCs/>
          <w:szCs w:val="24"/>
          <w:lang w:eastAsia="x-none"/>
        </w:rPr>
        <w:t>.</w:t>
      </w:r>
      <w:bookmarkEnd w:id="3"/>
    </w:p>
    <w:p w14:paraId="6B4EDB72" w14:textId="77777777" w:rsidR="00664C5B" w:rsidRDefault="00664C5B" w:rsidP="002B422F">
      <w:pPr>
        <w:jc w:val="both"/>
        <w:rPr>
          <w:rFonts w:eastAsia="新細明體" w:cstheme="minorHAnsi"/>
          <w:szCs w:val="24"/>
          <w:lang w:val="en-GB"/>
        </w:rPr>
      </w:pPr>
    </w:p>
    <w:p w14:paraId="6F7BB30F" w14:textId="0E5ED267" w:rsidR="000C4AD9" w:rsidRPr="002348B0" w:rsidRDefault="00664C5B" w:rsidP="002B422F">
      <w:pPr>
        <w:jc w:val="both"/>
        <w:rPr>
          <w:rFonts w:eastAsia="新細明體" w:cstheme="minorHAnsi"/>
          <w:szCs w:val="24"/>
          <w:lang w:val="en-GB"/>
        </w:rPr>
      </w:pPr>
      <w:r>
        <w:rPr>
          <w:rFonts w:eastAsia="新細明體" w:cstheme="minorHAnsi"/>
          <w:szCs w:val="24"/>
          <w:lang w:val="en-GB"/>
        </w:rPr>
        <w:t>Thus, t</w:t>
      </w:r>
      <w:r w:rsidR="00335C4A" w:rsidRPr="002348B0">
        <w:rPr>
          <w:rFonts w:eastAsia="新細明體" w:cstheme="minorHAnsi"/>
          <w:szCs w:val="24"/>
          <w:lang w:val="en-GB"/>
        </w:rPr>
        <w:t xml:space="preserve">o </w:t>
      </w:r>
      <w:r>
        <w:rPr>
          <w:rFonts w:eastAsia="新細明體" w:cstheme="minorHAnsi"/>
          <w:szCs w:val="24"/>
          <w:lang w:val="en-GB"/>
        </w:rPr>
        <w:t>avoid the beam failure</w:t>
      </w:r>
      <w:r w:rsidR="00335C4A" w:rsidRPr="002348B0">
        <w:rPr>
          <w:rFonts w:eastAsia="新細明體" w:cstheme="minorHAnsi"/>
          <w:szCs w:val="24"/>
          <w:lang w:val="en-GB"/>
        </w:rPr>
        <w:t xml:space="preserve">, the </w:t>
      </w:r>
      <w:r w:rsidR="00C96598" w:rsidRPr="002348B0">
        <w:rPr>
          <w:rFonts w:eastAsia="新細明體" w:cstheme="minorHAnsi"/>
          <w:szCs w:val="24"/>
          <w:lang w:val="en-GB"/>
        </w:rPr>
        <w:t xml:space="preserve">TCI state switch </w:t>
      </w:r>
      <w:r w:rsidR="00335C4A" w:rsidRPr="002348B0">
        <w:rPr>
          <w:rFonts w:eastAsia="新細明體" w:cstheme="minorHAnsi" w:hint="eastAsia"/>
          <w:szCs w:val="24"/>
          <w:lang w:val="en-GB"/>
        </w:rPr>
        <w:t>d</w:t>
      </w:r>
      <w:r w:rsidR="00335C4A" w:rsidRPr="002348B0">
        <w:rPr>
          <w:rFonts w:eastAsia="新細明體" w:cstheme="minorHAnsi"/>
          <w:szCs w:val="24"/>
          <w:lang w:val="en-GB"/>
        </w:rPr>
        <w:t xml:space="preserve">elay requirements for </w:t>
      </w:r>
      <w:r w:rsidR="00023BAF" w:rsidRPr="002348B0">
        <w:rPr>
          <w:rFonts w:ascii="Calibri" w:hAnsi="Calibri" w:cs="Calibri"/>
          <w:szCs w:val="24"/>
          <w:lang w:val="en-GB"/>
        </w:rPr>
        <w:t>two</w:t>
      </w:r>
      <w:r w:rsidR="00C96598" w:rsidRPr="002348B0">
        <w:rPr>
          <w:rFonts w:ascii="Calibri" w:hAnsi="Calibri" w:cs="Calibri"/>
          <w:szCs w:val="24"/>
          <w:lang w:val="en-GB"/>
        </w:rPr>
        <w:t xml:space="preserve"> different QCL type D</w:t>
      </w:r>
      <w:r w:rsidR="00335C4A" w:rsidRPr="002348B0">
        <w:rPr>
          <w:rFonts w:eastAsia="新細明體" w:cstheme="minorHAnsi"/>
          <w:szCs w:val="24"/>
          <w:lang w:val="en-GB"/>
        </w:rPr>
        <w:t xml:space="preserve"> should be defined</w:t>
      </w:r>
      <w:r w:rsidR="00C96598" w:rsidRPr="002348B0">
        <w:rPr>
          <w:rFonts w:eastAsia="新細明體" w:cstheme="minorHAnsi"/>
          <w:szCs w:val="24"/>
          <w:lang w:val="en-GB"/>
        </w:rPr>
        <w:t>, e.g., the delay requirement will be based on two different QCL type</w:t>
      </w:r>
      <w:r w:rsidR="002348B0">
        <w:rPr>
          <w:rFonts w:eastAsia="新細明體" w:cstheme="minorHAnsi"/>
          <w:szCs w:val="24"/>
          <w:lang w:val="en-GB"/>
        </w:rPr>
        <w:t>-</w:t>
      </w:r>
      <w:r w:rsidR="00C96598" w:rsidRPr="002348B0">
        <w:rPr>
          <w:rFonts w:eastAsia="新細明體" w:cstheme="minorHAnsi"/>
          <w:szCs w:val="24"/>
          <w:lang w:val="en-GB"/>
        </w:rPr>
        <w:t>D RS</w:t>
      </w:r>
      <w:r w:rsidR="00335C4A" w:rsidRPr="002348B0">
        <w:rPr>
          <w:rFonts w:eastAsia="新細明體" w:cstheme="minorHAnsi"/>
          <w:szCs w:val="24"/>
          <w:lang w:val="en-GB"/>
        </w:rPr>
        <w:t>.</w:t>
      </w:r>
    </w:p>
    <w:p w14:paraId="1E8B0E48" w14:textId="0F58AF5B" w:rsidR="006231B3" w:rsidRPr="002348B0" w:rsidRDefault="006231B3" w:rsidP="006231B3">
      <w:pPr>
        <w:pStyle w:val="af1"/>
        <w:jc w:val="both"/>
        <w:rPr>
          <w:rFonts w:cstheme="minorHAnsi"/>
          <w:b w:val="0"/>
          <w:sz w:val="24"/>
          <w:szCs w:val="24"/>
          <w:lang w:eastAsia="x-none"/>
        </w:rPr>
      </w:pPr>
    </w:p>
    <w:p w14:paraId="4DAD4757" w14:textId="49A1992D" w:rsidR="006231B3" w:rsidRPr="002348B0" w:rsidRDefault="006231B3" w:rsidP="006231B3">
      <w:pPr>
        <w:pStyle w:val="af1"/>
        <w:jc w:val="both"/>
        <w:rPr>
          <w:rFonts w:eastAsia="新細明體" w:cstheme="minorHAnsi"/>
          <w:sz w:val="24"/>
          <w:szCs w:val="24"/>
          <w:lang w:val="en-GB"/>
        </w:rPr>
      </w:pPr>
      <w:bookmarkStart w:id="4" w:name="_Ref85632037"/>
      <w:r w:rsidRPr="002348B0">
        <w:rPr>
          <w:sz w:val="24"/>
          <w:szCs w:val="24"/>
        </w:rPr>
        <w:t xml:space="preserve">Proposal </w:t>
      </w:r>
      <w:r w:rsidRPr="002348B0">
        <w:rPr>
          <w:sz w:val="24"/>
          <w:szCs w:val="24"/>
        </w:rPr>
        <w:fldChar w:fldCharType="begin"/>
      </w:r>
      <w:r w:rsidRPr="002348B0">
        <w:rPr>
          <w:sz w:val="24"/>
          <w:szCs w:val="24"/>
        </w:rPr>
        <w:instrText xml:space="preserve"> SEQ Proposal \* ARABIC </w:instrText>
      </w:r>
      <w:r w:rsidRPr="002348B0">
        <w:rPr>
          <w:sz w:val="24"/>
          <w:szCs w:val="24"/>
        </w:rPr>
        <w:fldChar w:fldCharType="separate"/>
      </w:r>
      <w:r w:rsidR="00FE52B4">
        <w:rPr>
          <w:noProof/>
          <w:sz w:val="24"/>
          <w:szCs w:val="24"/>
        </w:rPr>
        <w:t>1</w:t>
      </w:r>
      <w:r w:rsidRPr="002348B0">
        <w:rPr>
          <w:noProof/>
          <w:sz w:val="24"/>
          <w:szCs w:val="24"/>
        </w:rPr>
        <w:fldChar w:fldCharType="end"/>
      </w:r>
      <w:r w:rsidRPr="002348B0">
        <w:rPr>
          <w:sz w:val="24"/>
          <w:szCs w:val="24"/>
        </w:rPr>
        <w:t xml:space="preserve">: </w:t>
      </w:r>
      <w:r w:rsidR="003B647F">
        <w:rPr>
          <w:sz w:val="24"/>
          <w:szCs w:val="24"/>
        </w:rPr>
        <w:t>RAN4 t</w:t>
      </w:r>
      <w:r w:rsidR="003B647F" w:rsidRPr="002348B0">
        <w:rPr>
          <w:sz w:val="24"/>
          <w:szCs w:val="24"/>
        </w:rPr>
        <w:t xml:space="preserve">o </w:t>
      </w:r>
      <w:r w:rsidRPr="002348B0">
        <w:rPr>
          <w:sz w:val="24"/>
          <w:szCs w:val="24"/>
        </w:rPr>
        <w:t>define the</w:t>
      </w:r>
      <w:r w:rsidR="00D20549" w:rsidRPr="002348B0">
        <w:rPr>
          <w:sz w:val="24"/>
          <w:szCs w:val="24"/>
        </w:rPr>
        <w:t xml:space="preserve"> TCI state switch delay</w:t>
      </w:r>
      <w:r w:rsidRPr="002348B0">
        <w:rPr>
          <w:sz w:val="24"/>
          <w:szCs w:val="24"/>
        </w:rPr>
        <w:t xml:space="preserve"> requirement for </w:t>
      </w:r>
      <w:r w:rsidR="003B647F" w:rsidRPr="002348B0">
        <w:rPr>
          <w:rFonts w:cstheme="minorHAnsi"/>
          <w:sz w:val="24"/>
          <w:szCs w:val="24"/>
          <w:lang w:eastAsia="x-none"/>
        </w:rPr>
        <w:t>rece</w:t>
      </w:r>
      <w:r w:rsidR="003B647F">
        <w:rPr>
          <w:rFonts w:cstheme="minorHAnsi"/>
          <w:sz w:val="24"/>
          <w:szCs w:val="24"/>
          <w:lang w:eastAsia="x-none"/>
        </w:rPr>
        <w:t>iving</w:t>
      </w:r>
      <w:r w:rsidR="003B647F" w:rsidRPr="002348B0">
        <w:rPr>
          <w:rFonts w:cstheme="minorHAnsi"/>
          <w:sz w:val="24"/>
          <w:szCs w:val="24"/>
          <w:lang w:eastAsia="x-none"/>
        </w:rPr>
        <w:t xml:space="preserve"> DL signals</w:t>
      </w:r>
      <w:r w:rsidR="003B647F" w:rsidRPr="003B647F">
        <w:rPr>
          <w:rFonts w:eastAsia="新細明體" w:cstheme="minorHAnsi"/>
          <w:sz w:val="22"/>
          <w:lang w:val="en-GB"/>
        </w:rPr>
        <w:t xml:space="preserve"> </w:t>
      </w:r>
      <w:r w:rsidR="003B647F">
        <w:rPr>
          <w:rFonts w:eastAsia="新細明體" w:cstheme="minorHAnsi"/>
          <w:sz w:val="22"/>
          <w:lang w:val="en-GB"/>
        </w:rPr>
        <w:t xml:space="preserve">with </w:t>
      </w:r>
      <w:r w:rsidR="002348B0" w:rsidRPr="002348B0">
        <w:rPr>
          <w:sz w:val="24"/>
          <w:szCs w:val="24"/>
        </w:rPr>
        <w:t>two different QCL type D</w:t>
      </w:r>
      <w:r w:rsidR="002348B0">
        <w:rPr>
          <w:sz w:val="24"/>
          <w:szCs w:val="24"/>
        </w:rPr>
        <w:t xml:space="preserve"> in TS 38.133</w:t>
      </w:r>
      <w:r w:rsidRPr="002348B0">
        <w:rPr>
          <w:sz w:val="24"/>
          <w:szCs w:val="24"/>
        </w:rPr>
        <w:t>.</w:t>
      </w:r>
      <w:bookmarkEnd w:id="4"/>
    </w:p>
    <w:p w14:paraId="3E592F55" w14:textId="77777777" w:rsidR="00AA3E06" w:rsidRPr="00AA3E06" w:rsidRDefault="00AA3E06" w:rsidP="0022440E">
      <w:pPr>
        <w:jc w:val="both"/>
        <w:rPr>
          <w:rFonts w:eastAsia="新細明體" w:cstheme="minorHAnsi"/>
          <w:szCs w:val="24"/>
        </w:rPr>
      </w:pPr>
    </w:p>
    <w:p w14:paraId="6420F266" w14:textId="77777777"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Summary</w:t>
      </w:r>
    </w:p>
    <w:p w14:paraId="5F000CE4" w14:textId="4E5C0D29" w:rsidR="004C0364" w:rsidRDefault="006F7557" w:rsidP="004C0364">
      <w:pPr>
        <w:adjustRightInd w:val="0"/>
        <w:snapToGrid w:val="0"/>
        <w:spacing w:before="180" w:after="120"/>
        <w:jc w:val="both"/>
        <w:rPr>
          <w:rFonts w:cstheme="minorHAnsi"/>
          <w:szCs w:val="24"/>
        </w:rPr>
      </w:pPr>
      <w:r w:rsidRPr="009A2A8B">
        <w:rPr>
          <w:rFonts w:cstheme="minorHAnsi"/>
          <w:szCs w:val="24"/>
        </w:rPr>
        <w:t>In this paper,</w:t>
      </w:r>
      <w:r w:rsidR="00FB24ED" w:rsidRPr="009A2A8B">
        <w:rPr>
          <w:rFonts w:cstheme="minorHAnsi"/>
          <w:szCs w:val="24"/>
        </w:rPr>
        <w:t xml:space="preserve"> </w:t>
      </w:r>
      <w:r w:rsidR="00CE0CB5" w:rsidRPr="009A2A8B">
        <w:rPr>
          <w:rFonts w:cstheme="minorHAnsi"/>
          <w:szCs w:val="24"/>
        </w:rPr>
        <w:t xml:space="preserve">the </w:t>
      </w:r>
      <w:r w:rsidR="009758A1" w:rsidRPr="009A2A8B">
        <w:rPr>
          <w:rFonts w:cstheme="minorHAnsi"/>
          <w:szCs w:val="24"/>
        </w:rPr>
        <w:t>discussion</w:t>
      </w:r>
      <w:r w:rsidR="00CE0CB5" w:rsidRPr="009A2A8B">
        <w:rPr>
          <w:rFonts w:cstheme="minorHAnsi"/>
          <w:szCs w:val="24"/>
        </w:rPr>
        <w:t xml:space="preserve"> of </w:t>
      </w:r>
      <w:r w:rsidR="002440A5">
        <w:rPr>
          <w:rFonts w:cstheme="minorHAnsi"/>
          <w:szCs w:val="24"/>
        </w:rPr>
        <w:t xml:space="preserve">RRM impact in R17 </w:t>
      </w:r>
      <w:proofErr w:type="spellStart"/>
      <w:r w:rsidR="002440A5">
        <w:rPr>
          <w:rFonts w:cstheme="minorHAnsi"/>
          <w:szCs w:val="24"/>
        </w:rPr>
        <w:t>feMIMO</w:t>
      </w:r>
      <w:proofErr w:type="spellEnd"/>
      <w:r w:rsidR="002440A5">
        <w:rPr>
          <w:rFonts w:cstheme="minorHAnsi"/>
          <w:szCs w:val="24"/>
        </w:rPr>
        <w:t xml:space="preserve"> </w:t>
      </w:r>
      <w:r w:rsidR="009758A1" w:rsidRPr="009A2A8B">
        <w:rPr>
          <w:rFonts w:cstheme="minorHAnsi"/>
          <w:szCs w:val="24"/>
        </w:rPr>
        <w:t>is</w:t>
      </w:r>
      <w:r w:rsidR="006D29F5" w:rsidRPr="009A2A8B">
        <w:rPr>
          <w:rFonts w:cstheme="minorHAnsi"/>
          <w:szCs w:val="24"/>
          <w:lang w:eastAsia="ja-JP"/>
        </w:rPr>
        <w:t xml:space="preserve"> provided</w:t>
      </w:r>
      <w:r w:rsidR="00CE0CB5" w:rsidRPr="009A2A8B">
        <w:rPr>
          <w:rFonts w:cstheme="minorHAnsi"/>
          <w:szCs w:val="24"/>
        </w:rPr>
        <w:t>.</w:t>
      </w:r>
      <w:r w:rsidR="00E710BA" w:rsidRPr="009A2A8B">
        <w:rPr>
          <w:rFonts w:cstheme="minorHAnsi"/>
          <w:szCs w:val="24"/>
        </w:rPr>
        <w:t xml:space="preserve"> </w:t>
      </w:r>
      <w:r w:rsidR="009758A1" w:rsidRPr="009A2A8B">
        <w:rPr>
          <w:rFonts w:cstheme="minorHAnsi"/>
          <w:szCs w:val="24"/>
        </w:rPr>
        <w:t>We have the following proposal</w:t>
      </w:r>
      <w:r w:rsidR="00E710BA" w:rsidRPr="009A2A8B">
        <w:rPr>
          <w:rFonts w:cstheme="minorHAnsi"/>
          <w:szCs w:val="24"/>
        </w:rPr>
        <w:t>:</w:t>
      </w:r>
    </w:p>
    <w:p w14:paraId="3C71C48C" w14:textId="6597DADE" w:rsidR="002440A5" w:rsidRDefault="002440A5" w:rsidP="004C0364">
      <w:pPr>
        <w:adjustRightInd w:val="0"/>
        <w:snapToGrid w:val="0"/>
        <w:spacing w:before="180" w:after="120"/>
        <w:jc w:val="both"/>
        <w:rPr>
          <w:rFonts w:eastAsia="新細明體" w:cstheme="minorHAnsi"/>
          <w:b/>
          <w:bCs/>
          <w:szCs w:val="24"/>
        </w:rPr>
      </w:pPr>
      <w:r w:rsidRPr="002440A5">
        <w:rPr>
          <w:rFonts w:eastAsia="新細明體" w:cstheme="minorHAnsi"/>
          <w:b/>
          <w:bCs/>
          <w:szCs w:val="24"/>
        </w:rPr>
        <w:fldChar w:fldCharType="begin"/>
      </w:r>
      <w:r w:rsidRPr="002440A5">
        <w:rPr>
          <w:rFonts w:eastAsia="新細明體" w:cstheme="minorHAnsi"/>
          <w:b/>
          <w:bCs/>
          <w:szCs w:val="24"/>
        </w:rPr>
        <w:instrText xml:space="preserve"> REF _Ref85632028 \h </w:instrText>
      </w:r>
      <w:r>
        <w:rPr>
          <w:rFonts w:eastAsia="新細明體" w:cstheme="minorHAnsi"/>
          <w:b/>
          <w:bCs/>
          <w:szCs w:val="24"/>
        </w:rPr>
        <w:instrText xml:space="preserve"> \* MERGEFORMAT </w:instrText>
      </w:r>
      <w:r w:rsidRPr="002440A5">
        <w:rPr>
          <w:rFonts w:eastAsia="新細明體" w:cstheme="minorHAnsi"/>
          <w:b/>
          <w:bCs/>
          <w:szCs w:val="24"/>
        </w:rPr>
      </w:r>
      <w:r w:rsidRPr="002440A5">
        <w:rPr>
          <w:rFonts w:eastAsia="新細明體" w:cstheme="minorHAnsi"/>
          <w:b/>
          <w:bCs/>
          <w:szCs w:val="24"/>
        </w:rPr>
        <w:fldChar w:fldCharType="separate"/>
      </w:r>
      <w:r w:rsidR="00FE52B4" w:rsidRPr="00FE52B4">
        <w:rPr>
          <w:rFonts w:cstheme="minorHAnsi"/>
          <w:b/>
          <w:bCs/>
        </w:rPr>
        <w:t xml:space="preserve">Observation </w:t>
      </w:r>
      <w:r w:rsidR="00FE52B4" w:rsidRPr="00FE52B4">
        <w:rPr>
          <w:rFonts w:cstheme="minorHAnsi"/>
          <w:b/>
          <w:bCs/>
          <w:noProof/>
        </w:rPr>
        <w:t>1</w:t>
      </w:r>
      <w:r w:rsidR="00FE52B4" w:rsidRPr="00FE52B4">
        <w:rPr>
          <w:rFonts w:cstheme="minorHAnsi"/>
          <w:b/>
          <w:bCs/>
        </w:rPr>
        <w:t xml:space="preserve">: </w:t>
      </w:r>
      <w:r w:rsidR="00FE52B4" w:rsidRPr="00FE52B4">
        <w:rPr>
          <w:rFonts w:cstheme="minorHAnsi"/>
          <w:b/>
          <w:bCs/>
          <w:lang w:eastAsia="x-none"/>
        </w:rPr>
        <w:t>In TS 38.214, UE is able to</w:t>
      </w:r>
      <w:r w:rsidR="00FE52B4" w:rsidRPr="00FE52B4">
        <w:rPr>
          <w:rFonts w:eastAsia="新細明體" w:cstheme="minorHAnsi"/>
          <w:b/>
          <w:bCs/>
          <w:i/>
          <w:iCs/>
          <w:lang w:val="en-GB"/>
        </w:rPr>
        <w:t xml:space="preserve"> multiple</w:t>
      </w:r>
      <w:r w:rsidR="00FE52B4" w:rsidRPr="00FE52B4">
        <w:rPr>
          <w:rFonts w:cstheme="minorHAnsi"/>
          <w:b/>
          <w:bCs/>
          <w:lang w:eastAsia="x-none"/>
        </w:rPr>
        <w:t xml:space="preserve"> fully/partially/non-overlapped PDSCHs in time and frequency domain</w:t>
      </w:r>
      <w:r w:rsidR="00FE52B4" w:rsidRPr="00FE52B4">
        <w:rPr>
          <w:rFonts w:eastAsia="新細明體" w:cstheme="minorHAnsi"/>
          <w:sz w:val="22"/>
          <w:lang w:val="en-GB"/>
        </w:rPr>
        <w:t>.</w:t>
      </w:r>
      <w:r w:rsidRPr="002440A5">
        <w:rPr>
          <w:rFonts w:eastAsia="新細明體" w:cstheme="minorHAnsi"/>
          <w:b/>
          <w:bCs/>
          <w:szCs w:val="24"/>
        </w:rPr>
        <w:fldChar w:fldCharType="end"/>
      </w:r>
    </w:p>
    <w:p w14:paraId="6B8982B4" w14:textId="3F16C461" w:rsidR="00F13659" w:rsidRPr="00F13659" w:rsidRDefault="00F13659" w:rsidP="004C0364">
      <w:pPr>
        <w:adjustRightInd w:val="0"/>
        <w:snapToGrid w:val="0"/>
        <w:spacing w:before="180" w:after="120"/>
        <w:jc w:val="both"/>
        <w:rPr>
          <w:rFonts w:eastAsia="新細明體" w:cstheme="minorHAnsi"/>
          <w:b/>
          <w:bCs/>
          <w:szCs w:val="24"/>
        </w:rPr>
      </w:pPr>
      <w:r w:rsidRPr="00F13659">
        <w:rPr>
          <w:rFonts w:eastAsia="新細明體" w:cstheme="minorHAnsi"/>
          <w:b/>
          <w:bCs/>
          <w:szCs w:val="24"/>
        </w:rPr>
        <w:fldChar w:fldCharType="begin"/>
      </w:r>
      <w:r w:rsidRPr="00F13659">
        <w:rPr>
          <w:rFonts w:eastAsia="新細明體" w:cstheme="minorHAnsi"/>
          <w:b/>
          <w:bCs/>
          <w:szCs w:val="24"/>
        </w:rPr>
        <w:instrText xml:space="preserve"> REF _Ref85737576 \h  \* MERGEFORMAT </w:instrText>
      </w:r>
      <w:r w:rsidRPr="00F13659">
        <w:rPr>
          <w:rFonts w:eastAsia="新細明體" w:cstheme="minorHAnsi"/>
          <w:b/>
          <w:bCs/>
          <w:szCs w:val="24"/>
        </w:rPr>
      </w:r>
      <w:r w:rsidRPr="00F13659">
        <w:rPr>
          <w:rFonts w:eastAsia="新細明體" w:cstheme="minorHAnsi"/>
          <w:b/>
          <w:bCs/>
          <w:szCs w:val="24"/>
        </w:rPr>
        <w:fldChar w:fldCharType="separate"/>
      </w:r>
      <w:r w:rsidR="00FE52B4" w:rsidRPr="00FE52B4">
        <w:rPr>
          <w:rFonts w:cstheme="minorHAnsi"/>
          <w:b/>
          <w:bCs/>
          <w:szCs w:val="24"/>
        </w:rPr>
        <w:t xml:space="preserve">Observation </w:t>
      </w:r>
      <w:r w:rsidR="00FE52B4" w:rsidRPr="00FE52B4">
        <w:rPr>
          <w:rFonts w:cstheme="minorHAnsi"/>
          <w:b/>
          <w:bCs/>
          <w:noProof/>
          <w:szCs w:val="24"/>
        </w:rPr>
        <w:t>2</w:t>
      </w:r>
      <w:r w:rsidR="00FE52B4" w:rsidRPr="00FE52B4">
        <w:rPr>
          <w:rFonts w:cstheme="minorHAnsi"/>
          <w:b/>
          <w:bCs/>
          <w:szCs w:val="24"/>
        </w:rPr>
        <w:t xml:space="preserve">: </w:t>
      </w:r>
      <w:r w:rsidR="00FE52B4" w:rsidRPr="00FE52B4">
        <w:rPr>
          <w:rFonts w:cstheme="minorHAnsi"/>
          <w:b/>
          <w:bCs/>
          <w:szCs w:val="24"/>
          <w:lang w:eastAsia="x-none"/>
        </w:rPr>
        <w:t>For simultaneous reception of channel/RS with different QCL-</w:t>
      </w:r>
      <w:proofErr w:type="spellStart"/>
      <w:r w:rsidR="00FE52B4" w:rsidRPr="00FE52B4">
        <w:rPr>
          <w:rFonts w:cstheme="minorHAnsi"/>
          <w:b/>
          <w:bCs/>
          <w:szCs w:val="24"/>
          <w:lang w:eastAsia="x-none"/>
        </w:rPr>
        <w:t>TypeD</w:t>
      </w:r>
      <w:proofErr w:type="spellEnd"/>
      <w:r w:rsidR="00FE52B4" w:rsidRPr="00FE52B4">
        <w:rPr>
          <w:rFonts w:cstheme="minorHAnsi"/>
          <w:b/>
          <w:bCs/>
          <w:szCs w:val="24"/>
          <w:lang w:eastAsia="x-none"/>
        </w:rPr>
        <w:t>, beam failure</w:t>
      </w:r>
      <w:r w:rsidR="00FE52B4" w:rsidRPr="00FE52B4">
        <w:rPr>
          <w:rFonts w:cstheme="minorHAnsi" w:hint="eastAsia"/>
          <w:b/>
          <w:bCs/>
          <w:szCs w:val="24"/>
          <w:lang w:eastAsia="x-none"/>
        </w:rPr>
        <w:t xml:space="preserve"> </w:t>
      </w:r>
      <w:r w:rsidR="00FE52B4" w:rsidRPr="00FE52B4">
        <w:rPr>
          <w:rFonts w:cstheme="minorHAnsi"/>
          <w:b/>
          <w:bCs/>
          <w:szCs w:val="24"/>
          <w:lang w:eastAsia="x-none"/>
        </w:rPr>
        <w:t>could occur if no requirement specified.</w:t>
      </w:r>
      <w:r w:rsidRPr="00F13659">
        <w:rPr>
          <w:rFonts w:eastAsia="新細明體" w:cstheme="minorHAnsi"/>
          <w:b/>
          <w:bCs/>
          <w:szCs w:val="24"/>
        </w:rPr>
        <w:fldChar w:fldCharType="end"/>
      </w:r>
    </w:p>
    <w:p w14:paraId="0C7526EB" w14:textId="3EA4DA4C" w:rsidR="002440A5" w:rsidRPr="002440A5" w:rsidRDefault="002440A5" w:rsidP="004C0364">
      <w:pPr>
        <w:adjustRightInd w:val="0"/>
        <w:snapToGrid w:val="0"/>
        <w:spacing w:before="180" w:after="120"/>
        <w:jc w:val="both"/>
        <w:rPr>
          <w:rFonts w:eastAsia="新細明體" w:cstheme="minorHAnsi"/>
          <w:b/>
          <w:bCs/>
          <w:szCs w:val="24"/>
        </w:rPr>
      </w:pPr>
      <w:r w:rsidRPr="002440A5">
        <w:rPr>
          <w:rFonts w:eastAsia="新細明體" w:cstheme="minorHAnsi"/>
          <w:b/>
          <w:bCs/>
          <w:szCs w:val="24"/>
        </w:rPr>
        <w:fldChar w:fldCharType="begin"/>
      </w:r>
      <w:r w:rsidRPr="002440A5">
        <w:rPr>
          <w:rFonts w:eastAsia="新細明體" w:cstheme="minorHAnsi"/>
          <w:b/>
          <w:bCs/>
          <w:szCs w:val="24"/>
        </w:rPr>
        <w:instrText xml:space="preserve"> REF _Ref85632033 \h </w:instrText>
      </w:r>
      <w:r>
        <w:rPr>
          <w:rFonts w:eastAsia="新細明體" w:cstheme="minorHAnsi"/>
          <w:b/>
          <w:bCs/>
          <w:szCs w:val="24"/>
        </w:rPr>
        <w:instrText xml:space="preserve"> \* MERGEFORMAT </w:instrText>
      </w:r>
      <w:r w:rsidRPr="002440A5">
        <w:rPr>
          <w:rFonts w:eastAsia="新細明體" w:cstheme="minorHAnsi"/>
          <w:b/>
          <w:bCs/>
          <w:szCs w:val="24"/>
        </w:rPr>
      </w:r>
      <w:r w:rsidRPr="002440A5">
        <w:rPr>
          <w:rFonts w:eastAsia="新細明體" w:cstheme="minorHAnsi"/>
          <w:b/>
          <w:bCs/>
          <w:szCs w:val="24"/>
        </w:rPr>
        <w:fldChar w:fldCharType="separate"/>
      </w:r>
      <w:r w:rsidR="00FE52B4" w:rsidRPr="00FE52B4">
        <w:rPr>
          <w:rFonts w:cstheme="minorHAnsi"/>
          <w:b/>
          <w:bCs/>
        </w:rPr>
        <w:t xml:space="preserve">Observation </w:t>
      </w:r>
      <w:r w:rsidR="00FE52B4" w:rsidRPr="00FE52B4">
        <w:rPr>
          <w:rFonts w:cstheme="minorHAnsi"/>
          <w:b/>
          <w:bCs/>
          <w:noProof/>
        </w:rPr>
        <w:t>3</w:t>
      </w:r>
      <w:r w:rsidR="00FE52B4" w:rsidRPr="00FE52B4">
        <w:rPr>
          <w:rFonts w:cstheme="minorHAnsi"/>
          <w:b/>
          <w:bCs/>
        </w:rPr>
        <w:t xml:space="preserve">: </w:t>
      </w:r>
      <w:r w:rsidR="00FE52B4" w:rsidRPr="00FE52B4">
        <w:rPr>
          <w:rFonts w:cstheme="minorHAnsi"/>
          <w:b/>
          <w:bCs/>
          <w:lang w:eastAsia="x-none"/>
        </w:rPr>
        <w:t xml:space="preserve">In TS 38.133, the existing requirement of </w:t>
      </w:r>
      <w:r w:rsidR="00FE52B4" w:rsidRPr="00FE52B4">
        <w:rPr>
          <w:rFonts w:eastAsia="新細明體" w:cstheme="minorHAnsi" w:hint="eastAsia"/>
          <w:b/>
          <w:bCs/>
        </w:rPr>
        <w:t>a</w:t>
      </w:r>
      <w:r w:rsidR="00FE52B4" w:rsidRPr="00FE52B4">
        <w:rPr>
          <w:rFonts w:eastAsia="新細明體" w:cstheme="minorHAnsi"/>
          <w:b/>
          <w:bCs/>
        </w:rPr>
        <w:t>ctive TCI state switch is for one QCL</w:t>
      </w:r>
      <w:r w:rsidR="00FE52B4" w:rsidRPr="00FE52B4">
        <w:rPr>
          <w:rFonts w:cstheme="minorHAnsi"/>
          <w:b/>
          <w:bCs/>
          <w:lang w:eastAsia="x-none"/>
        </w:rPr>
        <w:t>.</w:t>
      </w:r>
      <w:r w:rsidRPr="002440A5">
        <w:rPr>
          <w:rFonts w:eastAsia="新細明體" w:cstheme="minorHAnsi"/>
          <w:b/>
          <w:bCs/>
          <w:szCs w:val="24"/>
        </w:rPr>
        <w:fldChar w:fldCharType="end"/>
      </w:r>
    </w:p>
    <w:p w14:paraId="64D82256" w14:textId="75240B08" w:rsidR="002440A5" w:rsidRPr="002440A5" w:rsidRDefault="002440A5" w:rsidP="004C0364">
      <w:pPr>
        <w:adjustRightInd w:val="0"/>
        <w:snapToGrid w:val="0"/>
        <w:spacing w:before="180" w:after="120"/>
        <w:jc w:val="both"/>
        <w:rPr>
          <w:rFonts w:eastAsia="新細明體" w:cstheme="minorHAnsi"/>
          <w:b/>
          <w:bCs/>
          <w:szCs w:val="24"/>
        </w:rPr>
      </w:pPr>
      <w:r w:rsidRPr="002440A5">
        <w:rPr>
          <w:rFonts w:eastAsia="新細明體" w:cstheme="minorHAnsi"/>
          <w:b/>
          <w:bCs/>
          <w:szCs w:val="24"/>
        </w:rPr>
        <w:fldChar w:fldCharType="begin"/>
      </w:r>
      <w:r w:rsidRPr="002440A5">
        <w:rPr>
          <w:rFonts w:eastAsia="新細明體" w:cstheme="minorHAnsi"/>
          <w:b/>
          <w:bCs/>
          <w:szCs w:val="24"/>
        </w:rPr>
        <w:instrText xml:space="preserve"> REF _Ref85632037 \h </w:instrText>
      </w:r>
      <w:r>
        <w:rPr>
          <w:rFonts w:eastAsia="新細明體" w:cstheme="minorHAnsi"/>
          <w:b/>
          <w:bCs/>
          <w:szCs w:val="24"/>
        </w:rPr>
        <w:instrText xml:space="preserve"> \* MERGEFORMAT </w:instrText>
      </w:r>
      <w:r w:rsidRPr="002440A5">
        <w:rPr>
          <w:rFonts w:eastAsia="新細明體" w:cstheme="minorHAnsi"/>
          <w:b/>
          <w:bCs/>
          <w:szCs w:val="24"/>
        </w:rPr>
      </w:r>
      <w:r w:rsidRPr="002440A5">
        <w:rPr>
          <w:rFonts w:eastAsia="新細明體" w:cstheme="minorHAnsi"/>
          <w:b/>
          <w:bCs/>
          <w:szCs w:val="24"/>
        </w:rPr>
        <w:fldChar w:fldCharType="separate"/>
      </w:r>
      <w:r w:rsidR="00FE52B4" w:rsidRPr="00FE52B4">
        <w:rPr>
          <w:b/>
          <w:bCs/>
        </w:rPr>
        <w:t xml:space="preserve">Proposal </w:t>
      </w:r>
      <w:r w:rsidR="00FE52B4" w:rsidRPr="00FE52B4">
        <w:rPr>
          <w:b/>
          <w:bCs/>
          <w:noProof/>
        </w:rPr>
        <w:t>1</w:t>
      </w:r>
      <w:r w:rsidR="00FE52B4" w:rsidRPr="00FE52B4">
        <w:rPr>
          <w:b/>
          <w:bCs/>
        </w:rPr>
        <w:t xml:space="preserve">: RAN4 to define the TCI state switch delay requirement for </w:t>
      </w:r>
      <w:r w:rsidR="00FE52B4" w:rsidRPr="00FE52B4">
        <w:rPr>
          <w:rFonts w:ascii="Calibri" w:hAnsi="Calibri" w:cs="Calibri"/>
          <w:b/>
          <w:bCs/>
          <w:lang w:val="en-GB"/>
        </w:rPr>
        <w:t>receiving DL signals with two different QCL</w:t>
      </w:r>
      <w:r w:rsidR="00FE52B4" w:rsidRPr="002348B0">
        <w:rPr>
          <w:szCs w:val="24"/>
        </w:rPr>
        <w:t xml:space="preserve"> type D</w:t>
      </w:r>
      <w:r w:rsidR="00FE52B4">
        <w:rPr>
          <w:szCs w:val="24"/>
        </w:rPr>
        <w:t xml:space="preserve"> in TS 38.133</w:t>
      </w:r>
      <w:r w:rsidR="00FE52B4" w:rsidRPr="002348B0">
        <w:rPr>
          <w:szCs w:val="24"/>
        </w:rPr>
        <w:t>.</w:t>
      </w:r>
      <w:r w:rsidRPr="002440A5">
        <w:rPr>
          <w:rFonts w:eastAsia="新細明體" w:cstheme="minorHAnsi"/>
          <w:b/>
          <w:bCs/>
          <w:szCs w:val="24"/>
        </w:rPr>
        <w:fldChar w:fldCharType="end"/>
      </w:r>
    </w:p>
    <w:sectPr w:rsidR="002440A5" w:rsidRPr="002440A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EEA93" w14:textId="77777777" w:rsidR="009B67F4" w:rsidRDefault="009B67F4">
      <w:r>
        <w:separator/>
      </w:r>
    </w:p>
  </w:endnote>
  <w:endnote w:type="continuationSeparator" w:id="0">
    <w:p w14:paraId="01A1DBBC" w14:textId="77777777" w:rsidR="009B67F4" w:rsidRDefault="009B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5FB3F" w14:textId="77777777" w:rsidR="009B67F4" w:rsidRDefault="009B67F4">
      <w:r>
        <w:separator/>
      </w:r>
    </w:p>
  </w:footnote>
  <w:footnote w:type="continuationSeparator" w:id="0">
    <w:p w14:paraId="35817BB6" w14:textId="77777777" w:rsidR="009B67F4" w:rsidRDefault="009B6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0F05DC"/>
    <w:multiLevelType w:val="hybridMultilevel"/>
    <w:tmpl w:val="11B4918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5011CBF"/>
    <w:multiLevelType w:val="hybridMultilevel"/>
    <w:tmpl w:val="3718E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141B37"/>
    <w:multiLevelType w:val="hybridMultilevel"/>
    <w:tmpl w:val="86ACD5C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7"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6"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8" w15:restartNumberingAfterBreak="0">
    <w:nsid w:val="46F4489C"/>
    <w:multiLevelType w:val="hybridMultilevel"/>
    <w:tmpl w:val="749E610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1"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2"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3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6F9A298F"/>
    <w:multiLevelType w:val="hybridMultilevel"/>
    <w:tmpl w:val="35E61B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59772FB"/>
    <w:multiLevelType w:val="hybridMultilevel"/>
    <w:tmpl w:val="945E3F3E"/>
    <w:lvl w:ilvl="0" w:tplc="B450187E">
      <w:start w:val="1"/>
      <w:numFmt w:val="bullet"/>
      <w:lvlText w:val="•"/>
      <w:lvlJc w:val="left"/>
      <w:pPr>
        <w:tabs>
          <w:tab w:val="num" w:pos="360"/>
        </w:tabs>
        <w:ind w:left="360" w:hanging="360"/>
      </w:pPr>
      <w:rPr>
        <w:rFonts w:ascii="Arial" w:hAnsi="Arial" w:hint="default"/>
      </w:rPr>
    </w:lvl>
    <w:lvl w:ilvl="1" w:tplc="1C82F176">
      <w:numFmt w:val="bullet"/>
      <w:lvlText w:val="•"/>
      <w:lvlJc w:val="left"/>
      <w:pPr>
        <w:tabs>
          <w:tab w:val="num" w:pos="1080"/>
        </w:tabs>
        <w:ind w:left="1080" w:hanging="360"/>
      </w:pPr>
      <w:rPr>
        <w:rFonts w:ascii="Arial" w:hAnsi="Arial" w:hint="default"/>
      </w:rPr>
    </w:lvl>
    <w:lvl w:ilvl="2" w:tplc="BE7064E2" w:tentative="1">
      <w:start w:val="1"/>
      <w:numFmt w:val="bullet"/>
      <w:lvlText w:val="•"/>
      <w:lvlJc w:val="left"/>
      <w:pPr>
        <w:tabs>
          <w:tab w:val="num" w:pos="1800"/>
        </w:tabs>
        <w:ind w:left="1800" w:hanging="360"/>
      </w:pPr>
      <w:rPr>
        <w:rFonts w:ascii="Arial" w:hAnsi="Arial" w:hint="default"/>
      </w:rPr>
    </w:lvl>
    <w:lvl w:ilvl="3" w:tplc="CAB2C3B4" w:tentative="1">
      <w:start w:val="1"/>
      <w:numFmt w:val="bullet"/>
      <w:lvlText w:val="•"/>
      <w:lvlJc w:val="left"/>
      <w:pPr>
        <w:tabs>
          <w:tab w:val="num" w:pos="2520"/>
        </w:tabs>
        <w:ind w:left="2520" w:hanging="360"/>
      </w:pPr>
      <w:rPr>
        <w:rFonts w:ascii="Arial" w:hAnsi="Arial" w:hint="default"/>
      </w:rPr>
    </w:lvl>
    <w:lvl w:ilvl="4" w:tplc="8D74392E" w:tentative="1">
      <w:start w:val="1"/>
      <w:numFmt w:val="bullet"/>
      <w:lvlText w:val="•"/>
      <w:lvlJc w:val="left"/>
      <w:pPr>
        <w:tabs>
          <w:tab w:val="num" w:pos="3240"/>
        </w:tabs>
        <w:ind w:left="3240" w:hanging="360"/>
      </w:pPr>
      <w:rPr>
        <w:rFonts w:ascii="Arial" w:hAnsi="Arial" w:hint="default"/>
      </w:rPr>
    </w:lvl>
    <w:lvl w:ilvl="5" w:tplc="22B604BC" w:tentative="1">
      <w:start w:val="1"/>
      <w:numFmt w:val="bullet"/>
      <w:lvlText w:val="•"/>
      <w:lvlJc w:val="left"/>
      <w:pPr>
        <w:tabs>
          <w:tab w:val="num" w:pos="3960"/>
        </w:tabs>
        <w:ind w:left="3960" w:hanging="360"/>
      </w:pPr>
      <w:rPr>
        <w:rFonts w:ascii="Arial" w:hAnsi="Arial" w:hint="default"/>
      </w:rPr>
    </w:lvl>
    <w:lvl w:ilvl="6" w:tplc="E24C01E4" w:tentative="1">
      <w:start w:val="1"/>
      <w:numFmt w:val="bullet"/>
      <w:lvlText w:val="•"/>
      <w:lvlJc w:val="left"/>
      <w:pPr>
        <w:tabs>
          <w:tab w:val="num" w:pos="4680"/>
        </w:tabs>
        <w:ind w:left="4680" w:hanging="360"/>
      </w:pPr>
      <w:rPr>
        <w:rFonts w:ascii="Arial" w:hAnsi="Arial" w:hint="default"/>
      </w:rPr>
    </w:lvl>
    <w:lvl w:ilvl="7" w:tplc="C0DC68E4" w:tentative="1">
      <w:start w:val="1"/>
      <w:numFmt w:val="bullet"/>
      <w:lvlText w:val="•"/>
      <w:lvlJc w:val="left"/>
      <w:pPr>
        <w:tabs>
          <w:tab w:val="num" w:pos="5400"/>
        </w:tabs>
        <w:ind w:left="5400" w:hanging="360"/>
      </w:pPr>
      <w:rPr>
        <w:rFonts w:ascii="Arial" w:hAnsi="Arial" w:hint="default"/>
      </w:rPr>
    </w:lvl>
    <w:lvl w:ilvl="8" w:tplc="6A2E0356"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A8D38C9"/>
    <w:multiLevelType w:val="hybridMultilevel"/>
    <w:tmpl w:val="7E5E5B36"/>
    <w:lvl w:ilvl="0" w:tplc="0409000F">
      <w:start w:val="1"/>
      <w:numFmt w:val="decimal"/>
      <w:lvlText w:val="%1."/>
      <w:lvlJc w:val="left"/>
      <w:pPr>
        <w:ind w:left="764" w:hanging="480"/>
      </w:pPr>
      <w:rPr>
        <w:rFont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23"/>
  </w:num>
  <w:num w:numId="3">
    <w:abstractNumId w:val="6"/>
  </w:num>
  <w:num w:numId="4">
    <w:abstractNumId w:val="39"/>
  </w:num>
  <w:num w:numId="5">
    <w:abstractNumId w:val="7"/>
  </w:num>
  <w:num w:numId="6">
    <w:abstractNumId w:val="15"/>
  </w:num>
  <w:num w:numId="7">
    <w:abstractNumId w:val="36"/>
  </w:num>
  <w:num w:numId="8">
    <w:abstractNumId w:val="22"/>
  </w:num>
  <w:num w:numId="9">
    <w:abstractNumId w:val="5"/>
  </w:num>
  <w:num w:numId="10">
    <w:abstractNumId w:val="1"/>
  </w:num>
  <w:num w:numId="11">
    <w:abstractNumId w:val="21"/>
  </w:num>
  <w:num w:numId="12">
    <w:abstractNumId w:val="27"/>
  </w:num>
  <w:num w:numId="13">
    <w:abstractNumId w:val="30"/>
  </w:num>
  <w:num w:numId="14">
    <w:abstractNumId w:val="25"/>
  </w:num>
  <w:num w:numId="15">
    <w:abstractNumId w:val="31"/>
  </w:num>
  <w:num w:numId="16">
    <w:abstractNumId w:val="20"/>
  </w:num>
  <w:num w:numId="17">
    <w:abstractNumId w:val="19"/>
  </w:num>
  <w:num w:numId="18">
    <w:abstractNumId w:val="0"/>
  </w:num>
  <w:num w:numId="19">
    <w:abstractNumId w:val="29"/>
  </w:num>
  <w:num w:numId="20">
    <w:abstractNumId w:val="2"/>
  </w:num>
  <w:num w:numId="21">
    <w:abstractNumId w:val="44"/>
  </w:num>
  <w:num w:numId="22">
    <w:abstractNumId w:val="40"/>
  </w:num>
  <w:num w:numId="23">
    <w:abstractNumId w:val="9"/>
  </w:num>
  <w:num w:numId="24">
    <w:abstractNumId w:val="24"/>
  </w:num>
  <w:num w:numId="25">
    <w:abstractNumId w:val="13"/>
  </w:num>
  <w:num w:numId="26">
    <w:abstractNumId w:val="11"/>
  </w:num>
  <w:num w:numId="27">
    <w:abstractNumId w:val="17"/>
  </w:num>
  <w:num w:numId="28">
    <w:abstractNumId w:val="35"/>
  </w:num>
  <w:num w:numId="29">
    <w:abstractNumId w:val="18"/>
  </w:num>
  <w:num w:numId="30">
    <w:abstractNumId w:val="8"/>
  </w:num>
  <w:num w:numId="31">
    <w:abstractNumId w:val="26"/>
  </w:num>
  <w:num w:numId="32">
    <w:abstractNumId w:val="14"/>
  </w:num>
  <w:num w:numId="33">
    <w:abstractNumId w:val="33"/>
  </w:num>
  <w:num w:numId="34">
    <w:abstractNumId w:val="16"/>
  </w:num>
  <w:num w:numId="35">
    <w:abstractNumId w:val="43"/>
  </w:num>
  <w:num w:numId="36">
    <w:abstractNumId w:val="32"/>
  </w:num>
  <w:num w:numId="37">
    <w:abstractNumId w:val="38"/>
  </w:num>
  <w:num w:numId="38">
    <w:abstractNumId w:val="42"/>
  </w:num>
  <w:num w:numId="39">
    <w:abstractNumId w:val="34"/>
  </w:num>
  <w:num w:numId="40">
    <w:abstractNumId w:val="12"/>
  </w:num>
  <w:num w:numId="41">
    <w:abstractNumId w:val="3"/>
  </w:num>
  <w:num w:numId="42">
    <w:abstractNumId w:val="28"/>
  </w:num>
  <w:num w:numId="43">
    <w:abstractNumId w:val="10"/>
  </w:num>
  <w:num w:numId="44">
    <w:abstractNumId w:val="4"/>
  </w:num>
  <w:num w:numId="45">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BAF"/>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C48"/>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4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AD9"/>
    <w:rsid w:val="000C4E71"/>
    <w:rsid w:val="000C513B"/>
    <w:rsid w:val="000C5206"/>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66"/>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CE6"/>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32B9"/>
    <w:rsid w:val="002333AC"/>
    <w:rsid w:val="0023360D"/>
    <w:rsid w:val="00233C5D"/>
    <w:rsid w:val="00233CB9"/>
    <w:rsid w:val="00233DFB"/>
    <w:rsid w:val="00234111"/>
    <w:rsid w:val="002343C6"/>
    <w:rsid w:val="00234715"/>
    <w:rsid w:val="002348B0"/>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0A5"/>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22F"/>
    <w:rsid w:val="002B43F8"/>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A77"/>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FB8"/>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5F3C"/>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62"/>
    <w:rsid w:val="003300BD"/>
    <w:rsid w:val="00330797"/>
    <w:rsid w:val="003309F4"/>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C4A"/>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26A"/>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47F"/>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834"/>
    <w:rsid w:val="003C2925"/>
    <w:rsid w:val="003C2CC7"/>
    <w:rsid w:val="003C303C"/>
    <w:rsid w:val="003C372B"/>
    <w:rsid w:val="003C373B"/>
    <w:rsid w:val="003C3788"/>
    <w:rsid w:val="003C3AA0"/>
    <w:rsid w:val="003C447D"/>
    <w:rsid w:val="003C49E6"/>
    <w:rsid w:val="003C5463"/>
    <w:rsid w:val="003C60FA"/>
    <w:rsid w:val="003C6ACA"/>
    <w:rsid w:val="003C6BB3"/>
    <w:rsid w:val="003C6CA4"/>
    <w:rsid w:val="003C6E49"/>
    <w:rsid w:val="003C73E2"/>
    <w:rsid w:val="003C75B5"/>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52A"/>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37E"/>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4E19"/>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1A"/>
    <w:rsid w:val="006073F2"/>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1B3"/>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C5B"/>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2DE"/>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377"/>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FB"/>
    <w:rsid w:val="00743083"/>
    <w:rsid w:val="0074344E"/>
    <w:rsid w:val="007438F4"/>
    <w:rsid w:val="00743F02"/>
    <w:rsid w:val="007440A3"/>
    <w:rsid w:val="007445F4"/>
    <w:rsid w:val="00744B32"/>
    <w:rsid w:val="00744C28"/>
    <w:rsid w:val="00744C54"/>
    <w:rsid w:val="00744E0B"/>
    <w:rsid w:val="0074524F"/>
    <w:rsid w:val="0074526C"/>
    <w:rsid w:val="00745595"/>
    <w:rsid w:val="007455B8"/>
    <w:rsid w:val="00745693"/>
    <w:rsid w:val="00745BE9"/>
    <w:rsid w:val="00745E3C"/>
    <w:rsid w:val="00746196"/>
    <w:rsid w:val="007463DC"/>
    <w:rsid w:val="00746B6D"/>
    <w:rsid w:val="00746C03"/>
    <w:rsid w:val="00746D00"/>
    <w:rsid w:val="0074735C"/>
    <w:rsid w:val="00747601"/>
    <w:rsid w:val="0074785F"/>
    <w:rsid w:val="00747B4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841"/>
    <w:rsid w:val="00792BF7"/>
    <w:rsid w:val="007931B4"/>
    <w:rsid w:val="00793793"/>
    <w:rsid w:val="00793B5B"/>
    <w:rsid w:val="007940F6"/>
    <w:rsid w:val="00794895"/>
    <w:rsid w:val="00794938"/>
    <w:rsid w:val="007953C4"/>
    <w:rsid w:val="00795BA6"/>
    <w:rsid w:val="00795F06"/>
    <w:rsid w:val="00796587"/>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294"/>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71"/>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D46"/>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E48"/>
    <w:rsid w:val="008C5978"/>
    <w:rsid w:val="008C6516"/>
    <w:rsid w:val="008C715E"/>
    <w:rsid w:val="008C7185"/>
    <w:rsid w:val="008D0A4A"/>
    <w:rsid w:val="008D0DAD"/>
    <w:rsid w:val="008D1338"/>
    <w:rsid w:val="008D145A"/>
    <w:rsid w:val="008D1B7C"/>
    <w:rsid w:val="008D1BF1"/>
    <w:rsid w:val="008D1CB3"/>
    <w:rsid w:val="008D267A"/>
    <w:rsid w:val="008D2BEA"/>
    <w:rsid w:val="008D316D"/>
    <w:rsid w:val="008D33D5"/>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5A26"/>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27E"/>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9EC"/>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7F4"/>
    <w:rsid w:val="009B68DC"/>
    <w:rsid w:val="009B6A01"/>
    <w:rsid w:val="009B6E5E"/>
    <w:rsid w:val="009B7260"/>
    <w:rsid w:val="009C0054"/>
    <w:rsid w:val="009C02E7"/>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500"/>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E06"/>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C6F"/>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598"/>
    <w:rsid w:val="00C96B13"/>
    <w:rsid w:val="00C96E9B"/>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5D40"/>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519"/>
    <w:rsid w:val="00D2054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283"/>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9E"/>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4F2"/>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254"/>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64"/>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096"/>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659"/>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12F"/>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8B"/>
    <w:rsid w:val="00F472A3"/>
    <w:rsid w:val="00F472CD"/>
    <w:rsid w:val="00F47496"/>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27B"/>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3AE"/>
    <w:rsid w:val="00F726A0"/>
    <w:rsid w:val="00F72E56"/>
    <w:rsid w:val="00F733F7"/>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634"/>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C61"/>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2B4"/>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726A"/>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7726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7726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363518">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709403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8303850">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01305685">
      <w:bodyDiv w:val="1"/>
      <w:marLeft w:val="0"/>
      <w:marRight w:val="0"/>
      <w:marTop w:val="0"/>
      <w:marBottom w:val="0"/>
      <w:divBdr>
        <w:top w:val="none" w:sz="0" w:space="0" w:color="auto"/>
        <w:left w:val="none" w:sz="0" w:space="0" w:color="auto"/>
        <w:bottom w:val="none" w:sz="0" w:space="0" w:color="auto"/>
        <w:right w:val="none" w:sz="0" w:space="0" w:color="auto"/>
      </w:divBdr>
      <w:divsChild>
        <w:div w:id="2031956184">
          <w:marLeft w:val="446"/>
          <w:marRight w:val="0"/>
          <w:marTop w:val="0"/>
          <w:marBottom w:val="0"/>
          <w:divBdr>
            <w:top w:val="none" w:sz="0" w:space="0" w:color="auto"/>
            <w:left w:val="none" w:sz="0" w:space="0" w:color="auto"/>
            <w:bottom w:val="none" w:sz="0" w:space="0" w:color="auto"/>
            <w:right w:val="none" w:sz="0" w:space="0" w:color="auto"/>
          </w:divBdr>
        </w:div>
        <w:div w:id="1334449806">
          <w:marLeft w:val="1166"/>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F9CA4-A84C-401F-AC3E-A934AC4FD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2021-10-22T01:38:00Z</dcterms:created>
  <dcterms:modified xsi:type="dcterms:W3CDTF">2021-10-22T08:51:00Z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