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0D762" w14:textId="76658B39" w:rsidR="00FC11C7" w:rsidRPr="00B91A9F" w:rsidRDefault="00FC11C7" w:rsidP="00FC11C7">
      <w:pPr>
        <w:tabs>
          <w:tab w:val="center" w:pos="4153"/>
          <w:tab w:val="right" w:pos="9923"/>
        </w:tabs>
        <w:spacing w:after="120"/>
        <w:jc w:val="both"/>
        <w:rPr>
          <w:rFonts w:eastAsia="Malgun Gothic"/>
          <w:b/>
          <w:bCs/>
          <w:sz w:val="28"/>
          <w:lang w:eastAsia="ko-KR"/>
        </w:rPr>
      </w:pPr>
      <w:bookmarkStart w:id="0" w:name="_Hlk78814543"/>
      <w:r>
        <w:rPr>
          <w:rFonts w:eastAsia="Malgun Gothic"/>
          <w:b/>
          <w:bCs/>
          <w:sz w:val="28"/>
        </w:rPr>
        <w:t>3GPP TSG RAN WG4 Meeting #</w:t>
      </w:r>
      <w:r w:rsidR="00652F55">
        <w:rPr>
          <w:rFonts w:eastAsia="Malgun Gothic"/>
          <w:b/>
          <w:bCs/>
          <w:sz w:val="28"/>
        </w:rPr>
        <w:t>10</w:t>
      </w:r>
      <w:r w:rsidR="002142B9">
        <w:rPr>
          <w:rFonts w:eastAsia="Malgun Gothic"/>
          <w:b/>
          <w:bCs/>
          <w:sz w:val="28"/>
        </w:rPr>
        <w:t>1</w:t>
      </w:r>
      <w:r>
        <w:rPr>
          <w:rFonts w:eastAsia="Malgun Gothic"/>
          <w:b/>
          <w:bCs/>
          <w:sz w:val="28"/>
        </w:rPr>
        <w:t>e</w:t>
      </w:r>
      <w:r w:rsidRPr="00B91A9F">
        <w:rPr>
          <w:rFonts w:eastAsia="Malgun Gothic"/>
          <w:b/>
          <w:bCs/>
          <w:sz w:val="28"/>
        </w:rPr>
        <w:tab/>
        <w:t>R4-</w:t>
      </w:r>
      <w:r w:rsidR="008457F2" w:rsidRPr="00B91A9F">
        <w:rPr>
          <w:rFonts w:eastAsia="Malgun Gothic"/>
          <w:b/>
          <w:bCs/>
          <w:sz w:val="28"/>
        </w:rPr>
        <w:t>2</w:t>
      </w:r>
      <w:r w:rsidR="008457F2">
        <w:rPr>
          <w:rFonts w:eastAsia="Malgun Gothic"/>
          <w:b/>
          <w:bCs/>
          <w:sz w:val="28"/>
        </w:rPr>
        <w:t>1</w:t>
      </w:r>
      <w:r w:rsidR="00A56DFB">
        <w:rPr>
          <w:rFonts w:eastAsia="Malgun Gothic"/>
          <w:b/>
          <w:bCs/>
          <w:sz w:val="28"/>
        </w:rPr>
        <w:t>1</w:t>
      </w:r>
      <w:r w:rsidR="00D606B8">
        <w:rPr>
          <w:rFonts w:eastAsia="Malgun Gothic"/>
          <w:b/>
          <w:bCs/>
          <w:sz w:val="28"/>
        </w:rPr>
        <w:t>8058</w:t>
      </w:r>
      <w:bookmarkStart w:id="1" w:name="_GoBack"/>
      <w:bookmarkEnd w:id="1"/>
    </w:p>
    <w:p w14:paraId="32A39083" w14:textId="7A593C50" w:rsidR="00FC11C7" w:rsidRPr="00B91A9F" w:rsidRDefault="00FC11C7" w:rsidP="00FC11C7">
      <w:pPr>
        <w:pBdr>
          <w:bottom w:val="single" w:sz="6" w:space="1" w:color="auto"/>
        </w:pBdr>
        <w:tabs>
          <w:tab w:val="center" w:pos="4153"/>
          <w:tab w:val="right" w:pos="8306"/>
          <w:tab w:val="right" w:pos="9356"/>
        </w:tabs>
        <w:spacing w:after="120"/>
        <w:rPr>
          <w:rFonts w:eastAsia="Malgun Gothic"/>
          <w:b/>
          <w:bCs/>
          <w:sz w:val="28"/>
          <w:lang w:eastAsia="ko-KR"/>
        </w:rPr>
      </w:pPr>
      <w:r>
        <w:rPr>
          <w:rFonts w:eastAsia="Malgun Gothic"/>
          <w:b/>
          <w:bCs/>
          <w:sz w:val="28"/>
          <w:lang w:eastAsia="ko-KR"/>
        </w:rPr>
        <w:t>Online</w:t>
      </w:r>
      <w:r w:rsidRPr="00B91A9F">
        <w:rPr>
          <w:rFonts w:eastAsia="Malgun Gothic"/>
          <w:b/>
          <w:bCs/>
          <w:sz w:val="28"/>
          <w:lang w:eastAsia="ko-KR"/>
        </w:rPr>
        <w:t xml:space="preserve">, </w:t>
      </w:r>
      <w:r w:rsidR="002142B9">
        <w:rPr>
          <w:rFonts w:eastAsia="Malgun Gothic"/>
          <w:b/>
          <w:bCs/>
          <w:sz w:val="28"/>
          <w:lang w:eastAsia="ko-KR"/>
        </w:rPr>
        <w:t>1</w:t>
      </w:r>
      <w:r w:rsidR="002142B9">
        <w:rPr>
          <w:b/>
          <w:noProof/>
          <w:sz w:val="28"/>
          <w:vertAlign w:val="superscript"/>
        </w:rPr>
        <w:t>st</w:t>
      </w:r>
      <w:r>
        <w:rPr>
          <w:b/>
          <w:noProof/>
          <w:sz w:val="28"/>
        </w:rPr>
        <w:t xml:space="preserve"> – </w:t>
      </w:r>
      <w:r w:rsidR="002142B9">
        <w:rPr>
          <w:b/>
          <w:noProof/>
          <w:sz w:val="28"/>
        </w:rPr>
        <w:t>12</w:t>
      </w:r>
      <w:r w:rsidRPr="00B91A9F">
        <w:rPr>
          <w:b/>
          <w:noProof/>
          <w:sz w:val="28"/>
          <w:vertAlign w:val="superscript"/>
        </w:rPr>
        <w:t>th</w:t>
      </w:r>
      <w:r w:rsidRPr="00B91A9F">
        <w:rPr>
          <w:b/>
          <w:noProof/>
          <w:sz w:val="28"/>
        </w:rPr>
        <w:t xml:space="preserve"> </w:t>
      </w:r>
      <w:r w:rsidR="002142B9">
        <w:rPr>
          <w:b/>
          <w:noProof/>
          <w:sz w:val="28"/>
        </w:rPr>
        <w:t>November</w:t>
      </w:r>
      <w:r>
        <w:rPr>
          <w:b/>
          <w:noProof/>
          <w:sz w:val="28"/>
        </w:rPr>
        <w:t xml:space="preserve"> 2021</w:t>
      </w:r>
    </w:p>
    <w:bookmarkEnd w:id="0"/>
    <w:p w14:paraId="38A11C1B" w14:textId="31C194F5"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7639B161" w:rsidR="00B81FC7" w:rsidRPr="003C6EB1" w:rsidRDefault="00B81FC7" w:rsidP="008159B1">
      <w:pPr>
        <w:ind w:left="2160" w:hanging="2160"/>
        <w:rPr>
          <w:lang w:val="en-GB"/>
        </w:rPr>
      </w:pPr>
      <w:r w:rsidRPr="00DE4417">
        <w:rPr>
          <w:b/>
          <w:lang w:val="en-GB"/>
        </w:rPr>
        <w:t>Title:</w:t>
      </w:r>
      <w:r w:rsidRPr="00DE4417">
        <w:rPr>
          <w:b/>
          <w:lang w:val="en-GB"/>
        </w:rPr>
        <w:tab/>
      </w:r>
      <w:r w:rsidR="002142B9">
        <w:rPr>
          <w:lang w:val="en-GB"/>
        </w:rPr>
        <w:t>Discussion on</w:t>
      </w:r>
      <w:r w:rsidR="009D72F7">
        <w:rPr>
          <w:lang w:val="en-GB"/>
        </w:rPr>
        <w:t xml:space="preserve"> FR</w:t>
      </w:r>
      <w:r w:rsidR="00361148">
        <w:rPr>
          <w:lang w:val="en-GB"/>
        </w:rPr>
        <w:t>1</w:t>
      </w:r>
      <w:r w:rsidR="009D72F7">
        <w:rPr>
          <w:lang w:val="en-GB"/>
        </w:rPr>
        <w:t xml:space="preserve"> </w:t>
      </w:r>
      <w:r w:rsidR="00896E0F">
        <w:rPr>
          <w:lang w:val="en-GB"/>
        </w:rPr>
        <w:t xml:space="preserve">UL </w:t>
      </w:r>
      <w:r w:rsidR="003F78A5">
        <w:rPr>
          <w:lang w:val="en-GB"/>
        </w:rPr>
        <w:t>MIMO EVM measurement method</w:t>
      </w:r>
    </w:p>
    <w:p w14:paraId="75E65FB7" w14:textId="67D1C6D9"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A75751">
        <w:rPr>
          <w:lang w:val="en-GB"/>
        </w:rPr>
        <w:t>4.1.1.1</w:t>
      </w:r>
    </w:p>
    <w:p w14:paraId="21F2DA1B" w14:textId="34F9588F" w:rsidR="00B81FC7" w:rsidRPr="00DE4417" w:rsidRDefault="00B81FC7" w:rsidP="00B81FC7">
      <w:pPr>
        <w:rPr>
          <w:sz w:val="18"/>
          <w:szCs w:val="18"/>
          <w:lang w:val="en-GB"/>
        </w:rPr>
      </w:pPr>
      <w:r w:rsidRPr="00DE4417">
        <w:rPr>
          <w:b/>
          <w:lang w:val="en-GB"/>
        </w:rPr>
        <w:t>Document for:</w:t>
      </w:r>
      <w:r w:rsidRPr="00DE4417">
        <w:rPr>
          <w:lang w:val="en-GB"/>
        </w:rPr>
        <w:tab/>
      </w:r>
      <w:r w:rsidR="00824BF1">
        <w:rPr>
          <w:lang w:val="en-GB"/>
        </w:rPr>
        <w:t>Approval</w:t>
      </w:r>
    </w:p>
    <w:p w14:paraId="7CA60390" w14:textId="6E8A422D" w:rsidR="00B81FC7" w:rsidRDefault="00B81FC7" w:rsidP="00B81FC7">
      <w:pPr>
        <w:pStyle w:val="berschrift1"/>
        <w:rPr>
          <w:rFonts w:cs="Arial"/>
        </w:rPr>
      </w:pPr>
      <w:r w:rsidRPr="00DE4417">
        <w:rPr>
          <w:rFonts w:cs="Arial"/>
        </w:rPr>
        <w:t>Introduction</w:t>
      </w:r>
    </w:p>
    <w:p w14:paraId="4919A8F7" w14:textId="52B719C7" w:rsidR="00196262" w:rsidRPr="00196262" w:rsidRDefault="00781A60" w:rsidP="00196262">
      <w:pPr>
        <w:rPr>
          <w:lang w:val="en-GB" w:eastAsia="en-US"/>
        </w:rPr>
      </w:pPr>
      <w:r>
        <w:rPr>
          <w:lang w:val="en-GB" w:eastAsia="en-US"/>
        </w:rPr>
        <w:t xml:space="preserve">In the last meeting </w:t>
      </w:r>
      <w:r w:rsidR="003F78A5">
        <w:rPr>
          <w:lang w:val="en-GB" w:eastAsia="en-US"/>
        </w:rPr>
        <w:t xml:space="preserve">the discussion on the FR1 UL MIMO EVM measurements has continued </w:t>
      </w:r>
      <w:r w:rsidR="00F27AA8">
        <w:rPr>
          <w:lang w:val="en-GB" w:eastAsia="en-US"/>
        </w:rPr>
        <w:t>and an agreement has been reached to define the EVM requirements on a per layer basis</w:t>
      </w:r>
      <w:r w:rsidR="003C7324">
        <w:rPr>
          <w:lang w:val="en-GB" w:eastAsia="en-US"/>
        </w:rPr>
        <w:t xml:space="preserve"> [1]</w:t>
      </w:r>
      <w:r w:rsidR="00F27AA8">
        <w:rPr>
          <w:lang w:val="en-GB" w:eastAsia="en-US"/>
        </w:rPr>
        <w:t xml:space="preserve">. </w:t>
      </w:r>
      <w:r w:rsidR="003F78A5">
        <w:rPr>
          <w:lang w:val="en-GB" w:eastAsia="en-US"/>
        </w:rPr>
        <w:t xml:space="preserve">A similar discussion </w:t>
      </w:r>
      <w:r w:rsidR="003C7324">
        <w:rPr>
          <w:lang w:val="en-GB" w:eastAsia="en-US"/>
        </w:rPr>
        <w:t xml:space="preserve">has already </w:t>
      </w:r>
      <w:r w:rsidR="003F78A5">
        <w:rPr>
          <w:lang w:val="en-GB" w:eastAsia="en-US"/>
        </w:rPr>
        <w:t>tak</w:t>
      </w:r>
      <w:r w:rsidR="003C7324">
        <w:rPr>
          <w:lang w:val="en-GB" w:eastAsia="en-US"/>
        </w:rPr>
        <w:t>en</w:t>
      </w:r>
      <w:r w:rsidR="003F78A5">
        <w:rPr>
          <w:lang w:val="en-GB" w:eastAsia="en-US"/>
        </w:rPr>
        <w:t xml:space="preserve"> place in the FR2 testability SI</w:t>
      </w:r>
      <w:r w:rsidR="003C7324">
        <w:rPr>
          <w:lang w:val="en-GB" w:eastAsia="en-US"/>
        </w:rPr>
        <w:t xml:space="preserve"> and concluded on a test method for FR2 UL MIMO EVM</w:t>
      </w:r>
      <w:r w:rsidR="003F78A5">
        <w:rPr>
          <w:lang w:val="en-GB" w:eastAsia="en-US"/>
        </w:rPr>
        <w:t>.</w:t>
      </w:r>
    </w:p>
    <w:p w14:paraId="59D92B3E" w14:textId="3F715B93" w:rsidR="00FC45FA" w:rsidRDefault="002A659B" w:rsidP="00FC45FA">
      <w:pPr>
        <w:pStyle w:val="berschrift1"/>
        <w:rPr>
          <w:rFonts w:cs="Arial"/>
        </w:rPr>
      </w:pPr>
      <w:bookmarkStart w:id="2" w:name="OLE_LINK10"/>
      <w:bookmarkStart w:id="3" w:name="OLE_LINK11"/>
      <w:r w:rsidRPr="00DE4417">
        <w:rPr>
          <w:rFonts w:cs="Arial"/>
        </w:rPr>
        <w:t>Discussion</w:t>
      </w:r>
    </w:p>
    <w:p w14:paraId="27D97B88" w14:textId="0856DE3F" w:rsidR="003F78A5" w:rsidRDefault="009212E6" w:rsidP="007E6782">
      <w:pPr>
        <w:rPr>
          <w:lang w:eastAsia="en-US"/>
        </w:rPr>
      </w:pPr>
      <w:r>
        <w:rPr>
          <w:lang w:eastAsia="en-US"/>
        </w:rPr>
        <w:t>Over the past few meetings the necessity for an updated EVM measurement method for FR1 has been debated. During the last meeting a common understanding on the issue could be developed and it was agreed to define the EVM requirements for UL MIMO on a per layer basis as documented in [1].</w:t>
      </w:r>
    </w:p>
    <w:p w14:paraId="0A72F0A7" w14:textId="77777777" w:rsidR="009212E6" w:rsidRPr="009212E6" w:rsidRDefault="009212E6" w:rsidP="009212E6">
      <w:pPr>
        <w:rPr>
          <w:i/>
          <w:color w:val="0070C0"/>
          <w:highlight w:val="lightGray"/>
        </w:rPr>
      </w:pPr>
      <w:r w:rsidRPr="009212E6">
        <w:rPr>
          <w:i/>
          <w:color w:val="0070C0"/>
          <w:highlight w:val="lightGray"/>
        </w:rPr>
        <w:t>A common understanding:</w:t>
      </w:r>
    </w:p>
    <w:p w14:paraId="7686E80B" w14:textId="77777777" w:rsidR="009212E6" w:rsidRPr="009212E6" w:rsidRDefault="009212E6" w:rsidP="009212E6">
      <w:pPr>
        <w:pStyle w:val="Listenabsatz"/>
        <w:numPr>
          <w:ilvl w:val="0"/>
          <w:numId w:val="11"/>
        </w:numPr>
        <w:overflowPunct w:val="0"/>
        <w:autoSpaceDE w:val="0"/>
        <w:autoSpaceDN w:val="0"/>
        <w:adjustRightInd w:val="0"/>
        <w:spacing w:after="180" w:line="259" w:lineRule="auto"/>
        <w:textAlignment w:val="baseline"/>
        <w:rPr>
          <w:i/>
          <w:color w:val="0070C0"/>
          <w:highlight w:val="lightGray"/>
          <w:lang w:val="en-US"/>
        </w:rPr>
      </w:pPr>
      <w:r w:rsidRPr="009212E6">
        <w:rPr>
          <w:i/>
          <w:color w:val="0070C0"/>
          <w:highlight w:val="lightGray"/>
          <w:lang w:val="en-US"/>
        </w:rPr>
        <w:t>EVM receiver needs to be standardized clearly</w:t>
      </w:r>
    </w:p>
    <w:p w14:paraId="19B8E169" w14:textId="77777777" w:rsidR="009212E6" w:rsidRDefault="009212E6" w:rsidP="009212E6">
      <w:pPr>
        <w:pStyle w:val="Listenabsatz"/>
        <w:numPr>
          <w:ilvl w:val="0"/>
          <w:numId w:val="11"/>
        </w:numPr>
        <w:overflowPunct w:val="0"/>
        <w:autoSpaceDE w:val="0"/>
        <w:autoSpaceDN w:val="0"/>
        <w:adjustRightInd w:val="0"/>
        <w:spacing w:after="180" w:line="259" w:lineRule="auto"/>
        <w:textAlignment w:val="baseline"/>
        <w:rPr>
          <w:i/>
          <w:color w:val="0070C0"/>
          <w:highlight w:val="lightGray"/>
          <w:lang w:val="en-US"/>
        </w:rPr>
      </w:pPr>
      <w:r w:rsidRPr="009212E6">
        <w:rPr>
          <w:i/>
          <w:color w:val="0070C0"/>
          <w:highlight w:val="lightGray"/>
          <w:lang w:val="en-US"/>
        </w:rPr>
        <w:t>1-to-1 mapping between layer and antenna port (i.e., TPMI) is independent from 1-to-1 mapping between antenna port and connector.</w:t>
      </w:r>
    </w:p>
    <w:p w14:paraId="3080E2BC" w14:textId="4458B231" w:rsidR="009212E6" w:rsidRPr="009212E6" w:rsidRDefault="009212E6" w:rsidP="009212E6">
      <w:pPr>
        <w:pStyle w:val="Listenabsatz"/>
        <w:numPr>
          <w:ilvl w:val="0"/>
          <w:numId w:val="11"/>
        </w:numPr>
        <w:overflowPunct w:val="0"/>
        <w:autoSpaceDE w:val="0"/>
        <w:autoSpaceDN w:val="0"/>
        <w:adjustRightInd w:val="0"/>
        <w:spacing w:after="180" w:line="259" w:lineRule="auto"/>
        <w:textAlignment w:val="baseline"/>
        <w:rPr>
          <w:i/>
          <w:color w:val="0070C0"/>
          <w:highlight w:val="lightGray"/>
          <w:lang w:val="en-US"/>
        </w:rPr>
      </w:pPr>
      <w:r w:rsidRPr="009212E6">
        <w:rPr>
          <w:i/>
          <w:color w:val="0070C0"/>
          <w:highlight w:val="lightGray"/>
          <w:lang w:val="en-US"/>
        </w:rPr>
        <w:t>New/legacy TE issue may need further clarification.</w:t>
      </w:r>
    </w:p>
    <w:p w14:paraId="5B872022" w14:textId="77777777" w:rsidR="009212E6" w:rsidRPr="009212E6" w:rsidRDefault="009212E6" w:rsidP="009212E6">
      <w:pPr>
        <w:rPr>
          <w:i/>
          <w:color w:val="0070C0"/>
          <w:highlight w:val="lightGray"/>
        </w:rPr>
      </w:pPr>
      <w:r w:rsidRPr="009212E6">
        <w:rPr>
          <w:i/>
          <w:color w:val="0070C0"/>
          <w:highlight w:val="lightGray"/>
        </w:rPr>
        <w:t>Agreements:</w:t>
      </w:r>
    </w:p>
    <w:p w14:paraId="69E8B062" w14:textId="77777777" w:rsidR="009212E6" w:rsidRPr="009212E6" w:rsidRDefault="009212E6" w:rsidP="009212E6">
      <w:pPr>
        <w:pStyle w:val="Listenabsatz"/>
        <w:numPr>
          <w:ilvl w:val="0"/>
          <w:numId w:val="11"/>
        </w:numPr>
        <w:overflowPunct w:val="0"/>
        <w:autoSpaceDE w:val="0"/>
        <w:autoSpaceDN w:val="0"/>
        <w:adjustRightInd w:val="0"/>
        <w:spacing w:after="180" w:line="259" w:lineRule="auto"/>
        <w:textAlignment w:val="baseline"/>
        <w:rPr>
          <w:i/>
          <w:color w:val="0070C0"/>
          <w:highlight w:val="lightGray"/>
          <w:lang w:val="en-US"/>
        </w:rPr>
      </w:pPr>
      <w:r w:rsidRPr="009212E6">
        <w:rPr>
          <w:i/>
          <w:color w:val="0070C0"/>
          <w:highlight w:val="lightGray"/>
          <w:lang w:val="en-US"/>
        </w:rPr>
        <w:t>Define EVM requirement for UL-MIMO on a per-layer basis.</w:t>
      </w:r>
    </w:p>
    <w:p w14:paraId="0E639435" w14:textId="3E4549FE" w:rsidR="007E6782" w:rsidRDefault="009212E6" w:rsidP="007E6782">
      <w:pPr>
        <w:rPr>
          <w:lang w:eastAsia="en-US"/>
        </w:rPr>
      </w:pPr>
      <w:r>
        <w:rPr>
          <w:lang w:eastAsia="en-US"/>
        </w:rPr>
        <w:t>Since the same issue has been already debated for the FR2 testability enhancement study item, the results from this analysis should be leveraged for FR1 to avoid any double work in RAN4 and to align the methodologies for FR1 and FR2 where possible.</w:t>
      </w:r>
    </w:p>
    <w:p w14:paraId="1AB62C42" w14:textId="6BB9D8B9" w:rsidR="009212E6" w:rsidRDefault="009212E6" w:rsidP="007E6782">
      <w:pPr>
        <w:rPr>
          <w:lang w:eastAsia="en-US"/>
        </w:rPr>
      </w:pPr>
      <w:r>
        <w:rPr>
          <w:lang w:eastAsia="en-US"/>
        </w:rPr>
        <w:t xml:space="preserve">The analysis for the FR2 UL MIMO EVM measurements has been documented in TR 38.884 [2] </w:t>
      </w:r>
      <w:r w:rsidR="009344D5">
        <w:rPr>
          <w:lang w:eastAsia="en-US"/>
        </w:rPr>
        <w:t xml:space="preserve">clause 5.2.3 </w:t>
      </w:r>
      <w:r>
        <w:rPr>
          <w:lang w:eastAsia="en-US"/>
        </w:rPr>
        <w:t xml:space="preserve">describing 2 candidate methods (named Method 1 and Method 2) for measuring EVM on a per layer basis. Both methods have been </w:t>
      </w:r>
      <w:proofErr w:type="spellStart"/>
      <w:r>
        <w:rPr>
          <w:lang w:eastAsia="en-US"/>
        </w:rPr>
        <w:t>analysed</w:t>
      </w:r>
      <w:proofErr w:type="spellEnd"/>
      <w:r>
        <w:rPr>
          <w:lang w:eastAsia="en-US"/>
        </w:rPr>
        <w:t xml:space="preserve"> in the past meeting by several companies</w:t>
      </w:r>
      <w:r w:rsidR="009344D5">
        <w:rPr>
          <w:lang w:eastAsia="en-US"/>
        </w:rPr>
        <w:t xml:space="preserve"> [3], [4], [5]</w:t>
      </w:r>
      <w:r w:rsidR="009A712A">
        <w:rPr>
          <w:lang w:eastAsia="en-US"/>
        </w:rPr>
        <w:t>. The comparison has as well been captured in TR 38.884 [2],</w:t>
      </w:r>
      <w:r w:rsidR="009344D5">
        <w:rPr>
          <w:lang w:eastAsia="en-US"/>
        </w:rPr>
        <w:t xml:space="preserve"> concluding that Method 1 is the recommended test method. The principal block diagram </w:t>
      </w:r>
      <w:r w:rsidR="009A712A">
        <w:rPr>
          <w:lang w:eastAsia="en-US"/>
        </w:rPr>
        <w:t xml:space="preserve">for the Method 1 </w:t>
      </w:r>
      <w:r w:rsidR="009344D5">
        <w:rPr>
          <w:lang w:eastAsia="en-US"/>
        </w:rPr>
        <w:t>shown below.</w:t>
      </w:r>
    </w:p>
    <w:p w14:paraId="52BE6925" w14:textId="77777777" w:rsidR="00195111" w:rsidRDefault="007E6782" w:rsidP="00195111">
      <w:pPr>
        <w:keepNext/>
        <w:jc w:val="center"/>
      </w:pPr>
      <w:r>
        <w:rPr>
          <w:noProof/>
        </w:rPr>
        <w:lastRenderedPageBreak/>
        <w:drawing>
          <wp:inline distT="0" distB="0" distL="0" distR="0" wp14:anchorId="7D1E6947" wp14:editId="12B9C2C8">
            <wp:extent cx="5977890" cy="2970530"/>
            <wp:effectExtent l="0" t="0" r="0" b="0"/>
            <wp:docPr id="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3FA8D669" w14:textId="224351CF" w:rsidR="007E6782" w:rsidRDefault="00195111" w:rsidP="00195111">
      <w:pPr>
        <w:pStyle w:val="Beschriftung"/>
        <w:jc w:val="center"/>
      </w:pPr>
      <w:r>
        <w:t xml:space="preserve">Figure </w:t>
      </w:r>
      <w:r>
        <w:fldChar w:fldCharType="begin"/>
      </w:r>
      <w:r>
        <w:instrText xml:space="preserve"> SEQ Figure \* ARABIC </w:instrText>
      </w:r>
      <w:r>
        <w:fldChar w:fldCharType="separate"/>
      </w:r>
      <w:r w:rsidR="008D4DE2">
        <w:rPr>
          <w:noProof/>
        </w:rPr>
        <w:t>1</w:t>
      </w:r>
      <w:r>
        <w:fldChar w:fldCharType="end"/>
      </w:r>
      <w:r>
        <w:t>: EVM calculation block diagram for 2-Layer UL MIMO</w:t>
      </w:r>
    </w:p>
    <w:p w14:paraId="4179C629" w14:textId="6F608BCC" w:rsidR="003F78A5" w:rsidRDefault="009344D5" w:rsidP="004C24CB">
      <w:r>
        <w:t>Since from a methodology point of view there is no fundamental difference between measuring EVM in FR1 and FR2, we propose to adapt the agreement captured in TR 38.884 also for FR1.</w:t>
      </w:r>
    </w:p>
    <w:p w14:paraId="65E013C8" w14:textId="336E8831" w:rsidR="009344D5" w:rsidRDefault="009344D5" w:rsidP="004C24CB">
      <w:r w:rsidRPr="002E7EB7">
        <w:rPr>
          <w:b/>
        </w:rPr>
        <w:t>Proposal:</w:t>
      </w:r>
      <w:r w:rsidRPr="002E7EB7">
        <w:t xml:space="preserve"> </w:t>
      </w:r>
      <w:r>
        <w:t>Adopt the agreed FR2 UL MIMO EVM measurement methodology (Method 1) for FR1 as well.</w:t>
      </w:r>
    </w:p>
    <w:p w14:paraId="077EE602" w14:textId="49B05F25" w:rsidR="007215F6" w:rsidRDefault="00533387" w:rsidP="009D1359">
      <w:r>
        <w:t>During the discussions ther</w:t>
      </w:r>
      <w:r w:rsidR="00D7750F">
        <w:t>e</w:t>
      </w:r>
      <w:r>
        <w:t xml:space="preserve"> were also some concerns mentioned with regards to TE implementation and how having a new method may impact Test Case validations and availability of the new method in the market.</w:t>
      </w:r>
    </w:p>
    <w:p w14:paraId="2F63BF93" w14:textId="74E244EA" w:rsidR="00533387" w:rsidRDefault="00533387" w:rsidP="009D1359">
      <w:r>
        <w:t>Test Case development and implementation is a RAN5 tasks and these issues are typically discussed there to avoid such issues, so RAN4 should focus on the technical aspects of the discussion.</w:t>
      </w:r>
    </w:p>
    <w:p w14:paraId="277AADE9" w14:textId="63485CD8" w:rsidR="00533387" w:rsidRDefault="00533387" w:rsidP="009D1359">
      <w:r>
        <w:t>However, in the past when such changes happened in the spec, RAN5 typically used “transition periods” in which both versions of the test case using either the old or the new method are valid to prevent any gaps in validation of new devices. The same issue has also been discussed when discussing the same issue in FR2 and the following common understanding could be reached during the discussions</w:t>
      </w:r>
      <w:r w:rsidR="001D2D82">
        <w:t>, captured in</w:t>
      </w:r>
      <w:r>
        <w:t xml:space="preserve"> [6]</w:t>
      </w:r>
      <w:r w:rsidR="001D2D82">
        <w:t>.</w:t>
      </w:r>
    </w:p>
    <w:p w14:paraId="72CFCF80" w14:textId="77777777" w:rsidR="001D2D82" w:rsidRPr="003A0350" w:rsidRDefault="001D2D82" w:rsidP="001D2D82">
      <w:pPr>
        <w:pStyle w:val="B2"/>
        <w:rPr>
          <w:lang w:val="en-US" w:eastAsia="ko-KR"/>
        </w:rPr>
      </w:pPr>
      <w:r w:rsidRPr="001D2D82">
        <w:rPr>
          <w:highlight w:val="lightGray"/>
          <w:lang w:val="en-US" w:eastAsia="ko-KR"/>
        </w:rPr>
        <w:t>it is the common understanding that RAN5 can make use of "transition periods" when they undertake the effort to apply the outcome of this study to the conformance test specification</w:t>
      </w:r>
    </w:p>
    <w:p w14:paraId="6A1EB7DD" w14:textId="6EFB6479" w:rsidR="001D2D82" w:rsidRDefault="001D2D82" w:rsidP="009D1359">
      <w:r>
        <w:t>The same reasoning would also apply to FR1.</w:t>
      </w:r>
    </w:p>
    <w:bookmarkEnd w:id="2"/>
    <w:bookmarkEnd w:id="3"/>
    <w:p w14:paraId="6A30F3C3" w14:textId="13A8DB7E" w:rsidR="00EE0AC3" w:rsidRPr="00DE4417" w:rsidRDefault="00F71811" w:rsidP="00E45333">
      <w:pPr>
        <w:pStyle w:val="berschrift1"/>
        <w:rPr>
          <w:rFonts w:cs="Arial"/>
        </w:rPr>
      </w:pPr>
      <w:r w:rsidRPr="00DE4417">
        <w:rPr>
          <w:rFonts w:cs="Arial"/>
        </w:rPr>
        <w:t>Proposals</w:t>
      </w:r>
    </w:p>
    <w:p w14:paraId="1BF0E911" w14:textId="3D893A31" w:rsidR="00824BF1" w:rsidRDefault="004353D1" w:rsidP="00824BF1">
      <w:pPr>
        <w:rPr>
          <w:lang w:val="en-GB" w:eastAsia="en-US"/>
        </w:rPr>
      </w:pPr>
      <w:bookmarkStart w:id="4" w:name="_Ref473660868"/>
      <w:bookmarkStart w:id="5" w:name="_Ref473660708"/>
      <w:bookmarkStart w:id="6" w:name="OLE_LINK6"/>
      <w:bookmarkStart w:id="7" w:name="OLE_LINK7"/>
      <w:r>
        <w:rPr>
          <w:lang w:val="en-GB" w:eastAsia="en-US"/>
        </w:rPr>
        <w:t xml:space="preserve">In this paper </w:t>
      </w:r>
      <w:r w:rsidR="00666913">
        <w:rPr>
          <w:lang w:val="en-GB" w:eastAsia="en-US"/>
        </w:rPr>
        <w:t>we</w:t>
      </w:r>
      <w:r w:rsidR="00C74471">
        <w:rPr>
          <w:lang w:val="en-GB" w:eastAsia="en-US"/>
        </w:rPr>
        <w:t xml:space="preserve"> </w:t>
      </w:r>
      <w:r w:rsidR="007215F6">
        <w:rPr>
          <w:lang w:val="en-GB" w:eastAsia="en-US"/>
        </w:rPr>
        <w:t>provide some further analysis for the FR1 UL MIMO EVM measurements</w:t>
      </w:r>
      <w:r w:rsidR="00666551">
        <w:rPr>
          <w:lang w:val="en-GB" w:eastAsia="en-US"/>
        </w:rPr>
        <w:t>.</w:t>
      </w:r>
    </w:p>
    <w:p w14:paraId="608B2CF2" w14:textId="77777777" w:rsidR="009344D5" w:rsidRDefault="009344D5" w:rsidP="009344D5">
      <w:r w:rsidRPr="002E7EB7">
        <w:rPr>
          <w:b/>
        </w:rPr>
        <w:lastRenderedPageBreak/>
        <w:t>Proposal:</w:t>
      </w:r>
      <w:r w:rsidRPr="002E7EB7">
        <w:t xml:space="preserve"> </w:t>
      </w:r>
      <w:r>
        <w:t>Adopt the agreed FR2 UL MIMO EVM measurement methodology (Method 1) for FR1 as well.</w:t>
      </w:r>
    </w:p>
    <w:p w14:paraId="1559997D" w14:textId="51D81406" w:rsidR="00030A7F" w:rsidRPr="00DE4417" w:rsidRDefault="00030A7F" w:rsidP="00030A7F">
      <w:pPr>
        <w:pStyle w:val="berschrift1"/>
        <w:numPr>
          <w:ilvl w:val="0"/>
          <w:numId w:val="0"/>
        </w:numPr>
        <w:ind w:left="432" w:hanging="432"/>
        <w:rPr>
          <w:rFonts w:cs="Arial"/>
        </w:rPr>
      </w:pPr>
      <w:r w:rsidRPr="00DE4417">
        <w:rPr>
          <w:rFonts w:cs="Arial"/>
        </w:rPr>
        <w:t>References</w:t>
      </w:r>
    </w:p>
    <w:bookmarkEnd w:id="4"/>
    <w:bookmarkEnd w:id="5"/>
    <w:bookmarkEnd w:id="6"/>
    <w:bookmarkEnd w:id="7"/>
    <w:p w14:paraId="35878085" w14:textId="6E827B84" w:rsidR="0093416F" w:rsidRPr="0093416F" w:rsidRDefault="0093416F" w:rsidP="00EA3CA7">
      <w:pPr>
        <w:pStyle w:val="Listenabsatz"/>
        <w:numPr>
          <w:ilvl w:val="0"/>
          <w:numId w:val="4"/>
        </w:numPr>
        <w:spacing w:after="0" w:line="240" w:lineRule="auto"/>
        <w:rPr>
          <w:lang w:val="en-GB"/>
        </w:rPr>
      </w:pPr>
      <w:r w:rsidRPr="0093416F">
        <w:rPr>
          <w:lang w:val="en-GB"/>
        </w:rPr>
        <w:t>R4-21</w:t>
      </w:r>
      <w:r w:rsidR="003C7324">
        <w:rPr>
          <w:lang w:val="en-GB"/>
        </w:rPr>
        <w:t>15001</w:t>
      </w:r>
      <w:r w:rsidRPr="00385AA1">
        <w:rPr>
          <w:lang w:val="en-GB"/>
        </w:rPr>
        <w:t>, ‘</w:t>
      </w:r>
      <w:r w:rsidR="003C7324" w:rsidRPr="003C7324">
        <w:rPr>
          <w:lang w:val="en-GB"/>
        </w:rPr>
        <w:t>Email discussion summary for [100-</w:t>
      </w:r>
      <w:proofErr w:type="gramStart"/>
      <w:r w:rsidR="003C7324" w:rsidRPr="003C7324">
        <w:rPr>
          <w:lang w:val="en-GB"/>
        </w:rPr>
        <w:t>e][</w:t>
      </w:r>
      <w:proofErr w:type="gramEnd"/>
      <w:r w:rsidR="003C7324" w:rsidRPr="003C7324">
        <w:rPr>
          <w:lang w:val="en-GB"/>
        </w:rPr>
        <w:t>101] NR_Maintenance_R15_Part_1</w:t>
      </w:r>
      <w:r w:rsidR="007E6782">
        <w:rPr>
          <w:lang w:val="en-GB"/>
        </w:rPr>
        <w:t>’</w:t>
      </w:r>
      <w:r>
        <w:rPr>
          <w:lang w:val="en-GB"/>
        </w:rPr>
        <w:t>,</w:t>
      </w:r>
      <w:r w:rsidR="007E6782">
        <w:rPr>
          <w:lang w:val="en-GB"/>
        </w:rPr>
        <w:t xml:space="preserve"> </w:t>
      </w:r>
      <w:r w:rsidR="003C7324">
        <w:rPr>
          <w:lang w:val="en-GB"/>
        </w:rPr>
        <w:t>Moderator (ZTE)</w:t>
      </w:r>
      <w:r>
        <w:rPr>
          <w:lang w:val="en-GB"/>
        </w:rPr>
        <w:t>, RAN4#</w:t>
      </w:r>
      <w:r w:rsidR="003C7324">
        <w:rPr>
          <w:lang w:val="en-GB"/>
        </w:rPr>
        <w:t>100</w:t>
      </w:r>
      <w:r w:rsidRPr="00385AA1">
        <w:rPr>
          <w:lang w:val="en-GB"/>
        </w:rPr>
        <w:t>-e</w:t>
      </w:r>
      <w:r w:rsidR="007E6782">
        <w:rPr>
          <w:lang w:val="en-GB"/>
        </w:rPr>
        <w:t xml:space="preserve">, </w:t>
      </w:r>
      <w:r w:rsidR="003C7324">
        <w:rPr>
          <w:lang w:val="en-GB"/>
        </w:rPr>
        <w:t>August</w:t>
      </w:r>
      <w:r w:rsidR="007E6782">
        <w:rPr>
          <w:lang w:val="en-GB"/>
        </w:rPr>
        <w:t xml:space="preserve"> 2021</w:t>
      </w:r>
    </w:p>
    <w:p w14:paraId="4E1AA708" w14:textId="2E10A655" w:rsidR="00325306" w:rsidRDefault="009344D5" w:rsidP="00EA3CA7">
      <w:pPr>
        <w:pStyle w:val="Listenabsatz"/>
        <w:numPr>
          <w:ilvl w:val="0"/>
          <w:numId w:val="4"/>
        </w:numPr>
        <w:spacing w:after="0" w:line="240" w:lineRule="auto"/>
        <w:rPr>
          <w:lang w:val="en-GB"/>
        </w:rPr>
      </w:pPr>
      <w:r>
        <w:rPr>
          <w:lang w:val="en-GB"/>
        </w:rPr>
        <w:t>TR 38.884 v1.1.0 (2021-08)</w:t>
      </w:r>
    </w:p>
    <w:p w14:paraId="6D646C0D" w14:textId="77777777" w:rsidR="001D2D82" w:rsidRDefault="001D2D82" w:rsidP="001D2D82">
      <w:pPr>
        <w:pStyle w:val="Listenabsatz"/>
        <w:numPr>
          <w:ilvl w:val="0"/>
          <w:numId w:val="4"/>
        </w:numPr>
        <w:spacing w:after="0" w:line="240" w:lineRule="auto"/>
        <w:rPr>
          <w:lang w:val="en-GB"/>
        </w:rPr>
      </w:pPr>
      <w:r w:rsidRPr="00DA2943">
        <w:rPr>
          <w:lang w:val="en-GB"/>
        </w:rPr>
        <w:t>R4-2</w:t>
      </w:r>
      <w:r>
        <w:rPr>
          <w:lang w:val="en-GB"/>
        </w:rPr>
        <w:t>112221, ‘</w:t>
      </w:r>
      <w:r w:rsidRPr="003F2F4C">
        <w:rPr>
          <w:lang w:val="en-GB"/>
        </w:rPr>
        <w:t>Evaluation of FR2 UL transmit signal quality measurement methods</w:t>
      </w:r>
      <w:r>
        <w:rPr>
          <w:lang w:val="en-GB"/>
        </w:rPr>
        <w:t>’, Rohde &amp; Schwarz, RAN4#100-e, August 2021</w:t>
      </w:r>
    </w:p>
    <w:p w14:paraId="15629F3E" w14:textId="1DA8A1F8" w:rsidR="001D2D82" w:rsidRDefault="003F2F4C" w:rsidP="001D2D82">
      <w:pPr>
        <w:pStyle w:val="Listenabsatz"/>
        <w:numPr>
          <w:ilvl w:val="0"/>
          <w:numId w:val="4"/>
        </w:numPr>
        <w:spacing w:after="0" w:line="240" w:lineRule="auto"/>
        <w:rPr>
          <w:lang w:val="en-GB"/>
        </w:rPr>
      </w:pPr>
      <w:r w:rsidRPr="00DA2943">
        <w:rPr>
          <w:lang w:val="en-GB"/>
        </w:rPr>
        <w:t>R4-2</w:t>
      </w:r>
      <w:r>
        <w:rPr>
          <w:lang w:val="en-GB"/>
        </w:rPr>
        <w:t>1</w:t>
      </w:r>
      <w:r w:rsidR="001D2D82">
        <w:rPr>
          <w:lang w:val="en-GB"/>
        </w:rPr>
        <w:t>11902</w:t>
      </w:r>
      <w:r>
        <w:rPr>
          <w:lang w:val="en-GB"/>
        </w:rPr>
        <w:t>, ‘</w:t>
      </w:r>
      <w:r w:rsidR="001D2D82" w:rsidRPr="001D2D82">
        <w:rPr>
          <w:lang w:val="en-GB"/>
        </w:rPr>
        <w:t>Comparison of TSQ measurement methods for TE with dual pol Rx</w:t>
      </w:r>
      <w:r>
        <w:rPr>
          <w:lang w:val="en-GB"/>
        </w:rPr>
        <w:t xml:space="preserve">’, </w:t>
      </w:r>
      <w:r w:rsidR="001D2D82">
        <w:rPr>
          <w:lang w:val="en-GB"/>
        </w:rPr>
        <w:t>Qualcomm</w:t>
      </w:r>
      <w:r>
        <w:rPr>
          <w:lang w:val="en-GB"/>
        </w:rPr>
        <w:t>, RAN4#100-e, August 202</w:t>
      </w:r>
      <w:r w:rsidR="001D2D82">
        <w:rPr>
          <w:lang w:val="en-GB"/>
        </w:rPr>
        <w:t>1</w:t>
      </w:r>
    </w:p>
    <w:p w14:paraId="5CB98E55" w14:textId="1505EA02" w:rsidR="001D2D82" w:rsidRDefault="001D2D82" w:rsidP="001D2D82">
      <w:pPr>
        <w:pStyle w:val="Listenabsatz"/>
        <w:numPr>
          <w:ilvl w:val="0"/>
          <w:numId w:val="4"/>
        </w:numPr>
        <w:spacing w:after="0" w:line="240" w:lineRule="auto"/>
        <w:rPr>
          <w:lang w:val="en-GB"/>
        </w:rPr>
      </w:pPr>
      <w:r w:rsidRPr="00DA2943">
        <w:rPr>
          <w:lang w:val="en-GB"/>
        </w:rPr>
        <w:t>R4-2</w:t>
      </w:r>
      <w:r>
        <w:rPr>
          <w:lang w:val="en-GB"/>
        </w:rPr>
        <w:t>112255, ‘</w:t>
      </w:r>
      <w:r w:rsidRPr="001D2D82">
        <w:rPr>
          <w:lang w:val="en-GB"/>
        </w:rPr>
        <w:t>Evaluation of the DMRS-based channel inversion method for FR2 UL MIMO EVM calculations</w:t>
      </w:r>
      <w:r>
        <w:rPr>
          <w:lang w:val="en-GB"/>
        </w:rPr>
        <w:t>’, Anritsu Limited, RAN4#100-e, August 2021</w:t>
      </w:r>
    </w:p>
    <w:p w14:paraId="0E2AEACE" w14:textId="5B92C3BB" w:rsidR="001D2D82" w:rsidRPr="001D2D82" w:rsidRDefault="001D2D82" w:rsidP="001D2D82">
      <w:pPr>
        <w:pStyle w:val="Listenabsatz"/>
        <w:numPr>
          <w:ilvl w:val="0"/>
          <w:numId w:val="4"/>
        </w:numPr>
        <w:spacing w:after="0" w:line="240" w:lineRule="auto"/>
        <w:rPr>
          <w:lang w:val="en-GB"/>
        </w:rPr>
      </w:pPr>
      <w:r w:rsidRPr="00DA2943">
        <w:rPr>
          <w:lang w:val="en-GB"/>
        </w:rPr>
        <w:t>R4-2</w:t>
      </w:r>
      <w:r>
        <w:rPr>
          <w:lang w:val="en-GB"/>
        </w:rPr>
        <w:t>115802, ‘</w:t>
      </w:r>
      <w:r w:rsidRPr="003F2F4C">
        <w:rPr>
          <w:lang w:val="en-GB"/>
        </w:rPr>
        <w:t>Evaluation of FR2 UL transmit signal quality measurement methods</w:t>
      </w:r>
      <w:r>
        <w:rPr>
          <w:lang w:val="en-GB"/>
        </w:rPr>
        <w:t>’, Moderator (Apple), RAN4#100-e, August 2021</w:t>
      </w:r>
    </w:p>
    <w:p w14:paraId="1C1B9EE4" w14:textId="57343FF7" w:rsidR="00847261" w:rsidRDefault="00847261" w:rsidP="00847261">
      <w:pPr>
        <w:spacing w:after="0" w:line="240" w:lineRule="auto"/>
        <w:rPr>
          <w:lang w:val="en-GB"/>
        </w:rPr>
      </w:pPr>
    </w:p>
    <w:p w14:paraId="2F446910" w14:textId="77777777" w:rsidR="00557EFB" w:rsidRPr="00557EFB" w:rsidRDefault="00557EFB" w:rsidP="00764940">
      <w:pPr>
        <w:rPr>
          <w:rFonts w:ascii="Times New Roman" w:hAnsi="Times New Roman" w:cs="Times New Roman"/>
        </w:rPr>
      </w:pPr>
    </w:p>
    <w:sectPr w:rsidR="00557EFB" w:rsidRPr="00557EFB" w:rsidSect="003838EA">
      <w:footerReference w:type="default" r:id="rId9"/>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07B32" w14:textId="77777777" w:rsidR="002478D8" w:rsidRDefault="002478D8" w:rsidP="00371D7D">
      <w:r>
        <w:separator/>
      </w:r>
    </w:p>
  </w:endnote>
  <w:endnote w:type="continuationSeparator" w:id="0">
    <w:p w14:paraId="65ACB4CF" w14:textId="77777777" w:rsidR="002478D8" w:rsidRDefault="002478D8"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4129D5A8" w:rsidR="009D72F7" w:rsidRPr="000E7B1E" w:rsidRDefault="009D72F7"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B1C96" w14:textId="77777777" w:rsidR="002478D8" w:rsidRDefault="002478D8" w:rsidP="00371D7D">
      <w:r>
        <w:separator/>
      </w:r>
    </w:p>
  </w:footnote>
  <w:footnote w:type="continuationSeparator" w:id="0">
    <w:p w14:paraId="4198AC26" w14:textId="77777777" w:rsidR="002478D8" w:rsidRDefault="002478D8"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135DD"/>
    <w:multiLevelType w:val="hybridMultilevel"/>
    <w:tmpl w:val="35D45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C23E50"/>
    <w:multiLevelType w:val="hybridMultilevel"/>
    <w:tmpl w:val="7C961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5B54A36"/>
    <w:multiLevelType w:val="multilevel"/>
    <w:tmpl w:val="C206F7D0"/>
    <w:lvl w:ilvl="0">
      <w:start w:val="1"/>
      <w:numFmt w:val="bullet"/>
      <w:pStyle w:val="Aufzhlungszeichen"/>
      <w:lvlText w:val="ı"/>
      <w:lvlJc w:val="left"/>
      <w:pPr>
        <w:tabs>
          <w:tab w:val="num" w:pos="425"/>
        </w:tabs>
        <w:ind w:left="425" w:hanging="425"/>
      </w:pPr>
      <w:rPr>
        <w:rFonts w:ascii="Arial Black" w:hAnsi="Arial Black" w:cs="Arial Black"/>
        <w:sz w:val="18"/>
        <w:szCs w:val="18"/>
      </w:rPr>
    </w:lvl>
    <w:lvl w:ilvl="1">
      <w:start w:val="1"/>
      <w:numFmt w:val="bullet"/>
      <w:pStyle w:val="Aufzhlungszeichen2"/>
      <w:lvlText w:val="▪"/>
      <w:lvlJc w:val="left"/>
      <w:pPr>
        <w:tabs>
          <w:tab w:val="num" w:pos="851"/>
        </w:tabs>
        <w:ind w:left="850" w:hanging="425"/>
      </w:pPr>
      <w:rPr>
        <w:rFonts w:ascii="Arial" w:hAnsi="Arial" w:cs="Arial" w:hint="default"/>
        <w:sz w:val="18"/>
        <w:szCs w:val="18"/>
      </w:rPr>
    </w:lvl>
    <w:lvl w:ilvl="2">
      <w:start w:val="1"/>
      <w:numFmt w:val="bullet"/>
      <w:pStyle w:val="Aufzhlungszeichen3"/>
      <w:lvlText w:val="▪"/>
      <w:lvlJc w:val="left"/>
      <w:pPr>
        <w:tabs>
          <w:tab w:val="num" w:pos="1276"/>
        </w:tabs>
        <w:ind w:left="1275" w:hanging="425"/>
      </w:pPr>
      <w:rPr>
        <w:rFonts w:ascii="Arial" w:hAnsi="Arial" w:cs="Arial" w:hint="default"/>
        <w:sz w:val="18"/>
        <w:szCs w:val="18"/>
      </w:rPr>
    </w:lvl>
    <w:lvl w:ilvl="3">
      <w:start w:val="1"/>
      <w:numFmt w:val="bullet"/>
      <w:pStyle w:val="Aufzhlungszeichen4"/>
      <w:lvlText w:val="▪"/>
      <w:lvlJc w:val="left"/>
      <w:pPr>
        <w:tabs>
          <w:tab w:val="num" w:pos="1701"/>
        </w:tabs>
        <w:ind w:left="1700" w:hanging="425"/>
      </w:pPr>
      <w:rPr>
        <w:rFonts w:ascii="Arial" w:hAnsi="Arial" w:cs="Arial" w:hint="default"/>
        <w:sz w:val="18"/>
        <w:szCs w:val="18"/>
      </w:rPr>
    </w:lvl>
    <w:lvl w:ilvl="4">
      <w:start w:val="1"/>
      <w:numFmt w:val="bullet"/>
      <w:pStyle w:val="Aufzhlungszeichen5"/>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4" w15:restartNumberingAfterBreak="0">
    <w:nsid w:val="2E565DEE"/>
    <w:multiLevelType w:val="hybridMultilevel"/>
    <w:tmpl w:val="6F1045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444F59F0"/>
    <w:multiLevelType w:val="multilevel"/>
    <w:tmpl w:val="68B8D314"/>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7" w15:restartNumberingAfterBreak="0">
    <w:nsid w:val="469D37CE"/>
    <w:multiLevelType w:val="hybridMultilevel"/>
    <w:tmpl w:val="21C296BE"/>
    <w:lvl w:ilvl="0" w:tplc="7E061FDA">
      <w:start w:val="1"/>
      <w:numFmt w:val="bullet"/>
      <w:lvlText w:val="•"/>
      <w:lvlJc w:val="left"/>
      <w:pPr>
        <w:tabs>
          <w:tab w:val="num" w:pos="720"/>
        </w:tabs>
        <w:ind w:left="720" w:hanging="360"/>
      </w:pPr>
      <w:rPr>
        <w:rFonts w:ascii="Arial" w:hAnsi="Arial" w:hint="default"/>
      </w:rPr>
    </w:lvl>
    <w:lvl w:ilvl="1" w:tplc="748E0A46">
      <w:numFmt w:val="bullet"/>
      <w:lvlText w:val="•"/>
      <w:lvlJc w:val="left"/>
      <w:pPr>
        <w:tabs>
          <w:tab w:val="num" w:pos="1440"/>
        </w:tabs>
        <w:ind w:left="1440" w:hanging="360"/>
      </w:pPr>
      <w:rPr>
        <w:rFonts w:ascii="Arial" w:hAnsi="Arial" w:hint="default"/>
      </w:rPr>
    </w:lvl>
    <w:lvl w:ilvl="2" w:tplc="712AD888" w:tentative="1">
      <w:start w:val="1"/>
      <w:numFmt w:val="bullet"/>
      <w:lvlText w:val="•"/>
      <w:lvlJc w:val="left"/>
      <w:pPr>
        <w:tabs>
          <w:tab w:val="num" w:pos="2160"/>
        </w:tabs>
        <w:ind w:left="2160" w:hanging="360"/>
      </w:pPr>
      <w:rPr>
        <w:rFonts w:ascii="Arial" w:hAnsi="Arial" w:hint="default"/>
      </w:rPr>
    </w:lvl>
    <w:lvl w:ilvl="3" w:tplc="63CE44DC" w:tentative="1">
      <w:start w:val="1"/>
      <w:numFmt w:val="bullet"/>
      <w:lvlText w:val="•"/>
      <w:lvlJc w:val="left"/>
      <w:pPr>
        <w:tabs>
          <w:tab w:val="num" w:pos="2880"/>
        </w:tabs>
        <w:ind w:left="2880" w:hanging="360"/>
      </w:pPr>
      <w:rPr>
        <w:rFonts w:ascii="Arial" w:hAnsi="Arial" w:hint="default"/>
      </w:rPr>
    </w:lvl>
    <w:lvl w:ilvl="4" w:tplc="0F881CB6" w:tentative="1">
      <w:start w:val="1"/>
      <w:numFmt w:val="bullet"/>
      <w:lvlText w:val="•"/>
      <w:lvlJc w:val="left"/>
      <w:pPr>
        <w:tabs>
          <w:tab w:val="num" w:pos="3600"/>
        </w:tabs>
        <w:ind w:left="3600" w:hanging="360"/>
      </w:pPr>
      <w:rPr>
        <w:rFonts w:ascii="Arial" w:hAnsi="Arial" w:hint="default"/>
      </w:rPr>
    </w:lvl>
    <w:lvl w:ilvl="5" w:tplc="B428D418" w:tentative="1">
      <w:start w:val="1"/>
      <w:numFmt w:val="bullet"/>
      <w:lvlText w:val="•"/>
      <w:lvlJc w:val="left"/>
      <w:pPr>
        <w:tabs>
          <w:tab w:val="num" w:pos="4320"/>
        </w:tabs>
        <w:ind w:left="4320" w:hanging="360"/>
      </w:pPr>
      <w:rPr>
        <w:rFonts w:ascii="Arial" w:hAnsi="Arial" w:hint="default"/>
      </w:rPr>
    </w:lvl>
    <w:lvl w:ilvl="6" w:tplc="4BFA3F50" w:tentative="1">
      <w:start w:val="1"/>
      <w:numFmt w:val="bullet"/>
      <w:lvlText w:val="•"/>
      <w:lvlJc w:val="left"/>
      <w:pPr>
        <w:tabs>
          <w:tab w:val="num" w:pos="5040"/>
        </w:tabs>
        <w:ind w:left="5040" w:hanging="360"/>
      </w:pPr>
      <w:rPr>
        <w:rFonts w:ascii="Arial" w:hAnsi="Arial" w:hint="default"/>
      </w:rPr>
    </w:lvl>
    <w:lvl w:ilvl="7" w:tplc="330CE4AC" w:tentative="1">
      <w:start w:val="1"/>
      <w:numFmt w:val="bullet"/>
      <w:lvlText w:val="•"/>
      <w:lvlJc w:val="left"/>
      <w:pPr>
        <w:tabs>
          <w:tab w:val="num" w:pos="5760"/>
        </w:tabs>
        <w:ind w:left="5760" w:hanging="360"/>
      </w:pPr>
      <w:rPr>
        <w:rFonts w:ascii="Arial" w:hAnsi="Arial" w:hint="default"/>
      </w:rPr>
    </w:lvl>
    <w:lvl w:ilvl="8" w:tplc="5190818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EFD609C"/>
    <w:multiLevelType w:val="hybridMultilevel"/>
    <w:tmpl w:val="3A5A05E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hint="default"/>
      </w:rPr>
    </w:lvl>
    <w:lvl w:ilvl="1" w:tplc="C918389C">
      <w:numFmt w:val="bullet"/>
      <w:lvlText w:val="•"/>
      <w:lvlJc w:val="left"/>
      <w:pPr>
        <w:tabs>
          <w:tab w:val="num" w:pos="1440"/>
        </w:tabs>
        <w:ind w:left="1440" w:hanging="360"/>
      </w:pPr>
      <w:rPr>
        <w:rFonts w:ascii="Arial" w:hAnsi="Arial" w:hint="default"/>
      </w:rPr>
    </w:lvl>
    <w:lvl w:ilvl="2" w:tplc="06AE81A0" w:tentative="1">
      <w:start w:val="1"/>
      <w:numFmt w:val="bullet"/>
      <w:lvlText w:val="•"/>
      <w:lvlJc w:val="left"/>
      <w:pPr>
        <w:tabs>
          <w:tab w:val="num" w:pos="2160"/>
        </w:tabs>
        <w:ind w:left="2160" w:hanging="360"/>
      </w:pPr>
      <w:rPr>
        <w:rFonts w:ascii="Arial" w:hAnsi="Arial" w:hint="default"/>
      </w:rPr>
    </w:lvl>
    <w:lvl w:ilvl="3" w:tplc="60787588" w:tentative="1">
      <w:start w:val="1"/>
      <w:numFmt w:val="bullet"/>
      <w:lvlText w:val="•"/>
      <w:lvlJc w:val="left"/>
      <w:pPr>
        <w:tabs>
          <w:tab w:val="num" w:pos="2880"/>
        </w:tabs>
        <w:ind w:left="2880" w:hanging="360"/>
      </w:pPr>
      <w:rPr>
        <w:rFonts w:ascii="Arial" w:hAnsi="Arial" w:hint="default"/>
      </w:rPr>
    </w:lvl>
    <w:lvl w:ilvl="4" w:tplc="5C8AAD4E" w:tentative="1">
      <w:start w:val="1"/>
      <w:numFmt w:val="bullet"/>
      <w:lvlText w:val="•"/>
      <w:lvlJc w:val="left"/>
      <w:pPr>
        <w:tabs>
          <w:tab w:val="num" w:pos="3600"/>
        </w:tabs>
        <w:ind w:left="3600" w:hanging="360"/>
      </w:pPr>
      <w:rPr>
        <w:rFonts w:ascii="Arial" w:hAnsi="Arial" w:hint="default"/>
      </w:rPr>
    </w:lvl>
    <w:lvl w:ilvl="5" w:tplc="235033BA" w:tentative="1">
      <w:start w:val="1"/>
      <w:numFmt w:val="bullet"/>
      <w:lvlText w:val="•"/>
      <w:lvlJc w:val="left"/>
      <w:pPr>
        <w:tabs>
          <w:tab w:val="num" w:pos="4320"/>
        </w:tabs>
        <w:ind w:left="4320" w:hanging="360"/>
      </w:pPr>
      <w:rPr>
        <w:rFonts w:ascii="Arial" w:hAnsi="Arial" w:hint="default"/>
      </w:rPr>
    </w:lvl>
    <w:lvl w:ilvl="6" w:tplc="B6487988" w:tentative="1">
      <w:start w:val="1"/>
      <w:numFmt w:val="bullet"/>
      <w:lvlText w:val="•"/>
      <w:lvlJc w:val="left"/>
      <w:pPr>
        <w:tabs>
          <w:tab w:val="num" w:pos="5040"/>
        </w:tabs>
        <w:ind w:left="5040" w:hanging="360"/>
      </w:pPr>
      <w:rPr>
        <w:rFonts w:ascii="Arial" w:hAnsi="Arial" w:hint="default"/>
      </w:rPr>
    </w:lvl>
    <w:lvl w:ilvl="7" w:tplc="D8FCBB9C" w:tentative="1">
      <w:start w:val="1"/>
      <w:numFmt w:val="bullet"/>
      <w:lvlText w:val="•"/>
      <w:lvlJc w:val="left"/>
      <w:pPr>
        <w:tabs>
          <w:tab w:val="num" w:pos="5760"/>
        </w:tabs>
        <w:ind w:left="5760" w:hanging="360"/>
      </w:pPr>
      <w:rPr>
        <w:rFonts w:ascii="Arial" w:hAnsi="Arial" w:hint="default"/>
      </w:rPr>
    </w:lvl>
    <w:lvl w:ilvl="8" w:tplc="E05CBBCE"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9"/>
  </w:num>
  <w:num w:numId="3">
    <w:abstractNumId w:val="2"/>
  </w:num>
  <w:num w:numId="4">
    <w:abstractNumId w:val="5"/>
  </w:num>
  <w:num w:numId="5">
    <w:abstractNumId w:val="3"/>
  </w:num>
  <w:num w:numId="6">
    <w:abstractNumId w:val="1"/>
  </w:num>
  <w:num w:numId="7">
    <w:abstractNumId w:val="4"/>
  </w:num>
  <w:num w:numId="8">
    <w:abstractNumId w:val="10"/>
  </w:num>
  <w:num w:numId="9">
    <w:abstractNumId w:val="7"/>
  </w:num>
  <w:num w:numId="10">
    <w:abstractNumId w:val="8"/>
  </w:num>
  <w:num w:numId="11">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3807"/>
    <w:rsid w:val="00014639"/>
    <w:rsid w:val="000200E1"/>
    <w:rsid w:val="0002035B"/>
    <w:rsid w:val="00020F4A"/>
    <w:rsid w:val="00021A1A"/>
    <w:rsid w:val="0002461A"/>
    <w:rsid w:val="00025D21"/>
    <w:rsid w:val="000304B0"/>
    <w:rsid w:val="00030861"/>
    <w:rsid w:val="00030A7F"/>
    <w:rsid w:val="00030EFF"/>
    <w:rsid w:val="00032AC4"/>
    <w:rsid w:val="00033040"/>
    <w:rsid w:val="000357C4"/>
    <w:rsid w:val="00036082"/>
    <w:rsid w:val="00037F59"/>
    <w:rsid w:val="000402B6"/>
    <w:rsid w:val="00040F64"/>
    <w:rsid w:val="00044187"/>
    <w:rsid w:val="0004547C"/>
    <w:rsid w:val="00047428"/>
    <w:rsid w:val="00047BDA"/>
    <w:rsid w:val="00047E75"/>
    <w:rsid w:val="00050BE2"/>
    <w:rsid w:val="0006221F"/>
    <w:rsid w:val="00063C4D"/>
    <w:rsid w:val="000652BE"/>
    <w:rsid w:val="0006555A"/>
    <w:rsid w:val="00072CF5"/>
    <w:rsid w:val="00074067"/>
    <w:rsid w:val="00075135"/>
    <w:rsid w:val="000762B7"/>
    <w:rsid w:val="00076F79"/>
    <w:rsid w:val="000814E4"/>
    <w:rsid w:val="00081C35"/>
    <w:rsid w:val="000828B5"/>
    <w:rsid w:val="00082A5B"/>
    <w:rsid w:val="00086DFC"/>
    <w:rsid w:val="00092C97"/>
    <w:rsid w:val="00094AEE"/>
    <w:rsid w:val="00096AAF"/>
    <w:rsid w:val="000A0514"/>
    <w:rsid w:val="000A24CE"/>
    <w:rsid w:val="000A262C"/>
    <w:rsid w:val="000A2FB0"/>
    <w:rsid w:val="000A3642"/>
    <w:rsid w:val="000A6628"/>
    <w:rsid w:val="000B0F54"/>
    <w:rsid w:val="000B22FD"/>
    <w:rsid w:val="000B3739"/>
    <w:rsid w:val="000B595B"/>
    <w:rsid w:val="000B663A"/>
    <w:rsid w:val="000B6A54"/>
    <w:rsid w:val="000B7FC7"/>
    <w:rsid w:val="000C0635"/>
    <w:rsid w:val="000C194F"/>
    <w:rsid w:val="000C2BDD"/>
    <w:rsid w:val="000C4F6E"/>
    <w:rsid w:val="000C7078"/>
    <w:rsid w:val="000C71F9"/>
    <w:rsid w:val="000C7318"/>
    <w:rsid w:val="000C7565"/>
    <w:rsid w:val="000D0908"/>
    <w:rsid w:val="000D0E61"/>
    <w:rsid w:val="000D0E8E"/>
    <w:rsid w:val="000D0EAF"/>
    <w:rsid w:val="000D347D"/>
    <w:rsid w:val="000D68AB"/>
    <w:rsid w:val="000D79F1"/>
    <w:rsid w:val="000E00AB"/>
    <w:rsid w:val="000E26EF"/>
    <w:rsid w:val="000E75B0"/>
    <w:rsid w:val="000E7B1E"/>
    <w:rsid w:val="000F2169"/>
    <w:rsid w:val="000F3094"/>
    <w:rsid w:val="00100D39"/>
    <w:rsid w:val="0010446A"/>
    <w:rsid w:val="0010792C"/>
    <w:rsid w:val="00110B13"/>
    <w:rsid w:val="001114C1"/>
    <w:rsid w:val="00112164"/>
    <w:rsid w:val="001137DA"/>
    <w:rsid w:val="0011436A"/>
    <w:rsid w:val="001147B0"/>
    <w:rsid w:val="00114995"/>
    <w:rsid w:val="001150C9"/>
    <w:rsid w:val="00116DFF"/>
    <w:rsid w:val="001178F0"/>
    <w:rsid w:val="001179E4"/>
    <w:rsid w:val="00117F9C"/>
    <w:rsid w:val="00123745"/>
    <w:rsid w:val="00126CE6"/>
    <w:rsid w:val="00131C14"/>
    <w:rsid w:val="00132BDD"/>
    <w:rsid w:val="001339FF"/>
    <w:rsid w:val="001378A7"/>
    <w:rsid w:val="00145DA3"/>
    <w:rsid w:val="0015068F"/>
    <w:rsid w:val="00152E2F"/>
    <w:rsid w:val="001530C0"/>
    <w:rsid w:val="00153604"/>
    <w:rsid w:val="00153AC1"/>
    <w:rsid w:val="001553DE"/>
    <w:rsid w:val="0015692F"/>
    <w:rsid w:val="0016379A"/>
    <w:rsid w:val="00164040"/>
    <w:rsid w:val="00166A43"/>
    <w:rsid w:val="00167CAD"/>
    <w:rsid w:val="00167FB4"/>
    <w:rsid w:val="0017275D"/>
    <w:rsid w:val="00172D17"/>
    <w:rsid w:val="001747B0"/>
    <w:rsid w:val="00174ED5"/>
    <w:rsid w:val="00176658"/>
    <w:rsid w:val="00176791"/>
    <w:rsid w:val="00180494"/>
    <w:rsid w:val="001810A2"/>
    <w:rsid w:val="00184003"/>
    <w:rsid w:val="001857EB"/>
    <w:rsid w:val="00193A32"/>
    <w:rsid w:val="00195111"/>
    <w:rsid w:val="00196262"/>
    <w:rsid w:val="00196BAD"/>
    <w:rsid w:val="001A042A"/>
    <w:rsid w:val="001A2E0D"/>
    <w:rsid w:val="001B0670"/>
    <w:rsid w:val="001B0742"/>
    <w:rsid w:val="001B137F"/>
    <w:rsid w:val="001B2191"/>
    <w:rsid w:val="001B24AF"/>
    <w:rsid w:val="001C0307"/>
    <w:rsid w:val="001C0EA6"/>
    <w:rsid w:val="001C1D01"/>
    <w:rsid w:val="001C4E17"/>
    <w:rsid w:val="001C6A9C"/>
    <w:rsid w:val="001C766E"/>
    <w:rsid w:val="001D1D1A"/>
    <w:rsid w:val="001D27CE"/>
    <w:rsid w:val="001D2D82"/>
    <w:rsid w:val="001D369F"/>
    <w:rsid w:val="001D5A32"/>
    <w:rsid w:val="001D7A71"/>
    <w:rsid w:val="001E0A0B"/>
    <w:rsid w:val="001E190C"/>
    <w:rsid w:val="001E23B3"/>
    <w:rsid w:val="001E2AD8"/>
    <w:rsid w:val="001E540B"/>
    <w:rsid w:val="001E5776"/>
    <w:rsid w:val="001E6212"/>
    <w:rsid w:val="001E73BE"/>
    <w:rsid w:val="001E7B76"/>
    <w:rsid w:val="001F0673"/>
    <w:rsid w:val="001F4112"/>
    <w:rsid w:val="001F4E39"/>
    <w:rsid w:val="001F5452"/>
    <w:rsid w:val="001F6CC0"/>
    <w:rsid w:val="00200FA5"/>
    <w:rsid w:val="00206F1C"/>
    <w:rsid w:val="002101B8"/>
    <w:rsid w:val="00210BB9"/>
    <w:rsid w:val="002119D0"/>
    <w:rsid w:val="00211B0D"/>
    <w:rsid w:val="002142B9"/>
    <w:rsid w:val="00215CC4"/>
    <w:rsid w:val="00216449"/>
    <w:rsid w:val="00216986"/>
    <w:rsid w:val="00216A6B"/>
    <w:rsid w:val="00220316"/>
    <w:rsid w:val="00220645"/>
    <w:rsid w:val="0022150D"/>
    <w:rsid w:val="002225C4"/>
    <w:rsid w:val="00224203"/>
    <w:rsid w:val="0022473C"/>
    <w:rsid w:val="002265E1"/>
    <w:rsid w:val="00226E95"/>
    <w:rsid w:val="00227D50"/>
    <w:rsid w:val="0023375F"/>
    <w:rsid w:val="00234DAE"/>
    <w:rsid w:val="002363CC"/>
    <w:rsid w:val="00237EE7"/>
    <w:rsid w:val="00240D2A"/>
    <w:rsid w:val="002415D9"/>
    <w:rsid w:val="00242A1D"/>
    <w:rsid w:val="0024490F"/>
    <w:rsid w:val="002478D8"/>
    <w:rsid w:val="0024790C"/>
    <w:rsid w:val="0025085A"/>
    <w:rsid w:val="00251ECC"/>
    <w:rsid w:val="00251FDB"/>
    <w:rsid w:val="00252AE0"/>
    <w:rsid w:val="002548E2"/>
    <w:rsid w:val="00255A8A"/>
    <w:rsid w:val="00257FD8"/>
    <w:rsid w:val="0026652B"/>
    <w:rsid w:val="002674A8"/>
    <w:rsid w:val="002700B4"/>
    <w:rsid w:val="0027049D"/>
    <w:rsid w:val="00270897"/>
    <w:rsid w:val="00270E40"/>
    <w:rsid w:val="0027130C"/>
    <w:rsid w:val="002759B6"/>
    <w:rsid w:val="00276F00"/>
    <w:rsid w:val="00282191"/>
    <w:rsid w:val="00284170"/>
    <w:rsid w:val="00286031"/>
    <w:rsid w:val="00286413"/>
    <w:rsid w:val="002866C4"/>
    <w:rsid w:val="00287444"/>
    <w:rsid w:val="00287462"/>
    <w:rsid w:val="00290859"/>
    <w:rsid w:val="002947A5"/>
    <w:rsid w:val="002965D4"/>
    <w:rsid w:val="00296747"/>
    <w:rsid w:val="00296D43"/>
    <w:rsid w:val="002971B6"/>
    <w:rsid w:val="00297831"/>
    <w:rsid w:val="002A02DF"/>
    <w:rsid w:val="002A06EC"/>
    <w:rsid w:val="002A134F"/>
    <w:rsid w:val="002A2AB2"/>
    <w:rsid w:val="002A5BF3"/>
    <w:rsid w:val="002A659B"/>
    <w:rsid w:val="002B0981"/>
    <w:rsid w:val="002B111A"/>
    <w:rsid w:val="002B3080"/>
    <w:rsid w:val="002B3C4B"/>
    <w:rsid w:val="002B5338"/>
    <w:rsid w:val="002B5523"/>
    <w:rsid w:val="002B5708"/>
    <w:rsid w:val="002B5F65"/>
    <w:rsid w:val="002B7900"/>
    <w:rsid w:val="002C098B"/>
    <w:rsid w:val="002C1517"/>
    <w:rsid w:val="002C3A4F"/>
    <w:rsid w:val="002C48E9"/>
    <w:rsid w:val="002C75A4"/>
    <w:rsid w:val="002D0C60"/>
    <w:rsid w:val="002D394E"/>
    <w:rsid w:val="002D5691"/>
    <w:rsid w:val="002E0D1B"/>
    <w:rsid w:val="002E1075"/>
    <w:rsid w:val="002E134B"/>
    <w:rsid w:val="002E3CF0"/>
    <w:rsid w:val="002E434E"/>
    <w:rsid w:val="002E74E5"/>
    <w:rsid w:val="002E7C53"/>
    <w:rsid w:val="002E7EB7"/>
    <w:rsid w:val="002F1A84"/>
    <w:rsid w:val="002F26C4"/>
    <w:rsid w:val="002F2F4D"/>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26CF"/>
    <w:rsid w:val="003236F8"/>
    <w:rsid w:val="00325306"/>
    <w:rsid w:val="0032666E"/>
    <w:rsid w:val="0032672D"/>
    <w:rsid w:val="003300C3"/>
    <w:rsid w:val="00330686"/>
    <w:rsid w:val="003321C2"/>
    <w:rsid w:val="00332D69"/>
    <w:rsid w:val="003344C4"/>
    <w:rsid w:val="00334F04"/>
    <w:rsid w:val="003434B3"/>
    <w:rsid w:val="003436AD"/>
    <w:rsid w:val="00344B2B"/>
    <w:rsid w:val="0035204A"/>
    <w:rsid w:val="0036038D"/>
    <w:rsid w:val="003607C5"/>
    <w:rsid w:val="003608E0"/>
    <w:rsid w:val="00361148"/>
    <w:rsid w:val="003660C7"/>
    <w:rsid w:val="003664A2"/>
    <w:rsid w:val="00367E6D"/>
    <w:rsid w:val="00370D9E"/>
    <w:rsid w:val="003715A7"/>
    <w:rsid w:val="00371D7D"/>
    <w:rsid w:val="003722DF"/>
    <w:rsid w:val="00372474"/>
    <w:rsid w:val="003728C6"/>
    <w:rsid w:val="00372DAC"/>
    <w:rsid w:val="00374232"/>
    <w:rsid w:val="003750AC"/>
    <w:rsid w:val="00377106"/>
    <w:rsid w:val="003812CA"/>
    <w:rsid w:val="003838EA"/>
    <w:rsid w:val="00383939"/>
    <w:rsid w:val="00384B70"/>
    <w:rsid w:val="003857C3"/>
    <w:rsid w:val="0038590F"/>
    <w:rsid w:val="00385AA1"/>
    <w:rsid w:val="00386F8C"/>
    <w:rsid w:val="00393A2F"/>
    <w:rsid w:val="003A16D1"/>
    <w:rsid w:val="003A1A60"/>
    <w:rsid w:val="003A1D27"/>
    <w:rsid w:val="003A4D3A"/>
    <w:rsid w:val="003A575F"/>
    <w:rsid w:val="003A7774"/>
    <w:rsid w:val="003B0EF9"/>
    <w:rsid w:val="003B1E3D"/>
    <w:rsid w:val="003B4147"/>
    <w:rsid w:val="003B4C4E"/>
    <w:rsid w:val="003B5223"/>
    <w:rsid w:val="003B6518"/>
    <w:rsid w:val="003B7288"/>
    <w:rsid w:val="003C1CA1"/>
    <w:rsid w:val="003C3D66"/>
    <w:rsid w:val="003C4DDA"/>
    <w:rsid w:val="003C5B3F"/>
    <w:rsid w:val="003C6EB1"/>
    <w:rsid w:val="003C7324"/>
    <w:rsid w:val="003D0E5C"/>
    <w:rsid w:val="003D16A8"/>
    <w:rsid w:val="003D254F"/>
    <w:rsid w:val="003D30F2"/>
    <w:rsid w:val="003D51E6"/>
    <w:rsid w:val="003D602B"/>
    <w:rsid w:val="003D7784"/>
    <w:rsid w:val="003D7B2C"/>
    <w:rsid w:val="003E12B0"/>
    <w:rsid w:val="003E1A65"/>
    <w:rsid w:val="003E22B9"/>
    <w:rsid w:val="003E2565"/>
    <w:rsid w:val="003E5779"/>
    <w:rsid w:val="003E7836"/>
    <w:rsid w:val="003E7A06"/>
    <w:rsid w:val="003F0E6E"/>
    <w:rsid w:val="003F1A78"/>
    <w:rsid w:val="003F2F4C"/>
    <w:rsid w:val="003F426A"/>
    <w:rsid w:val="003F4781"/>
    <w:rsid w:val="003F78A5"/>
    <w:rsid w:val="004002C9"/>
    <w:rsid w:val="0040034D"/>
    <w:rsid w:val="004033E9"/>
    <w:rsid w:val="00411EE3"/>
    <w:rsid w:val="004120AE"/>
    <w:rsid w:val="00412370"/>
    <w:rsid w:val="004137F2"/>
    <w:rsid w:val="0041469B"/>
    <w:rsid w:val="004149E9"/>
    <w:rsid w:val="00420D58"/>
    <w:rsid w:val="00423201"/>
    <w:rsid w:val="004257E2"/>
    <w:rsid w:val="00426EC7"/>
    <w:rsid w:val="0043036D"/>
    <w:rsid w:val="004324FB"/>
    <w:rsid w:val="004325A5"/>
    <w:rsid w:val="004340EB"/>
    <w:rsid w:val="00434839"/>
    <w:rsid w:val="004353D1"/>
    <w:rsid w:val="004372AD"/>
    <w:rsid w:val="00442027"/>
    <w:rsid w:val="00445FD4"/>
    <w:rsid w:val="00446661"/>
    <w:rsid w:val="00451093"/>
    <w:rsid w:val="00452D55"/>
    <w:rsid w:val="00455988"/>
    <w:rsid w:val="00457EE8"/>
    <w:rsid w:val="00460804"/>
    <w:rsid w:val="004614C5"/>
    <w:rsid w:val="0046181B"/>
    <w:rsid w:val="0046280F"/>
    <w:rsid w:val="004641CE"/>
    <w:rsid w:val="00465DA7"/>
    <w:rsid w:val="0046755F"/>
    <w:rsid w:val="00470182"/>
    <w:rsid w:val="00471925"/>
    <w:rsid w:val="00473048"/>
    <w:rsid w:val="00474149"/>
    <w:rsid w:val="00475793"/>
    <w:rsid w:val="00477362"/>
    <w:rsid w:val="00477BB8"/>
    <w:rsid w:val="00480E62"/>
    <w:rsid w:val="00481B3C"/>
    <w:rsid w:val="004858E1"/>
    <w:rsid w:val="0048673D"/>
    <w:rsid w:val="00487FC3"/>
    <w:rsid w:val="00491A62"/>
    <w:rsid w:val="00492977"/>
    <w:rsid w:val="00492DC5"/>
    <w:rsid w:val="0049310F"/>
    <w:rsid w:val="004932C9"/>
    <w:rsid w:val="0049394D"/>
    <w:rsid w:val="00493E67"/>
    <w:rsid w:val="00493FA6"/>
    <w:rsid w:val="0049633E"/>
    <w:rsid w:val="004A04A5"/>
    <w:rsid w:val="004A2F58"/>
    <w:rsid w:val="004A3D93"/>
    <w:rsid w:val="004A4033"/>
    <w:rsid w:val="004A5815"/>
    <w:rsid w:val="004A60F7"/>
    <w:rsid w:val="004A79DF"/>
    <w:rsid w:val="004B0619"/>
    <w:rsid w:val="004B0EE9"/>
    <w:rsid w:val="004B4C96"/>
    <w:rsid w:val="004C0EA3"/>
    <w:rsid w:val="004C24CB"/>
    <w:rsid w:val="004C5B51"/>
    <w:rsid w:val="004C6EB0"/>
    <w:rsid w:val="004D2DCF"/>
    <w:rsid w:val="004D3C05"/>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545C"/>
    <w:rsid w:val="00516D9C"/>
    <w:rsid w:val="00517DEB"/>
    <w:rsid w:val="005208AB"/>
    <w:rsid w:val="00521C12"/>
    <w:rsid w:val="0052278C"/>
    <w:rsid w:val="005242EF"/>
    <w:rsid w:val="005247E8"/>
    <w:rsid w:val="0052481A"/>
    <w:rsid w:val="00524CE0"/>
    <w:rsid w:val="00525441"/>
    <w:rsid w:val="0052621E"/>
    <w:rsid w:val="00533387"/>
    <w:rsid w:val="00533FBD"/>
    <w:rsid w:val="00534096"/>
    <w:rsid w:val="005346EC"/>
    <w:rsid w:val="005356CB"/>
    <w:rsid w:val="005374EC"/>
    <w:rsid w:val="00537AA4"/>
    <w:rsid w:val="00542862"/>
    <w:rsid w:val="005446EE"/>
    <w:rsid w:val="005466D7"/>
    <w:rsid w:val="00546DA3"/>
    <w:rsid w:val="00551E7D"/>
    <w:rsid w:val="00552E60"/>
    <w:rsid w:val="005535D7"/>
    <w:rsid w:val="0055483C"/>
    <w:rsid w:val="00557539"/>
    <w:rsid w:val="00557EFB"/>
    <w:rsid w:val="00564786"/>
    <w:rsid w:val="00565D1E"/>
    <w:rsid w:val="00565E03"/>
    <w:rsid w:val="00566B4A"/>
    <w:rsid w:val="005678D2"/>
    <w:rsid w:val="00570805"/>
    <w:rsid w:val="005718E4"/>
    <w:rsid w:val="00571AAB"/>
    <w:rsid w:val="00571E93"/>
    <w:rsid w:val="005823BA"/>
    <w:rsid w:val="00583905"/>
    <w:rsid w:val="00586465"/>
    <w:rsid w:val="00590023"/>
    <w:rsid w:val="00590497"/>
    <w:rsid w:val="005940DE"/>
    <w:rsid w:val="00594B54"/>
    <w:rsid w:val="005964E4"/>
    <w:rsid w:val="005A04AB"/>
    <w:rsid w:val="005A15F1"/>
    <w:rsid w:val="005A3BC6"/>
    <w:rsid w:val="005A5D94"/>
    <w:rsid w:val="005A605C"/>
    <w:rsid w:val="005C1279"/>
    <w:rsid w:val="005C517E"/>
    <w:rsid w:val="005C5210"/>
    <w:rsid w:val="005D21DE"/>
    <w:rsid w:val="005D278E"/>
    <w:rsid w:val="005D36C5"/>
    <w:rsid w:val="005D37FD"/>
    <w:rsid w:val="005D3C2A"/>
    <w:rsid w:val="005D4744"/>
    <w:rsid w:val="005D4B7F"/>
    <w:rsid w:val="005D5F80"/>
    <w:rsid w:val="005E3E58"/>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4283"/>
    <w:rsid w:val="00626288"/>
    <w:rsid w:val="00627053"/>
    <w:rsid w:val="00627B10"/>
    <w:rsid w:val="00630334"/>
    <w:rsid w:val="0063332F"/>
    <w:rsid w:val="00633773"/>
    <w:rsid w:val="0063395B"/>
    <w:rsid w:val="00635940"/>
    <w:rsid w:val="006366AD"/>
    <w:rsid w:val="00640E01"/>
    <w:rsid w:val="00641EC6"/>
    <w:rsid w:val="00645237"/>
    <w:rsid w:val="006466C9"/>
    <w:rsid w:val="00646AF8"/>
    <w:rsid w:val="00652F55"/>
    <w:rsid w:val="00654178"/>
    <w:rsid w:val="006554F2"/>
    <w:rsid w:val="0066196E"/>
    <w:rsid w:val="0066297B"/>
    <w:rsid w:val="00664F1A"/>
    <w:rsid w:val="00666551"/>
    <w:rsid w:val="00666913"/>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6A2"/>
    <w:rsid w:val="006C388F"/>
    <w:rsid w:val="006C4E24"/>
    <w:rsid w:val="006C60BB"/>
    <w:rsid w:val="006C66BE"/>
    <w:rsid w:val="006C6ACE"/>
    <w:rsid w:val="006C74FF"/>
    <w:rsid w:val="006D3FD0"/>
    <w:rsid w:val="006D46B5"/>
    <w:rsid w:val="006D781C"/>
    <w:rsid w:val="006E1A7C"/>
    <w:rsid w:val="006E1D64"/>
    <w:rsid w:val="006E4F64"/>
    <w:rsid w:val="006E5BCE"/>
    <w:rsid w:val="006E6577"/>
    <w:rsid w:val="006E7C54"/>
    <w:rsid w:val="006F178B"/>
    <w:rsid w:val="006F1D3A"/>
    <w:rsid w:val="006F2C16"/>
    <w:rsid w:val="006F3B55"/>
    <w:rsid w:val="006F4D66"/>
    <w:rsid w:val="006F563A"/>
    <w:rsid w:val="006F73CF"/>
    <w:rsid w:val="006F7C37"/>
    <w:rsid w:val="00700BA4"/>
    <w:rsid w:val="0070104D"/>
    <w:rsid w:val="00706CB9"/>
    <w:rsid w:val="00707FFC"/>
    <w:rsid w:val="00712BF6"/>
    <w:rsid w:val="00713608"/>
    <w:rsid w:val="007138CB"/>
    <w:rsid w:val="007174F8"/>
    <w:rsid w:val="00720003"/>
    <w:rsid w:val="00720FB7"/>
    <w:rsid w:val="007215F6"/>
    <w:rsid w:val="00724558"/>
    <w:rsid w:val="007246E4"/>
    <w:rsid w:val="00731B27"/>
    <w:rsid w:val="007327DA"/>
    <w:rsid w:val="00733D87"/>
    <w:rsid w:val="00734B18"/>
    <w:rsid w:val="0073508A"/>
    <w:rsid w:val="00735D1F"/>
    <w:rsid w:val="0073610E"/>
    <w:rsid w:val="00736A55"/>
    <w:rsid w:val="00737373"/>
    <w:rsid w:val="00742979"/>
    <w:rsid w:val="00742FAF"/>
    <w:rsid w:val="00744D61"/>
    <w:rsid w:val="00744F26"/>
    <w:rsid w:val="00746B62"/>
    <w:rsid w:val="007477D2"/>
    <w:rsid w:val="00747FFE"/>
    <w:rsid w:val="007510C4"/>
    <w:rsid w:val="00757245"/>
    <w:rsid w:val="0075744E"/>
    <w:rsid w:val="00757D7D"/>
    <w:rsid w:val="00761AED"/>
    <w:rsid w:val="007636DE"/>
    <w:rsid w:val="00764940"/>
    <w:rsid w:val="00765F55"/>
    <w:rsid w:val="007706D0"/>
    <w:rsid w:val="00773BDA"/>
    <w:rsid w:val="00773C96"/>
    <w:rsid w:val="00773DCA"/>
    <w:rsid w:val="007742E7"/>
    <w:rsid w:val="00776D6B"/>
    <w:rsid w:val="007770F0"/>
    <w:rsid w:val="00781A60"/>
    <w:rsid w:val="007827F7"/>
    <w:rsid w:val="00783931"/>
    <w:rsid w:val="007842C7"/>
    <w:rsid w:val="007927C1"/>
    <w:rsid w:val="00793EA4"/>
    <w:rsid w:val="007944C3"/>
    <w:rsid w:val="00797969"/>
    <w:rsid w:val="007A0369"/>
    <w:rsid w:val="007A422E"/>
    <w:rsid w:val="007A650D"/>
    <w:rsid w:val="007A68E2"/>
    <w:rsid w:val="007A7270"/>
    <w:rsid w:val="007B0569"/>
    <w:rsid w:val="007B1E81"/>
    <w:rsid w:val="007B2BB0"/>
    <w:rsid w:val="007B36E6"/>
    <w:rsid w:val="007B49AC"/>
    <w:rsid w:val="007B6733"/>
    <w:rsid w:val="007B6ADB"/>
    <w:rsid w:val="007C0E2A"/>
    <w:rsid w:val="007C221F"/>
    <w:rsid w:val="007C6CC6"/>
    <w:rsid w:val="007C7077"/>
    <w:rsid w:val="007C7AEC"/>
    <w:rsid w:val="007D15F5"/>
    <w:rsid w:val="007D35D4"/>
    <w:rsid w:val="007D4BD9"/>
    <w:rsid w:val="007D632A"/>
    <w:rsid w:val="007E144D"/>
    <w:rsid w:val="007E1A21"/>
    <w:rsid w:val="007E29DD"/>
    <w:rsid w:val="007E3C20"/>
    <w:rsid w:val="007E47C9"/>
    <w:rsid w:val="007E542F"/>
    <w:rsid w:val="007E6782"/>
    <w:rsid w:val="007E6D3C"/>
    <w:rsid w:val="007E74D3"/>
    <w:rsid w:val="007E75B3"/>
    <w:rsid w:val="007F63B8"/>
    <w:rsid w:val="00802A02"/>
    <w:rsid w:val="00802F82"/>
    <w:rsid w:val="00803726"/>
    <w:rsid w:val="00803ADC"/>
    <w:rsid w:val="00803D35"/>
    <w:rsid w:val="00804D3E"/>
    <w:rsid w:val="008064E5"/>
    <w:rsid w:val="00811A7C"/>
    <w:rsid w:val="008130D3"/>
    <w:rsid w:val="00814716"/>
    <w:rsid w:val="00815718"/>
    <w:rsid w:val="008159B1"/>
    <w:rsid w:val="008211B6"/>
    <w:rsid w:val="00821667"/>
    <w:rsid w:val="008222DF"/>
    <w:rsid w:val="00824BF1"/>
    <w:rsid w:val="00825E45"/>
    <w:rsid w:val="00831E58"/>
    <w:rsid w:val="0083554F"/>
    <w:rsid w:val="00836315"/>
    <w:rsid w:val="00837DB8"/>
    <w:rsid w:val="00844428"/>
    <w:rsid w:val="00845183"/>
    <w:rsid w:val="008457F2"/>
    <w:rsid w:val="00846CBA"/>
    <w:rsid w:val="00847261"/>
    <w:rsid w:val="00855C98"/>
    <w:rsid w:val="00861EA4"/>
    <w:rsid w:val="00862AFA"/>
    <w:rsid w:val="00863700"/>
    <w:rsid w:val="0086567A"/>
    <w:rsid w:val="00865D16"/>
    <w:rsid w:val="00867C2A"/>
    <w:rsid w:val="00870546"/>
    <w:rsid w:val="00870C53"/>
    <w:rsid w:val="00871558"/>
    <w:rsid w:val="00871F58"/>
    <w:rsid w:val="008724D4"/>
    <w:rsid w:val="00872FCD"/>
    <w:rsid w:val="008731C9"/>
    <w:rsid w:val="00875139"/>
    <w:rsid w:val="0087559E"/>
    <w:rsid w:val="00875D1D"/>
    <w:rsid w:val="00882425"/>
    <w:rsid w:val="00882F18"/>
    <w:rsid w:val="00887996"/>
    <w:rsid w:val="008919FA"/>
    <w:rsid w:val="00894205"/>
    <w:rsid w:val="008948CA"/>
    <w:rsid w:val="008966F6"/>
    <w:rsid w:val="00896E0F"/>
    <w:rsid w:val="008A4F4D"/>
    <w:rsid w:val="008A5259"/>
    <w:rsid w:val="008A581D"/>
    <w:rsid w:val="008A585A"/>
    <w:rsid w:val="008B0514"/>
    <w:rsid w:val="008B0B9B"/>
    <w:rsid w:val="008B12D0"/>
    <w:rsid w:val="008B3E44"/>
    <w:rsid w:val="008B4257"/>
    <w:rsid w:val="008B563F"/>
    <w:rsid w:val="008B5BEA"/>
    <w:rsid w:val="008B7827"/>
    <w:rsid w:val="008B7853"/>
    <w:rsid w:val="008C2395"/>
    <w:rsid w:val="008C291E"/>
    <w:rsid w:val="008C2C73"/>
    <w:rsid w:val="008C43E0"/>
    <w:rsid w:val="008C443F"/>
    <w:rsid w:val="008C52F2"/>
    <w:rsid w:val="008C77C6"/>
    <w:rsid w:val="008D0A86"/>
    <w:rsid w:val="008D2D94"/>
    <w:rsid w:val="008D49FB"/>
    <w:rsid w:val="008D4DE2"/>
    <w:rsid w:val="008D552A"/>
    <w:rsid w:val="008D6EF1"/>
    <w:rsid w:val="008D7189"/>
    <w:rsid w:val="008D797C"/>
    <w:rsid w:val="008D7BA0"/>
    <w:rsid w:val="008E061A"/>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12E6"/>
    <w:rsid w:val="009228BE"/>
    <w:rsid w:val="009247D4"/>
    <w:rsid w:val="00926861"/>
    <w:rsid w:val="00930456"/>
    <w:rsid w:val="00931A88"/>
    <w:rsid w:val="0093237D"/>
    <w:rsid w:val="00933A16"/>
    <w:rsid w:val="00933C7C"/>
    <w:rsid w:val="00933CE4"/>
    <w:rsid w:val="00933F3F"/>
    <w:rsid w:val="0093416F"/>
    <w:rsid w:val="009344D5"/>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46B7"/>
    <w:rsid w:val="0095562A"/>
    <w:rsid w:val="00962E59"/>
    <w:rsid w:val="00965D58"/>
    <w:rsid w:val="00966E9B"/>
    <w:rsid w:val="00971759"/>
    <w:rsid w:val="009736E9"/>
    <w:rsid w:val="009750F0"/>
    <w:rsid w:val="0097543A"/>
    <w:rsid w:val="00975F20"/>
    <w:rsid w:val="00976B03"/>
    <w:rsid w:val="00980DC6"/>
    <w:rsid w:val="00984C8B"/>
    <w:rsid w:val="009863CE"/>
    <w:rsid w:val="00987740"/>
    <w:rsid w:val="009879A0"/>
    <w:rsid w:val="00987C1F"/>
    <w:rsid w:val="009926B6"/>
    <w:rsid w:val="0099496E"/>
    <w:rsid w:val="00997680"/>
    <w:rsid w:val="009A1270"/>
    <w:rsid w:val="009A4CC9"/>
    <w:rsid w:val="009A712A"/>
    <w:rsid w:val="009B0845"/>
    <w:rsid w:val="009B1044"/>
    <w:rsid w:val="009B1BF8"/>
    <w:rsid w:val="009B5E2B"/>
    <w:rsid w:val="009B79A3"/>
    <w:rsid w:val="009C0CB9"/>
    <w:rsid w:val="009C2950"/>
    <w:rsid w:val="009C51E1"/>
    <w:rsid w:val="009C536C"/>
    <w:rsid w:val="009C5C15"/>
    <w:rsid w:val="009C605F"/>
    <w:rsid w:val="009C6FFB"/>
    <w:rsid w:val="009D1359"/>
    <w:rsid w:val="009D35E8"/>
    <w:rsid w:val="009D52EB"/>
    <w:rsid w:val="009D580B"/>
    <w:rsid w:val="009D713C"/>
    <w:rsid w:val="009D72F7"/>
    <w:rsid w:val="009D7EBE"/>
    <w:rsid w:val="009E49C0"/>
    <w:rsid w:val="009E4CBE"/>
    <w:rsid w:val="009E4FE7"/>
    <w:rsid w:val="009E6538"/>
    <w:rsid w:val="009E7AB5"/>
    <w:rsid w:val="009F0573"/>
    <w:rsid w:val="009F0831"/>
    <w:rsid w:val="009F0941"/>
    <w:rsid w:val="009F116B"/>
    <w:rsid w:val="009F1522"/>
    <w:rsid w:val="009F1E5D"/>
    <w:rsid w:val="009F31B9"/>
    <w:rsid w:val="009F71B3"/>
    <w:rsid w:val="00A01054"/>
    <w:rsid w:val="00A02E39"/>
    <w:rsid w:val="00A03421"/>
    <w:rsid w:val="00A04379"/>
    <w:rsid w:val="00A04558"/>
    <w:rsid w:val="00A04F9C"/>
    <w:rsid w:val="00A0759F"/>
    <w:rsid w:val="00A130E4"/>
    <w:rsid w:val="00A14783"/>
    <w:rsid w:val="00A14EBC"/>
    <w:rsid w:val="00A15983"/>
    <w:rsid w:val="00A24150"/>
    <w:rsid w:val="00A32070"/>
    <w:rsid w:val="00A33D3A"/>
    <w:rsid w:val="00A353DC"/>
    <w:rsid w:val="00A36515"/>
    <w:rsid w:val="00A40BA0"/>
    <w:rsid w:val="00A42596"/>
    <w:rsid w:val="00A436FE"/>
    <w:rsid w:val="00A43DCF"/>
    <w:rsid w:val="00A43FEB"/>
    <w:rsid w:val="00A44C02"/>
    <w:rsid w:val="00A4537F"/>
    <w:rsid w:val="00A51D99"/>
    <w:rsid w:val="00A55153"/>
    <w:rsid w:val="00A55AF2"/>
    <w:rsid w:val="00A56DFB"/>
    <w:rsid w:val="00A5733E"/>
    <w:rsid w:val="00A57C7C"/>
    <w:rsid w:val="00A60934"/>
    <w:rsid w:val="00A62362"/>
    <w:rsid w:val="00A62E56"/>
    <w:rsid w:val="00A63A28"/>
    <w:rsid w:val="00A64C86"/>
    <w:rsid w:val="00A6687C"/>
    <w:rsid w:val="00A67985"/>
    <w:rsid w:val="00A6798F"/>
    <w:rsid w:val="00A7325E"/>
    <w:rsid w:val="00A7325F"/>
    <w:rsid w:val="00A75751"/>
    <w:rsid w:val="00A76DBE"/>
    <w:rsid w:val="00A777EC"/>
    <w:rsid w:val="00A82F84"/>
    <w:rsid w:val="00A8311E"/>
    <w:rsid w:val="00A86604"/>
    <w:rsid w:val="00A86B80"/>
    <w:rsid w:val="00A86D94"/>
    <w:rsid w:val="00A87C7B"/>
    <w:rsid w:val="00A95090"/>
    <w:rsid w:val="00A9514D"/>
    <w:rsid w:val="00A95FB6"/>
    <w:rsid w:val="00A96690"/>
    <w:rsid w:val="00A97BF8"/>
    <w:rsid w:val="00AA04CC"/>
    <w:rsid w:val="00AA0D07"/>
    <w:rsid w:val="00AA0F9B"/>
    <w:rsid w:val="00AA3AF8"/>
    <w:rsid w:val="00AA66CB"/>
    <w:rsid w:val="00AA7167"/>
    <w:rsid w:val="00AB0D1B"/>
    <w:rsid w:val="00AB16E7"/>
    <w:rsid w:val="00AB231C"/>
    <w:rsid w:val="00AB263D"/>
    <w:rsid w:val="00AB2BBC"/>
    <w:rsid w:val="00AB3CDD"/>
    <w:rsid w:val="00AB4ACC"/>
    <w:rsid w:val="00AB537D"/>
    <w:rsid w:val="00AB7EB0"/>
    <w:rsid w:val="00AC4279"/>
    <w:rsid w:val="00AC51D3"/>
    <w:rsid w:val="00AC5870"/>
    <w:rsid w:val="00AC5878"/>
    <w:rsid w:val="00AC6AC9"/>
    <w:rsid w:val="00AC78CA"/>
    <w:rsid w:val="00AC7A82"/>
    <w:rsid w:val="00AD026F"/>
    <w:rsid w:val="00AD1373"/>
    <w:rsid w:val="00AD2B85"/>
    <w:rsid w:val="00AE068E"/>
    <w:rsid w:val="00AE18A0"/>
    <w:rsid w:val="00AE376A"/>
    <w:rsid w:val="00AE4566"/>
    <w:rsid w:val="00AF0048"/>
    <w:rsid w:val="00AF1D87"/>
    <w:rsid w:val="00AF4D77"/>
    <w:rsid w:val="00AF5CE7"/>
    <w:rsid w:val="00AF60AE"/>
    <w:rsid w:val="00AF6DBB"/>
    <w:rsid w:val="00B03EBC"/>
    <w:rsid w:val="00B050D3"/>
    <w:rsid w:val="00B05ACB"/>
    <w:rsid w:val="00B05B25"/>
    <w:rsid w:val="00B06C73"/>
    <w:rsid w:val="00B114B0"/>
    <w:rsid w:val="00B11E41"/>
    <w:rsid w:val="00B120C5"/>
    <w:rsid w:val="00B13078"/>
    <w:rsid w:val="00B130F2"/>
    <w:rsid w:val="00B13E1F"/>
    <w:rsid w:val="00B1538B"/>
    <w:rsid w:val="00B1788D"/>
    <w:rsid w:val="00B206F3"/>
    <w:rsid w:val="00B20B88"/>
    <w:rsid w:val="00B2126A"/>
    <w:rsid w:val="00B240D0"/>
    <w:rsid w:val="00B277E9"/>
    <w:rsid w:val="00B27923"/>
    <w:rsid w:val="00B30F45"/>
    <w:rsid w:val="00B319AF"/>
    <w:rsid w:val="00B31F06"/>
    <w:rsid w:val="00B32A3F"/>
    <w:rsid w:val="00B337D5"/>
    <w:rsid w:val="00B35629"/>
    <w:rsid w:val="00B37562"/>
    <w:rsid w:val="00B37C19"/>
    <w:rsid w:val="00B413A7"/>
    <w:rsid w:val="00B42131"/>
    <w:rsid w:val="00B50A51"/>
    <w:rsid w:val="00B5478C"/>
    <w:rsid w:val="00B548F0"/>
    <w:rsid w:val="00B57132"/>
    <w:rsid w:val="00B57FE5"/>
    <w:rsid w:val="00B60110"/>
    <w:rsid w:val="00B61206"/>
    <w:rsid w:val="00B618F7"/>
    <w:rsid w:val="00B65660"/>
    <w:rsid w:val="00B65E1E"/>
    <w:rsid w:val="00B67FA8"/>
    <w:rsid w:val="00B73093"/>
    <w:rsid w:val="00B740DA"/>
    <w:rsid w:val="00B745CC"/>
    <w:rsid w:val="00B75570"/>
    <w:rsid w:val="00B757DF"/>
    <w:rsid w:val="00B77425"/>
    <w:rsid w:val="00B8042F"/>
    <w:rsid w:val="00B80FDD"/>
    <w:rsid w:val="00B81E4C"/>
    <w:rsid w:val="00B81FC7"/>
    <w:rsid w:val="00B8385A"/>
    <w:rsid w:val="00B838DA"/>
    <w:rsid w:val="00B846F3"/>
    <w:rsid w:val="00B92991"/>
    <w:rsid w:val="00B92F4B"/>
    <w:rsid w:val="00B95A18"/>
    <w:rsid w:val="00B96064"/>
    <w:rsid w:val="00B9692F"/>
    <w:rsid w:val="00B97827"/>
    <w:rsid w:val="00BA1072"/>
    <w:rsid w:val="00BB0FAA"/>
    <w:rsid w:val="00BB1E78"/>
    <w:rsid w:val="00BB2028"/>
    <w:rsid w:val="00BB2E34"/>
    <w:rsid w:val="00BB567F"/>
    <w:rsid w:val="00BB601B"/>
    <w:rsid w:val="00BB61DB"/>
    <w:rsid w:val="00BB6A4C"/>
    <w:rsid w:val="00BC0823"/>
    <w:rsid w:val="00BC0850"/>
    <w:rsid w:val="00BC08FC"/>
    <w:rsid w:val="00BD0D1A"/>
    <w:rsid w:val="00BD10A3"/>
    <w:rsid w:val="00BD13E2"/>
    <w:rsid w:val="00BD4781"/>
    <w:rsid w:val="00BD55A2"/>
    <w:rsid w:val="00BD6319"/>
    <w:rsid w:val="00BD73CC"/>
    <w:rsid w:val="00BE29DD"/>
    <w:rsid w:val="00BE5364"/>
    <w:rsid w:val="00BF1935"/>
    <w:rsid w:val="00BF268B"/>
    <w:rsid w:val="00BF7A2F"/>
    <w:rsid w:val="00C0043D"/>
    <w:rsid w:val="00C006B0"/>
    <w:rsid w:val="00C00965"/>
    <w:rsid w:val="00C0127E"/>
    <w:rsid w:val="00C02E85"/>
    <w:rsid w:val="00C034BA"/>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34EFF"/>
    <w:rsid w:val="00C37B68"/>
    <w:rsid w:val="00C37D91"/>
    <w:rsid w:val="00C412AC"/>
    <w:rsid w:val="00C42A8B"/>
    <w:rsid w:val="00C42B0B"/>
    <w:rsid w:val="00C43A48"/>
    <w:rsid w:val="00C45B5A"/>
    <w:rsid w:val="00C47016"/>
    <w:rsid w:val="00C478DD"/>
    <w:rsid w:val="00C520BF"/>
    <w:rsid w:val="00C53222"/>
    <w:rsid w:val="00C536A2"/>
    <w:rsid w:val="00C56860"/>
    <w:rsid w:val="00C572CF"/>
    <w:rsid w:val="00C57CA3"/>
    <w:rsid w:val="00C60D58"/>
    <w:rsid w:val="00C62A0A"/>
    <w:rsid w:val="00C6340E"/>
    <w:rsid w:val="00C665B6"/>
    <w:rsid w:val="00C66AEC"/>
    <w:rsid w:val="00C67824"/>
    <w:rsid w:val="00C70448"/>
    <w:rsid w:val="00C72138"/>
    <w:rsid w:val="00C72DE3"/>
    <w:rsid w:val="00C730CD"/>
    <w:rsid w:val="00C74471"/>
    <w:rsid w:val="00C75A0B"/>
    <w:rsid w:val="00C75C55"/>
    <w:rsid w:val="00C7683E"/>
    <w:rsid w:val="00C76AF6"/>
    <w:rsid w:val="00C77B2F"/>
    <w:rsid w:val="00C802EE"/>
    <w:rsid w:val="00C8107C"/>
    <w:rsid w:val="00C829FB"/>
    <w:rsid w:val="00C8381D"/>
    <w:rsid w:val="00C83A62"/>
    <w:rsid w:val="00C847E9"/>
    <w:rsid w:val="00C85E97"/>
    <w:rsid w:val="00C91897"/>
    <w:rsid w:val="00C94068"/>
    <w:rsid w:val="00C97B69"/>
    <w:rsid w:val="00CA059D"/>
    <w:rsid w:val="00CA1045"/>
    <w:rsid w:val="00CA2954"/>
    <w:rsid w:val="00CA42E6"/>
    <w:rsid w:val="00CA4CB3"/>
    <w:rsid w:val="00CA5316"/>
    <w:rsid w:val="00CA7660"/>
    <w:rsid w:val="00CB0D44"/>
    <w:rsid w:val="00CB415C"/>
    <w:rsid w:val="00CB63DF"/>
    <w:rsid w:val="00CB6C80"/>
    <w:rsid w:val="00CC35CA"/>
    <w:rsid w:val="00CC40C2"/>
    <w:rsid w:val="00CC60F8"/>
    <w:rsid w:val="00CC6B35"/>
    <w:rsid w:val="00CC6DB6"/>
    <w:rsid w:val="00CD04C0"/>
    <w:rsid w:val="00CD1034"/>
    <w:rsid w:val="00CD46C7"/>
    <w:rsid w:val="00CD6B1A"/>
    <w:rsid w:val="00CE0D0F"/>
    <w:rsid w:val="00CE2064"/>
    <w:rsid w:val="00CE2567"/>
    <w:rsid w:val="00CE2630"/>
    <w:rsid w:val="00CE2AA0"/>
    <w:rsid w:val="00CE6A12"/>
    <w:rsid w:val="00CE7B33"/>
    <w:rsid w:val="00CF0FA5"/>
    <w:rsid w:val="00CF23C9"/>
    <w:rsid w:val="00CF3ECE"/>
    <w:rsid w:val="00CF41D2"/>
    <w:rsid w:val="00D0035A"/>
    <w:rsid w:val="00D00B3C"/>
    <w:rsid w:val="00D011FC"/>
    <w:rsid w:val="00D02270"/>
    <w:rsid w:val="00D04FCA"/>
    <w:rsid w:val="00D05BE4"/>
    <w:rsid w:val="00D068DA"/>
    <w:rsid w:val="00D071B9"/>
    <w:rsid w:val="00D121AD"/>
    <w:rsid w:val="00D132ED"/>
    <w:rsid w:val="00D15EF0"/>
    <w:rsid w:val="00D16982"/>
    <w:rsid w:val="00D1738E"/>
    <w:rsid w:val="00D176E5"/>
    <w:rsid w:val="00D20074"/>
    <w:rsid w:val="00D204DC"/>
    <w:rsid w:val="00D21C9D"/>
    <w:rsid w:val="00D23A0A"/>
    <w:rsid w:val="00D23B99"/>
    <w:rsid w:val="00D23C94"/>
    <w:rsid w:val="00D24042"/>
    <w:rsid w:val="00D27579"/>
    <w:rsid w:val="00D3301A"/>
    <w:rsid w:val="00D33E05"/>
    <w:rsid w:val="00D34A16"/>
    <w:rsid w:val="00D36BEA"/>
    <w:rsid w:val="00D4043B"/>
    <w:rsid w:val="00D4068F"/>
    <w:rsid w:val="00D40A66"/>
    <w:rsid w:val="00D40BF2"/>
    <w:rsid w:val="00D41B58"/>
    <w:rsid w:val="00D424E3"/>
    <w:rsid w:val="00D42662"/>
    <w:rsid w:val="00D42AF3"/>
    <w:rsid w:val="00D512B6"/>
    <w:rsid w:val="00D52C2F"/>
    <w:rsid w:val="00D57FCA"/>
    <w:rsid w:val="00D606B8"/>
    <w:rsid w:val="00D60B40"/>
    <w:rsid w:val="00D6276B"/>
    <w:rsid w:val="00D63D63"/>
    <w:rsid w:val="00D66E80"/>
    <w:rsid w:val="00D674F3"/>
    <w:rsid w:val="00D6756B"/>
    <w:rsid w:val="00D6770A"/>
    <w:rsid w:val="00D701BC"/>
    <w:rsid w:val="00D71543"/>
    <w:rsid w:val="00D75F8F"/>
    <w:rsid w:val="00D76632"/>
    <w:rsid w:val="00D7749F"/>
    <w:rsid w:val="00D7750F"/>
    <w:rsid w:val="00D77AE7"/>
    <w:rsid w:val="00D8000F"/>
    <w:rsid w:val="00D81F96"/>
    <w:rsid w:val="00D821C8"/>
    <w:rsid w:val="00D83973"/>
    <w:rsid w:val="00D858B7"/>
    <w:rsid w:val="00D85F03"/>
    <w:rsid w:val="00D930F3"/>
    <w:rsid w:val="00D9321A"/>
    <w:rsid w:val="00D9581C"/>
    <w:rsid w:val="00D97826"/>
    <w:rsid w:val="00DA1520"/>
    <w:rsid w:val="00DA2943"/>
    <w:rsid w:val="00DA326D"/>
    <w:rsid w:val="00DA613F"/>
    <w:rsid w:val="00DB1476"/>
    <w:rsid w:val="00DB18A0"/>
    <w:rsid w:val="00DB25F8"/>
    <w:rsid w:val="00DB29DE"/>
    <w:rsid w:val="00DB3307"/>
    <w:rsid w:val="00DB3DD2"/>
    <w:rsid w:val="00DB4317"/>
    <w:rsid w:val="00DB5A35"/>
    <w:rsid w:val="00DB67BF"/>
    <w:rsid w:val="00DC0885"/>
    <w:rsid w:val="00DC0BAC"/>
    <w:rsid w:val="00DC1416"/>
    <w:rsid w:val="00DC3360"/>
    <w:rsid w:val="00DC3C51"/>
    <w:rsid w:val="00DC44AE"/>
    <w:rsid w:val="00DC45E9"/>
    <w:rsid w:val="00DC5A49"/>
    <w:rsid w:val="00DC5FBC"/>
    <w:rsid w:val="00DC755B"/>
    <w:rsid w:val="00DC78D2"/>
    <w:rsid w:val="00DD1B9D"/>
    <w:rsid w:val="00DD44FC"/>
    <w:rsid w:val="00DD6E41"/>
    <w:rsid w:val="00DD74FF"/>
    <w:rsid w:val="00DE1186"/>
    <w:rsid w:val="00DE200C"/>
    <w:rsid w:val="00DE3025"/>
    <w:rsid w:val="00DE4417"/>
    <w:rsid w:val="00DE4E25"/>
    <w:rsid w:val="00DE5E87"/>
    <w:rsid w:val="00DE6819"/>
    <w:rsid w:val="00DE6DB3"/>
    <w:rsid w:val="00DF19E8"/>
    <w:rsid w:val="00E03811"/>
    <w:rsid w:val="00E03F84"/>
    <w:rsid w:val="00E06497"/>
    <w:rsid w:val="00E0792A"/>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188C"/>
    <w:rsid w:val="00E32C7A"/>
    <w:rsid w:val="00E33028"/>
    <w:rsid w:val="00E33480"/>
    <w:rsid w:val="00E34070"/>
    <w:rsid w:val="00E35411"/>
    <w:rsid w:val="00E37E67"/>
    <w:rsid w:val="00E4048A"/>
    <w:rsid w:val="00E408CF"/>
    <w:rsid w:val="00E41569"/>
    <w:rsid w:val="00E41929"/>
    <w:rsid w:val="00E42128"/>
    <w:rsid w:val="00E45333"/>
    <w:rsid w:val="00E45AA7"/>
    <w:rsid w:val="00E50120"/>
    <w:rsid w:val="00E51BAD"/>
    <w:rsid w:val="00E52D1B"/>
    <w:rsid w:val="00E5457D"/>
    <w:rsid w:val="00E617F3"/>
    <w:rsid w:val="00E61903"/>
    <w:rsid w:val="00E66596"/>
    <w:rsid w:val="00E66984"/>
    <w:rsid w:val="00E67D31"/>
    <w:rsid w:val="00E72F0A"/>
    <w:rsid w:val="00E735F1"/>
    <w:rsid w:val="00E736DC"/>
    <w:rsid w:val="00E740C8"/>
    <w:rsid w:val="00E74300"/>
    <w:rsid w:val="00E74332"/>
    <w:rsid w:val="00E74BB0"/>
    <w:rsid w:val="00E74BBE"/>
    <w:rsid w:val="00E76211"/>
    <w:rsid w:val="00E762B1"/>
    <w:rsid w:val="00E80403"/>
    <w:rsid w:val="00E80CFB"/>
    <w:rsid w:val="00E8179E"/>
    <w:rsid w:val="00E84BDC"/>
    <w:rsid w:val="00E8563B"/>
    <w:rsid w:val="00E86372"/>
    <w:rsid w:val="00E910A0"/>
    <w:rsid w:val="00E925DB"/>
    <w:rsid w:val="00E92C72"/>
    <w:rsid w:val="00E932CE"/>
    <w:rsid w:val="00E94563"/>
    <w:rsid w:val="00E9528C"/>
    <w:rsid w:val="00E960CD"/>
    <w:rsid w:val="00E971E7"/>
    <w:rsid w:val="00E9771D"/>
    <w:rsid w:val="00EA3129"/>
    <w:rsid w:val="00EA33A5"/>
    <w:rsid w:val="00EA3CA7"/>
    <w:rsid w:val="00EA4D76"/>
    <w:rsid w:val="00EA5264"/>
    <w:rsid w:val="00EB05C0"/>
    <w:rsid w:val="00EB21DE"/>
    <w:rsid w:val="00EB4866"/>
    <w:rsid w:val="00EB7838"/>
    <w:rsid w:val="00EB7CDF"/>
    <w:rsid w:val="00EC04F5"/>
    <w:rsid w:val="00EC0C9D"/>
    <w:rsid w:val="00EC1757"/>
    <w:rsid w:val="00EC203A"/>
    <w:rsid w:val="00EC5F39"/>
    <w:rsid w:val="00EC6FA3"/>
    <w:rsid w:val="00ED533B"/>
    <w:rsid w:val="00ED5892"/>
    <w:rsid w:val="00EE0AC3"/>
    <w:rsid w:val="00EE17A9"/>
    <w:rsid w:val="00EE17D7"/>
    <w:rsid w:val="00EE1D21"/>
    <w:rsid w:val="00EE217D"/>
    <w:rsid w:val="00EE33CE"/>
    <w:rsid w:val="00EE42C5"/>
    <w:rsid w:val="00EE4801"/>
    <w:rsid w:val="00EE49E6"/>
    <w:rsid w:val="00EE555F"/>
    <w:rsid w:val="00EE6715"/>
    <w:rsid w:val="00EF0BCA"/>
    <w:rsid w:val="00EF1BF6"/>
    <w:rsid w:val="00EF7949"/>
    <w:rsid w:val="00F012A7"/>
    <w:rsid w:val="00F02B93"/>
    <w:rsid w:val="00F0327E"/>
    <w:rsid w:val="00F03727"/>
    <w:rsid w:val="00F06974"/>
    <w:rsid w:val="00F07012"/>
    <w:rsid w:val="00F0740A"/>
    <w:rsid w:val="00F12AF0"/>
    <w:rsid w:val="00F21777"/>
    <w:rsid w:val="00F222B3"/>
    <w:rsid w:val="00F2354A"/>
    <w:rsid w:val="00F23C22"/>
    <w:rsid w:val="00F24631"/>
    <w:rsid w:val="00F254A4"/>
    <w:rsid w:val="00F25CC5"/>
    <w:rsid w:val="00F27AA8"/>
    <w:rsid w:val="00F30860"/>
    <w:rsid w:val="00F32C78"/>
    <w:rsid w:val="00F336EA"/>
    <w:rsid w:val="00F37787"/>
    <w:rsid w:val="00F409F0"/>
    <w:rsid w:val="00F40D01"/>
    <w:rsid w:val="00F410D4"/>
    <w:rsid w:val="00F422D9"/>
    <w:rsid w:val="00F4741C"/>
    <w:rsid w:val="00F47654"/>
    <w:rsid w:val="00F51556"/>
    <w:rsid w:val="00F51DFF"/>
    <w:rsid w:val="00F52CCB"/>
    <w:rsid w:val="00F54C48"/>
    <w:rsid w:val="00F55D83"/>
    <w:rsid w:val="00F56AA6"/>
    <w:rsid w:val="00F611E0"/>
    <w:rsid w:val="00F619BC"/>
    <w:rsid w:val="00F64A2B"/>
    <w:rsid w:val="00F65070"/>
    <w:rsid w:val="00F667D6"/>
    <w:rsid w:val="00F678D1"/>
    <w:rsid w:val="00F71811"/>
    <w:rsid w:val="00F747A8"/>
    <w:rsid w:val="00F7720E"/>
    <w:rsid w:val="00F81859"/>
    <w:rsid w:val="00F85F78"/>
    <w:rsid w:val="00F86B37"/>
    <w:rsid w:val="00F90336"/>
    <w:rsid w:val="00F92924"/>
    <w:rsid w:val="00F92DD8"/>
    <w:rsid w:val="00F94730"/>
    <w:rsid w:val="00F957A4"/>
    <w:rsid w:val="00F95D29"/>
    <w:rsid w:val="00F97BFF"/>
    <w:rsid w:val="00FA124E"/>
    <w:rsid w:val="00FA1560"/>
    <w:rsid w:val="00FA2E31"/>
    <w:rsid w:val="00FA495E"/>
    <w:rsid w:val="00FA6753"/>
    <w:rsid w:val="00FA753F"/>
    <w:rsid w:val="00FA75E4"/>
    <w:rsid w:val="00FB280C"/>
    <w:rsid w:val="00FB3AF6"/>
    <w:rsid w:val="00FB64A5"/>
    <w:rsid w:val="00FB690B"/>
    <w:rsid w:val="00FB7139"/>
    <w:rsid w:val="00FC056D"/>
    <w:rsid w:val="00FC11C7"/>
    <w:rsid w:val="00FC1AA3"/>
    <w:rsid w:val="00FC26EF"/>
    <w:rsid w:val="00FC27B2"/>
    <w:rsid w:val="00FC27FA"/>
    <w:rsid w:val="00FC45FA"/>
    <w:rsid w:val="00FC50C3"/>
    <w:rsid w:val="00FC5257"/>
    <w:rsid w:val="00FC5279"/>
    <w:rsid w:val="00FC6386"/>
    <w:rsid w:val="00FD35F8"/>
    <w:rsid w:val="00FD3753"/>
    <w:rsid w:val="00FD64B7"/>
    <w:rsid w:val="00FD6C8C"/>
    <w:rsid w:val="00FE167D"/>
    <w:rsid w:val="00FE1AEC"/>
    <w:rsid w:val="00FE3C99"/>
    <w:rsid w:val="00FE73F2"/>
    <w:rsid w:val="00FF013C"/>
    <w:rsid w:val="00FF02C3"/>
    <w:rsid w:val="00FF0879"/>
    <w:rsid w:val="00FF2FCD"/>
    <w:rsid w:val="00FF4312"/>
    <w:rsid w:val="00FF7B1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8"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9344D5"/>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link w:val="ListenabsatzZchn"/>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6farbig">
    <w:name w:val="Grid Table 6 Colorful"/>
    <w:basedOn w:val="NormaleTabelle"/>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Standard"/>
    <w:link w:val="TALCar"/>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rsid w:val="006F178B"/>
    <w:rPr>
      <w:rFonts w:ascii="Arial" w:eastAsiaTheme="minorEastAsia" w:hAnsi="Arial"/>
      <w:sz w:val="18"/>
      <w:lang w:val="en-GB" w:eastAsia="en-US"/>
    </w:rPr>
  </w:style>
  <w:style w:type="paragraph" w:customStyle="1" w:styleId="TAR">
    <w:name w:val="TAR"/>
    <w:basedOn w:val="TAL"/>
    <w:rsid w:val="00196262"/>
    <w:pPr>
      <w:overflowPunct/>
      <w:autoSpaceDE/>
      <w:autoSpaceDN/>
      <w:adjustRightInd/>
      <w:jc w:val="right"/>
      <w:textAlignment w:val="auto"/>
    </w:pPr>
  </w:style>
  <w:style w:type="paragraph" w:customStyle="1" w:styleId="B1">
    <w:name w:val="B1"/>
    <w:basedOn w:val="Liste"/>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Liste">
    <w:name w:val="List"/>
    <w:basedOn w:val="Standard"/>
    <w:uiPriority w:val="99"/>
    <w:semiHidden/>
    <w:unhideWhenUsed/>
    <w:rsid w:val="00E45333"/>
    <w:pPr>
      <w:ind w:left="283" w:hanging="283"/>
      <w:contextualSpacing/>
    </w:pPr>
  </w:style>
  <w:style w:type="paragraph" w:styleId="Aufzhlungszeichen">
    <w:name w:val="List Bullet"/>
    <w:basedOn w:val="Standard"/>
    <w:uiPriority w:val="78"/>
    <w:qFormat/>
    <w:rsid w:val="004C24CB"/>
    <w:pPr>
      <w:numPr>
        <w:numId w:val="5"/>
      </w:numPr>
      <w:spacing w:after="120" w:line="271" w:lineRule="auto"/>
    </w:pPr>
    <w:rPr>
      <w:rFonts w:eastAsia="Arial" w:cs="Arial Unicode MS"/>
      <w:sz w:val="20"/>
      <w:szCs w:val="20"/>
      <w:lang w:eastAsia="en-US"/>
    </w:rPr>
  </w:style>
  <w:style w:type="paragraph" w:styleId="Aufzhlungszeichen2">
    <w:name w:val="List Bullet 2"/>
    <w:basedOn w:val="Aufzhlungszeichen"/>
    <w:uiPriority w:val="78"/>
    <w:qFormat/>
    <w:rsid w:val="004C24CB"/>
    <w:pPr>
      <w:numPr>
        <w:ilvl w:val="1"/>
      </w:numPr>
    </w:pPr>
  </w:style>
  <w:style w:type="paragraph" w:styleId="Aufzhlungszeichen3">
    <w:name w:val="List Bullet 3"/>
    <w:basedOn w:val="Aufzhlungszeichen2"/>
    <w:uiPriority w:val="78"/>
    <w:semiHidden/>
    <w:unhideWhenUsed/>
    <w:rsid w:val="004C24CB"/>
    <w:pPr>
      <w:numPr>
        <w:ilvl w:val="2"/>
      </w:numPr>
    </w:pPr>
  </w:style>
  <w:style w:type="paragraph" w:styleId="Aufzhlungszeichen4">
    <w:name w:val="List Bullet 4"/>
    <w:basedOn w:val="Aufzhlungszeichen3"/>
    <w:uiPriority w:val="78"/>
    <w:semiHidden/>
    <w:unhideWhenUsed/>
    <w:rsid w:val="004C24CB"/>
    <w:pPr>
      <w:numPr>
        <w:ilvl w:val="3"/>
      </w:numPr>
    </w:pPr>
  </w:style>
  <w:style w:type="paragraph" w:styleId="Aufzhlungszeichen5">
    <w:name w:val="List Bullet 5"/>
    <w:basedOn w:val="Aufzhlungszeichen4"/>
    <w:uiPriority w:val="78"/>
    <w:semiHidden/>
    <w:unhideWhenUsed/>
    <w:rsid w:val="004C24CB"/>
    <w:pPr>
      <w:numPr>
        <w:ilvl w:val="4"/>
      </w:numPr>
    </w:pPr>
  </w:style>
  <w:style w:type="character" w:customStyle="1" w:styleId="ListenabsatzZchn">
    <w:name w:val="Listenabsatz Zchn"/>
    <w:link w:val="Listenabsatz"/>
    <w:uiPriority w:val="34"/>
    <w:qFormat/>
    <w:locked/>
    <w:rsid w:val="009212E6"/>
    <w:rPr>
      <w:rFonts w:asciiTheme="minorHAnsi" w:eastAsiaTheme="minorHAnsi" w:hAnsiTheme="minorHAnsi" w:cstheme="minorBidi"/>
      <w:lang w:eastAsia="en-US"/>
    </w:rPr>
  </w:style>
  <w:style w:type="paragraph" w:customStyle="1" w:styleId="B2">
    <w:name w:val="B2"/>
    <w:basedOn w:val="Liste2"/>
    <w:rsid w:val="001D2D82"/>
    <w:pPr>
      <w:spacing w:after="180" w:line="240" w:lineRule="auto"/>
      <w:ind w:left="851" w:hanging="284"/>
      <w:contextualSpacing w:val="0"/>
    </w:pPr>
    <w:rPr>
      <w:rFonts w:ascii="Times New Roman" w:hAnsi="Times New Roman" w:cs="Times New Roman"/>
      <w:sz w:val="20"/>
      <w:szCs w:val="20"/>
      <w:lang w:val="en-GB" w:eastAsia="en-US"/>
    </w:rPr>
  </w:style>
  <w:style w:type="paragraph" w:styleId="Liste2">
    <w:name w:val="List 2"/>
    <w:basedOn w:val="Standard"/>
    <w:uiPriority w:val="99"/>
    <w:semiHidden/>
    <w:unhideWhenUsed/>
    <w:rsid w:val="001D2D82"/>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971375">
      <w:bodyDiv w:val="1"/>
      <w:marLeft w:val="0"/>
      <w:marRight w:val="0"/>
      <w:marTop w:val="0"/>
      <w:marBottom w:val="0"/>
      <w:divBdr>
        <w:top w:val="none" w:sz="0" w:space="0" w:color="auto"/>
        <w:left w:val="none" w:sz="0" w:space="0" w:color="auto"/>
        <w:bottom w:val="none" w:sz="0" w:space="0" w:color="auto"/>
        <w:right w:val="none" w:sz="0" w:space="0" w:color="auto"/>
      </w:divBdr>
      <w:divsChild>
        <w:div w:id="898787142">
          <w:marLeft w:val="360"/>
          <w:marRight w:val="0"/>
          <w:marTop w:val="200"/>
          <w:marBottom w:val="0"/>
          <w:divBdr>
            <w:top w:val="none" w:sz="0" w:space="0" w:color="auto"/>
            <w:left w:val="none" w:sz="0" w:space="0" w:color="auto"/>
            <w:bottom w:val="none" w:sz="0" w:space="0" w:color="auto"/>
            <w:right w:val="none" w:sz="0" w:space="0" w:color="auto"/>
          </w:divBdr>
        </w:div>
        <w:div w:id="158693556">
          <w:marLeft w:val="1080"/>
          <w:marRight w:val="0"/>
          <w:marTop w:val="100"/>
          <w:marBottom w:val="0"/>
          <w:divBdr>
            <w:top w:val="none" w:sz="0" w:space="0" w:color="auto"/>
            <w:left w:val="none" w:sz="0" w:space="0" w:color="auto"/>
            <w:bottom w:val="none" w:sz="0" w:space="0" w:color="auto"/>
            <w:right w:val="none" w:sz="0" w:space="0" w:color="auto"/>
          </w:divBdr>
        </w:div>
        <w:div w:id="1262646889">
          <w:marLeft w:val="360"/>
          <w:marRight w:val="0"/>
          <w:marTop w:val="200"/>
          <w:marBottom w:val="0"/>
          <w:divBdr>
            <w:top w:val="none" w:sz="0" w:space="0" w:color="auto"/>
            <w:left w:val="none" w:sz="0" w:space="0" w:color="auto"/>
            <w:bottom w:val="none" w:sz="0" w:space="0" w:color="auto"/>
            <w:right w:val="none" w:sz="0" w:space="0" w:color="auto"/>
          </w:divBdr>
        </w:div>
        <w:div w:id="1066760915">
          <w:marLeft w:val="360"/>
          <w:marRight w:val="0"/>
          <w:marTop w:val="200"/>
          <w:marBottom w:val="0"/>
          <w:divBdr>
            <w:top w:val="none" w:sz="0" w:space="0" w:color="auto"/>
            <w:left w:val="none" w:sz="0" w:space="0" w:color="auto"/>
            <w:bottom w:val="none" w:sz="0" w:space="0" w:color="auto"/>
            <w:right w:val="none" w:sz="0" w:space="0" w:color="auto"/>
          </w:divBdr>
        </w:div>
        <w:div w:id="1920017138">
          <w:marLeft w:val="360"/>
          <w:marRight w:val="0"/>
          <w:marTop w:val="200"/>
          <w:marBottom w:val="0"/>
          <w:divBdr>
            <w:top w:val="none" w:sz="0" w:space="0" w:color="auto"/>
            <w:left w:val="none" w:sz="0" w:space="0" w:color="auto"/>
            <w:bottom w:val="none" w:sz="0" w:space="0" w:color="auto"/>
            <w:right w:val="none" w:sz="0" w:space="0" w:color="auto"/>
          </w:divBdr>
        </w:div>
        <w:div w:id="1069885974">
          <w:marLeft w:val="360"/>
          <w:marRight w:val="0"/>
          <w:marTop w:val="200"/>
          <w:marBottom w:val="0"/>
          <w:divBdr>
            <w:top w:val="none" w:sz="0" w:space="0" w:color="auto"/>
            <w:left w:val="none" w:sz="0" w:space="0" w:color="auto"/>
            <w:bottom w:val="none" w:sz="0" w:space="0" w:color="auto"/>
            <w:right w:val="none" w:sz="0" w:space="0" w:color="auto"/>
          </w:divBdr>
        </w:div>
        <w:div w:id="1551262252">
          <w:marLeft w:val="360"/>
          <w:marRight w:val="0"/>
          <w:marTop w:val="200"/>
          <w:marBottom w:val="0"/>
          <w:divBdr>
            <w:top w:val="none" w:sz="0" w:space="0" w:color="auto"/>
            <w:left w:val="none" w:sz="0" w:space="0" w:color="auto"/>
            <w:bottom w:val="none" w:sz="0" w:space="0" w:color="auto"/>
            <w:right w:val="none" w:sz="0" w:space="0" w:color="auto"/>
          </w:divBdr>
        </w:div>
        <w:div w:id="106319801">
          <w:marLeft w:val="360"/>
          <w:marRight w:val="0"/>
          <w:marTop w:val="200"/>
          <w:marBottom w:val="0"/>
          <w:divBdr>
            <w:top w:val="none" w:sz="0" w:space="0" w:color="auto"/>
            <w:left w:val="none" w:sz="0" w:space="0" w:color="auto"/>
            <w:bottom w:val="none" w:sz="0" w:space="0" w:color="auto"/>
            <w:right w:val="none" w:sz="0" w:space="0" w:color="auto"/>
          </w:divBdr>
        </w:div>
      </w:divsChild>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02905816">
      <w:bodyDiv w:val="1"/>
      <w:marLeft w:val="0"/>
      <w:marRight w:val="0"/>
      <w:marTop w:val="0"/>
      <w:marBottom w:val="0"/>
      <w:divBdr>
        <w:top w:val="none" w:sz="0" w:space="0" w:color="auto"/>
        <w:left w:val="none" w:sz="0" w:space="0" w:color="auto"/>
        <w:bottom w:val="none" w:sz="0" w:space="0" w:color="auto"/>
        <w:right w:val="none" w:sz="0" w:space="0" w:color="auto"/>
      </w:divBdr>
      <w:divsChild>
        <w:div w:id="1337853198">
          <w:marLeft w:val="360"/>
          <w:marRight w:val="0"/>
          <w:marTop w:val="200"/>
          <w:marBottom w:val="0"/>
          <w:divBdr>
            <w:top w:val="none" w:sz="0" w:space="0" w:color="auto"/>
            <w:left w:val="none" w:sz="0" w:space="0" w:color="auto"/>
            <w:bottom w:val="none" w:sz="0" w:space="0" w:color="auto"/>
            <w:right w:val="none" w:sz="0" w:space="0" w:color="auto"/>
          </w:divBdr>
        </w:div>
        <w:div w:id="1012948085">
          <w:marLeft w:val="1080"/>
          <w:marRight w:val="0"/>
          <w:marTop w:val="100"/>
          <w:marBottom w:val="0"/>
          <w:divBdr>
            <w:top w:val="none" w:sz="0" w:space="0" w:color="auto"/>
            <w:left w:val="none" w:sz="0" w:space="0" w:color="auto"/>
            <w:bottom w:val="none" w:sz="0" w:space="0" w:color="auto"/>
            <w:right w:val="none" w:sz="0" w:space="0" w:color="auto"/>
          </w:divBdr>
        </w:div>
        <w:div w:id="1446265410">
          <w:marLeft w:val="1080"/>
          <w:marRight w:val="0"/>
          <w:marTop w:val="100"/>
          <w:marBottom w:val="0"/>
          <w:divBdr>
            <w:top w:val="none" w:sz="0" w:space="0" w:color="auto"/>
            <w:left w:val="none" w:sz="0" w:space="0" w:color="auto"/>
            <w:bottom w:val="none" w:sz="0" w:space="0" w:color="auto"/>
            <w:right w:val="none" w:sz="0" w:space="0" w:color="auto"/>
          </w:divBdr>
        </w:div>
        <w:div w:id="1204169230">
          <w:marLeft w:val="1080"/>
          <w:marRight w:val="0"/>
          <w:marTop w:val="100"/>
          <w:marBottom w:val="0"/>
          <w:divBdr>
            <w:top w:val="none" w:sz="0" w:space="0" w:color="auto"/>
            <w:left w:val="none" w:sz="0" w:space="0" w:color="auto"/>
            <w:bottom w:val="none" w:sz="0" w:space="0" w:color="auto"/>
            <w:right w:val="none" w:sz="0" w:space="0" w:color="auto"/>
          </w:divBdr>
        </w:div>
        <w:div w:id="855075923">
          <w:marLeft w:val="1080"/>
          <w:marRight w:val="0"/>
          <w:marTop w:val="100"/>
          <w:marBottom w:val="0"/>
          <w:divBdr>
            <w:top w:val="none" w:sz="0" w:space="0" w:color="auto"/>
            <w:left w:val="none" w:sz="0" w:space="0" w:color="auto"/>
            <w:bottom w:val="none" w:sz="0" w:space="0" w:color="auto"/>
            <w:right w:val="none" w:sz="0" w:space="0" w:color="auto"/>
          </w:divBdr>
        </w:div>
        <w:div w:id="1623686744">
          <w:marLeft w:val="1080"/>
          <w:marRight w:val="0"/>
          <w:marTop w:val="100"/>
          <w:marBottom w:val="0"/>
          <w:divBdr>
            <w:top w:val="none" w:sz="0" w:space="0" w:color="auto"/>
            <w:left w:val="none" w:sz="0" w:space="0" w:color="auto"/>
            <w:bottom w:val="none" w:sz="0" w:space="0" w:color="auto"/>
            <w:right w:val="none" w:sz="0" w:space="0" w:color="auto"/>
          </w:divBdr>
        </w:div>
        <w:div w:id="2121532620">
          <w:marLeft w:val="1800"/>
          <w:marRight w:val="0"/>
          <w:marTop w:val="100"/>
          <w:marBottom w:val="0"/>
          <w:divBdr>
            <w:top w:val="none" w:sz="0" w:space="0" w:color="auto"/>
            <w:left w:val="none" w:sz="0" w:space="0" w:color="auto"/>
            <w:bottom w:val="none" w:sz="0" w:space="0" w:color="auto"/>
            <w:right w:val="none" w:sz="0" w:space="0" w:color="auto"/>
          </w:divBdr>
        </w:div>
        <w:div w:id="592205343">
          <w:marLeft w:val="1800"/>
          <w:marRight w:val="0"/>
          <w:marTop w:val="100"/>
          <w:marBottom w:val="0"/>
          <w:divBdr>
            <w:top w:val="none" w:sz="0" w:space="0" w:color="auto"/>
            <w:left w:val="none" w:sz="0" w:space="0" w:color="auto"/>
            <w:bottom w:val="none" w:sz="0" w:space="0" w:color="auto"/>
            <w:right w:val="none" w:sz="0" w:space="0" w:color="auto"/>
          </w:divBdr>
        </w:div>
        <w:div w:id="160044153">
          <w:marLeft w:val="1800"/>
          <w:marRight w:val="0"/>
          <w:marTop w:val="100"/>
          <w:marBottom w:val="0"/>
          <w:divBdr>
            <w:top w:val="none" w:sz="0" w:space="0" w:color="auto"/>
            <w:left w:val="none" w:sz="0" w:space="0" w:color="auto"/>
            <w:bottom w:val="none" w:sz="0" w:space="0" w:color="auto"/>
            <w:right w:val="none" w:sz="0" w:space="0" w:color="auto"/>
          </w:divBdr>
        </w:div>
        <w:div w:id="1372070097">
          <w:marLeft w:val="1080"/>
          <w:marRight w:val="0"/>
          <w:marTop w:val="100"/>
          <w:marBottom w:val="0"/>
          <w:divBdr>
            <w:top w:val="none" w:sz="0" w:space="0" w:color="auto"/>
            <w:left w:val="none" w:sz="0" w:space="0" w:color="auto"/>
            <w:bottom w:val="none" w:sz="0" w:space="0" w:color="auto"/>
            <w:right w:val="none" w:sz="0" w:space="0" w:color="auto"/>
          </w:divBdr>
        </w:div>
        <w:div w:id="1830751106">
          <w:marLeft w:val="1080"/>
          <w:marRight w:val="0"/>
          <w:marTop w:val="100"/>
          <w:marBottom w:val="0"/>
          <w:divBdr>
            <w:top w:val="none" w:sz="0" w:space="0" w:color="auto"/>
            <w:left w:val="none" w:sz="0" w:space="0" w:color="auto"/>
            <w:bottom w:val="none" w:sz="0" w:space="0" w:color="auto"/>
            <w:right w:val="none" w:sz="0" w:space="0" w:color="auto"/>
          </w:divBdr>
        </w:div>
      </w:divsChild>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32589649">
      <w:bodyDiv w:val="1"/>
      <w:marLeft w:val="0"/>
      <w:marRight w:val="0"/>
      <w:marTop w:val="0"/>
      <w:marBottom w:val="0"/>
      <w:divBdr>
        <w:top w:val="none" w:sz="0" w:space="0" w:color="auto"/>
        <w:left w:val="none" w:sz="0" w:space="0" w:color="auto"/>
        <w:bottom w:val="none" w:sz="0" w:space="0" w:color="auto"/>
        <w:right w:val="none" w:sz="0" w:space="0" w:color="auto"/>
      </w:divBdr>
      <w:divsChild>
        <w:div w:id="1716390210">
          <w:marLeft w:val="360"/>
          <w:marRight w:val="0"/>
          <w:marTop w:val="200"/>
          <w:marBottom w:val="0"/>
          <w:divBdr>
            <w:top w:val="none" w:sz="0" w:space="0" w:color="auto"/>
            <w:left w:val="none" w:sz="0" w:space="0" w:color="auto"/>
            <w:bottom w:val="none" w:sz="0" w:space="0" w:color="auto"/>
            <w:right w:val="none" w:sz="0" w:space="0" w:color="auto"/>
          </w:divBdr>
        </w:div>
        <w:div w:id="1410813931">
          <w:marLeft w:val="1080"/>
          <w:marRight w:val="0"/>
          <w:marTop w:val="100"/>
          <w:marBottom w:val="0"/>
          <w:divBdr>
            <w:top w:val="none" w:sz="0" w:space="0" w:color="auto"/>
            <w:left w:val="none" w:sz="0" w:space="0" w:color="auto"/>
            <w:bottom w:val="none" w:sz="0" w:space="0" w:color="auto"/>
            <w:right w:val="none" w:sz="0" w:space="0" w:color="auto"/>
          </w:divBdr>
        </w:div>
        <w:div w:id="546529563">
          <w:marLeft w:val="1080"/>
          <w:marRight w:val="0"/>
          <w:marTop w:val="100"/>
          <w:marBottom w:val="0"/>
          <w:divBdr>
            <w:top w:val="none" w:sz="0" w:space="0" w:color="auto"/>
            <w:left w:val="none" w:sz="0" w:space="0" w:color="auto"/>
            <w:bottom w:val="none" w:sz="0" w:space="0" w:color="auto"/>
            <w:right w:val="none" w:sz="0" w:space="0" w:color="auto"/>
          </w:divBdr>
        </w:div>
        <w:div w:id="682247914">
          <w:marLeft w:val="1080"/>
          <w:marRight w:val="0"/>
          <w:marTop w:val="100"/>
          <w:marBottom w:val="0"/>
          <w:divBdr>
            <w:top w:val="none" w:sz="0" w:space="0" w:color="auto"/>
            <w:left w:val="none" w:sz="0" w:space="0" w:color="auto"/>
            <w:bottom w:val="none" w:sz="0" w:space="0" w:color="auto"/>
            <w:right w:val="none" w:sz="0" w:space="0" w:color="auto"/>
          </w:divBdr>
        </w:div>
        <w:div w:id="1112019105">
          <w:marLeft w:val="1080"/>
          <w:marRight w:val="0"/>
          <w:marTop w:val="100"/>
          <w:marBottom w:val="0"/>
          <w:divBdr>
            <w:top w:val="none" w:sz="0" w:space="0" w:color="auto"/>
            <w:left w:val="none" w:sz="0" w:space="0" w:color="auto"/>
            <w:bottom w:val="none" w:sz="0" w:space="0" w:color="auto"/>
            <w:right w:val="none" w:sz="0" w:space="0" w:color="auto"/>
          </w:divBdr>
        </w:div>
        <w:div w:id="496774045">
          <w:marLeft w:val="1080"/>
          <w:marRight w:val="0"/>
          <w:marTop w:val="100"/>
          <w:marBottom w:val="0"/>
          <w:divBdr>
            <w:top w:val="none" w:sz="0" w:space="0" w:color="auto"/>
            <w:left w:val="none" w:sz="0" w:space="0" w:color="auto"/>
            <w:bottom w:val="none" w:sz="0" w:space="0" w:color="auto"/>
            <w:right w:val="none" w:sz="0" w:space="0" w:color="auto"/>
          </w:divBdr>
        </w:div>
        <w:div w:id="1941520745">
          <w:marLeft w:val="1800"/>
          <w:marRight w:val="0"/>
          <w:marTop w:val="100"/>
          <w:marBottom w:val="0"/>
          <w:divBdr>
            <w:top w:val="none" w:sz="0" w:space="0" w:color="auto"/>
            <w:left w:val="none" w:sz="0" w:space="0" w:color="auto"/>
            <w:bottom w:val="none" w:sz="0" w:space="0" w:color="auto"/>
            <w:right w:val="none" w:sz="0" w:space="0" w:color="auto"/>
          </w:divBdr>
        </w:div>
        <w:div w:id="394210073">
          <w:marLeft w:val="1800"/>
          <w:marRight w:val="0"/>
          <w:marTop w:val="100"/>
          <w:marBottom w:val="0"/>
          <w:divBdr>
            <w:top w:val="none" w:sz="0" w:space="0" w:color="auto"/>
            <w:left w:val="none" w:sz="0" w:space="0" w:color="auto"/>
            <w:bottom w:val="none" w:sz="0" w:space="0" w:color="auto"/>
            <w:right w:val="none" w:sz="0" w:space="0" w:color="auto"/>
          </w:divBdr>
        </w:div>
        <w:div w:id="1115372445">
          <w:marLeft w:val="1800"/>
          <w:marRight w:val="0"/>
          <w:marTop w:val="100"/>
          <w:marBottom w:val="0"/>
          <w:divBdr>
            <w:top w:val="none" w:sz="0" w:space="0" w:color="auto"/>
            <w:left w:val="none" w:sz="0" w:space="0" w:color="auto"/>
            <w:bottom w:val="none" w:sz="0" w:space="0" w:color="auto"/>
            <w:right w:val="none" w:sz="0" w:space="0" w:color="auto"/>
          </w:divBdr>
        </w:div>
        <w:div w:id="324549095">
          <w:marLeft w:val="1080"/>
          <w:marRight w:val="0"/>
          <w:marTop w:val="100"/>
          <w:marBottom w:val="0"/>
          <w:divBdr>
            <w:top w:val="none" w:sz="0" w:space="0" w:color="auto"/>
            <w:left w:val="none" w:sz="0" w:space="0" w:color="auto"/>
            <w:bottom w:val="none" w:sz="0" w:space="0" w:color="auto"/>
            <w:right w:val="none" w:sz="0" w:space="0" w:color="auto"/>
          </w:divBdr>
        </w:div>
        <w:div w:id="759134743">
          <w:marLeft w:val="1080"/>
          <w:marRight w:val="0"/>
          <w:marTop w:val="100"/>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66921704">
      <w:bodyDiv w:val="1"/>
      <w:marLeft w:val="0"/>
      <w:marRight w:val="0"/>
      <w:marTop w:val="0"/>
      <w:marBottom w:val="0"/>
      <w:divBdr>
        <w:top w:val="none" w:sz="0" w:space="0" w:color="auto"/>
        <w:left w:val="none" w:sz="0" w:space="0" w:color="auto"/>
        <w:bottom w:val="none" w:sz="0" w:space="0" w:color="auto"/>
        <w:right w:val="none" w:sz="0" w:space="0" w:color="auto"/>
      </w:divBdr>
      <w:divsChild>
        <w:div w:id="410347731">
          <w:marLeft w:val="360"/>
          <w:marRight w:val="0"/>
          <w:marTop w:val="200"/>
          <w:marBottom w:val="0"/>
          <w:divBdr>
            <w:top w:val="none" w:sz="0" w:space="0" w:color="auto"/>
            <w:left w:val="none" w:sz="0" w:space="0" w:color="auto"/>
            <w:bottom w:val="none" w:sz="0" w:space="0" w:color="auto"/>
            <w:right w:val="none" w:sz="0" w:space="0" w:color="auto"/>
          </w:divBdr>
        </w:div>
        <w:div w:id="1924072346">
          <w:marLeft w:val="1080"/>
          <w:marRight w:val="0"/>
          <w:marTop w:val="100"/>
          <w:marBottom w:val="0"/>
          <w:divBdr>
            <w:top w:val="none" w:sz="0" w:space="0" w:color="auto"/>
            <w:left w:val="none" w:sz="0" w:space="0" w:color="auto"/>
            <w:bottom w:val="none" w:sz="0" w:space="0" w:color="auto"/>
            <w:right w:val="none" w:sz="0" w:space="0" w:color="auto"/>
          </w:divBdr>
        </w:div>
        <w:div w:id="492183773">
          <w:marLeft w:val="1080"/>
          <w:marRight w:val="0"/>
          <w:marTop w:val="100"/>
          <w:marBottom w:val="0"/>
          <w:divBdr>
            <w:top w:val="none" w:sz="0" w:space="0" w:color="auto"/>
            <w:left w:val="none" w:sz="0" w:space="0" w:color="auto"/>
            <w:bottom w:val="none" w:sz="0" w:space="0" w:color="auto"/>
            <w:right w:val="none" w:sz="0" w:space="0" w:color="auto"/>
          </w:divBdr>
        </w:div>
        <w:div w:id="988021946">
          <w:marLeft w:val="1080"/>
          <w:marRight w:val="0"/>
          <w:marTop w:val="100"/>
          <w:marBottom w:val="0"/>
          <w:divBdr>
            <w:top w:val="none" w:sz="0" w:space="0" w:color="auto"/>
            <w:left w:val="none" w:sz="0" w:space="0" w:color="auto"/>
            <w:bottom w:val="none" w:sz="0" w:space="0" w:color="auto"/>
            <w:right w:val="none" w:sz="0" w:space="0" w:color="auto"/>
          </w:divBdr>
        </w:div>
        <w:div w:id="1206678588">
          <w:marLeft w:val="1080"/>
          <w:marRight w:val="0"/>
          <w:marTop w:val="100"/>
          <w:marBottom w:val="0"/>
          <w:divBdr>
            <w:top w:val="none" w:sz="0" w:space="0" w:color="auto"/>
            <w:left w:val="none" w:sz="0" w:space="0" w:color="auto"/>
            <w:bottom w:val="none" w:sz="0" w:space="0" w:color="auto"/>
            <w:right w:val="none" w:sz="0" w:space="0" w:color="auto"/>
          </w:divBdr>
        </w:div>
        <w:div w:id="2074769618">
          <w:marLeft w:val="1080"/>
          <w:marRight w:val="0"/>
          <w:marTop w:val="100"/>
          <w:marBottom w:val="0"/>
          <w:divBdr>
            <w:top w:val="none" w:sz="0" w:space="0" w:color="auto"/>
            <w:left w:val="none" w:sz="0" w:space="0" w:color="auto"/>
            <w:bottom w:val="none" w:sz="0" w:space="0" w:color="auto"/>
            <w:right w:val="none" w:sz="0" w:space="0" w:color="auto"/>
          </w:divBdr>
        </w:div>
        <w:div w:id="80567693">
          <w:marLeft w:val="1800"/>
          <w:marRight w:val="0"/>
          <w:marTop w:val="100"/>
          <w:marBottom w:val="0"/>
          <w:divBdr>
            <w:top w:val="none" w:sz="0" w:space="0" w:color="auto"/>
            <w:left w:val="none" w:sz="0" w:space="0" w:color="auto"/>
            <w:bottom w:val="none" w:sz="0" w:space="0" w:color="auto"/>
            <w:right w:val="none" w:sz="0" w:space="0" w:color="auto"/>
          </w:divBdr>
        </w:div>
        <w:div w:id="1052342997">
          <w:marLeft w:val="1800"/>
          <w:marRight w:val="0"/>
          <w:marTop w:val="100"/>
          <w:marBottom w:val="0"/>
          <w:divBdr>
            <w:top w:val="none" w:sz="0" w:space="0" w:color="auto"/>
            <w:left w:val="none" w:sz="0" w:space="0" w:color="auto"/>
            <w:bottom w:val="none" w:sz="0" w:space="0" w:color="auto"/>
            <w:right w:val="none" w:sz="0" w:space="0" w:color="auto"/>
          </w:divBdr>
        </w:div>
        <w:div w:id="1418749244">
          <w:marLeft w:val="1800"/>
          <w:marRight w:val="0"/>
          <w:marTop w:val="100"/>
          <w:marBottom w:val="0"/>
          <w:divBdr>
            <w:top w:val="none" w:sz="0" w:space="0" w:color="auto"/>
            <w:left w:val="none" w:sz="0" w:space="0" w:color="auto"/>
            <w:bottom w:val="none" w:sz="0" w:space="0" w:color="auto"/>
            <w:right w:val="none" w:sz="0" w:space="0" w:color="auto"/>
          </w:divBdr>
        </w:div>
        <w:div w:id="1270817951">
          <w:marLeft w:val="1080"/>
          <w:marRight w:val="0"/>
          <w:marTop w:val="100"/>
          <w:marBottom w:val="0"/>
          <w:divBdr>
            <w:top w:val="none" w:sz="0" w:space="0" w:color="auto"/>
            <w:left w:val="none" w:sz="0" w:space="0" w:color="auto"/>
            <w:bottom w:val="none" w:sz="0" w:space="0" w:color="auto"/>
            <w:right w:val="none" w:sz="0" w:space="0" w:color="auto"/>
          </w:divBdr>
        </w:div>
        <w:div w:id="254440419">
          <w:marLeft w:val="1080"/>
          <w:marRight w:val="0"/>
          <w:marTop w:val="100"/>
          <w:marBottom w:val="0"/>
          <w:divBdr>
            <w:top w:val="none" w:sz="0" w:space="0" w:color="auto"/>
            <w:left w:val="none" w:sz="0" w:space="0" w:color="auto"/>
            <w:bottom w:val="none" w:sz="0" w:space="0" w:color="auto"/>
            <w:right w:val="none" w:sz="0" w:space="0" w:color="auto"/>
          </w:divBdr>
        </w:div>
      </w:divsChild>
    </w:div>
    <w:div w:id="1824661432">
      <w:bodyDiv w:val="1"/>
      <w:marLeft w:val="0"/>
      <w:marRight w:val="0"/>
      <w:marTop w:val="0"/>
      <w:marBottom w:val="0"/>
      <w:divBdr>
        <w:top w:val="none" w:sz="0" w:space="0" w:color="auto"/>
        <w:left w:val="none" w:sz="0" w:space="0" w:color="auto"/>
        <w:bottom w:val="none" w:sz="0" w:space="0" w:color="auto"/>
        <w:right w:val="none" w:sz="0" w:space="0" w:color="auto"/>
      </w:divBdr>
      <w:divsChild>
        <w:div w:id="1162239777">
          <w:marLeft w:val="360"/>
          <w:marRight w:val="0"/>
          <w:marTop w:val="200"/>
          <w:marBottom w:val="0"/>
          <w:divBdr>
            <w:top w:val="none" w:sz="0" w:space="0" w:color="auto"/>
            <w:left w:val="none" w:sz="0" w:space="0" w:color="auto"/>
            <w:bottom w:val="none" w:sz="0" w:space="0" w:color="auto"/>
            <w:right w:val="none" w:sz="0" w:space="0" w:color="auto"/>
          </w:divBdr>
        </w:div>
        <w:div w:id="1907913146">
          <w:marLeft w:val="1080"/>
          <w:marRight w:val="0"/>
          <w:marTop w:val="100"/>
          <w:marBottom w:val="0"/>
          <w:divBdr>
            <w:top w:val="none" w:sz="0" w:space="0" w:color="auto"/>
            <w:left w:val="none" w:sz="0" w:space="0" w:color="auto"/>
            <w:bottom w:val="none" w:sz="0" w:space="0" w:color="auto"/>
            <w:right w:val="none" w:sz="0" w:space="0" w:color="auto"/>
          </w:divBdr>
        </w:div>
        <w:div w:id="2128087695">
          <w:marLeft w:val="1080"/>
          <w:marRight w:val="0"/>
          <w:marTop w:val="100"/>
          <w:marBottom w:val="0"/>
          <w:divBdr>
            <w:top w:val="none" w:sz="0" w:space="0" w:color="auto"/>
            <w:left w:val="none" w:sz="0" w:space="0" w:color="auto"/>
            <w:bottom w:val="none" w:sz="0" w:space="0" w:color="auto"/>
            <w:right w:val="none" w:sz="0" w:space="0" w:color="auto"/>
          </w:divBdr>
        </w:div>
        <w:div w:id="2026206903">
          <w:marLeft w:val="360"/>
          <w:marRight w:val="0"/>
          <w:marTop w:val="200"/>
          <w:marBottom w:val="0"/>
          <w:divBdr>
            <w:top w:val="none" w:sz="0" w:space="0" w:color="auto"/>
            <w:left w:val="none" w:sz="0" w:space="0" w:color="auto"/>
            <w:bottom w:val="none" w:sz="0" w:space="0" w:color="auto"/>
            <w:right w:val="none" w:sz="0" w:space="0" w:color="auto"/>
          </w:divBdr>
        </w:div>
        <w:div w:id="184053356">
          <w:marLeft w:val="1080"/>
          <w:marRight w:val="0"/>
          <w:marTop w:val="100"/>
          <w:marBottom w:val="0"/>
          <w:divBdr>
            <w:top w:val="none" w:sz="0" w:space="0" w:color="auto"/>
            <w:left w:val="none" w:sz="0" w:space="0" w:color="auto"/>
            <w:bottom w:val="none" w:sz="0" w:space="0" w:color="auto"/>
            <w:right w:val="none" w:sz="0" w:space="0" w:color="auto"/>
          </w:divBdr>
        </w:div>
        <w:div w:id="760830380">
          <w:marLeft w:val="1080"/>
          <w:marRight w:val="0"/>
          <w:marTop w:val="100"/>
          <w:marBottom w:val="0"/>
          <w:divBdr>
            <w:top w:val="none" w:sz="0" w:space="0" w:color="auto"/>
            <w:left w:val="none" w:sz="0" w:space="0" w:color="auto"/>
            <w:bottom w:val="none" w:sz="0" w:space="0" w:color="auto"/>
            <w:right w:val="none" w:sz="0" w:space="0" w:color="auto"/>
          </w:divBdr>
        </w:div>
        <w:div w:id="669332336">
          <w:marLeft w:val="1080"/>
          <w:marRight w:val="0"/>
          <w:marTop w:val="100"/>
          <w:marBottom w:val="0"/>
          <w:divBdr>
            <w:top w:val="none" w:sz="0" w:space="0" w:color="auto"/>
            <w:left w:val="none" w:sz="0" w:space="0" w:color="auto"/>
            <w:bottom w:val="none" w:sz="0" w:space="0" w:color="auto"/>
            <w:right w:val="none" w:sz="0" w:space="0" w:color="auto"/>
          </w:divBdr>
        </w:div>
      </w:divsChild>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764259269">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2612470">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2E7439-6A15-48A7-A8EC-169B39758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561</Words>
  <Characters>3540</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Petrovic Niels 1SC3</cp:lastModifiedBy>
  <cp:revision>14</cp:revision>
  <cp:lastPrinted>2018-08-10T06:24:00Z</cp:lastPrinted>
  <dcterms:created xsi:type="dcterms:W3CDTF">2021-08-05T07:43:00Z</dcterms:created>
  <dcterms:modified xsi:type="dcterms:W3CDTF">2021-10-22T08:00:00Z</dcterms:modified>
  <cp:category/>
</cp:coreProperties>
</file>