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37C38C" w14:textId="02549271" w:rsidR="00DF0556" w:rsidRPr="00587C2A" w:rsidRDefault="00DF0556" w:rsidP="00DF0556">
      <w:pPr>
        <w:pStyle w:val="Header"/>
        <w:keepLines/>
        <w:tabs>
          <w:tab w:val="clear" w:pos="4153"/>
          <w:tab w:val="clear" w:pos="8306"/>
          <w:tab w:val="right" w:pos="10440"/>
          <w:tab w:val="right" w:pos="13323"/>
        </w:tabs>
        <w:rPr>
          <w:b/>
          <w:sz w:val="24"/>
          <w:szCs w:val="24"/>
        </w:rPr>
      </w:pPr>
      <w:bookmarkStart w:id="0" w:name="Title"/>
      <w:bookmarkStart w:id="1" w:name="DocumentFor"/>
      <w:bookmarkEnd w:id="0"/>
      <w:bookmarkEnd w:id="1"/>
      <w:r w:rsidRPr="00DB13AA">
        <w:rPr>
          <w:b/>
          <w:sz w:val="24"/>
          <w:szCs w:val="24"/>
        </w:rPr>
        <w:t>3GPP TSG-RAN WG4 Meeting #</w:t>
      </w:r>
      <w:r w:rsidRPr="00DB13AA">
        <w:t xml:space="preserve"> </w:t>
      </w:r>
      <w:r w:rsidR="00643839">
        <w:rPr>
          <w:b/>
          <w:sz w:val="24"/>
          <w:szCs w:val="24"/>
        </w:rPr>
        <w:t>101</w:t>
      </w:r>
      <w:r w:rsidRPr="00DB13AA">
        <w:rPr>
          <w:b/>
          <w:sz w:val="24"/>
          <w:szCs w:val="24"/>
        </w:rPr>
        <w:t>-e</w:t>
      </w:r>
      <w:r w:rsidRPr="00DB13AA" w:rsidDel="00277FAB">
        <w:rPr>
          <w:b/>
          <w:sz w:val="24"/>
          <w:szCs w:val="24"/>
        </w:rPr>
        <w:t xml:space="preserve"> </w:t>
      </w:r>
      <w:r w:rsidRPr="00DB13AA">
        <w:rPr>
          <w:b/>
          <w:sz w:val="24"/>
          <w:szCs w:val="24"/>
        </w:rPr>
        <w:tab/>
      </w:r>
      <w:r w:rsidR="00232782" w:rsidRPr="00232782">
        <w:rPr>
          <w:b/>
          <w:sz w:val="24"/>
          <w:szCs w:val="24"/>
        </w:rPr>
        <w:t>R4-</w:t>
      </w:r>
      <w:r w:rsidR="008C7EDD">
        <w:rPr>
          <w:b/>
          <w:sz w:val="24"/>
          <w:szCs w:val="24"/>
        </w:rPr>
        <w:t>2118023</w:t>
      </w:r>
    </w:p>
    <w:p w14:paraId="3655A82D" w14:textId="2740283B" w:rsidR="00DF0556" w:rsidRPr="00DB13AA" w:rsidRDefault="00DF0556" w:rsidP="00DF0556">
      <w:pPr>
        <w:pStyle w:val="Header"/>
        <w:tabs>
          <w:tab w:val="clear" w:pos="4153"/>
          <w:tab w:val="clear" w:pos="8306"/>
          <w:tab w:val="right" w:pos="9781"/>
          <w:tab w:val="right" w:pos="13323"/>
        </w:tabs>
        <w:outlineLvl w:val="0"/>
        <w:rPr>
          <w:rFonts w:eastAsia="SimSun"/>
          <w:b/>
          <w:sz w:val="24"/>
          <w:szCs w:val="24"/>
          <w:lang w:eastAsia="zh-CN"/>
        </w:rPr>
      </w:pPr>
      <w:r w:rsidRPr="00DB13AA">
        <w:rPr>
          <w:rFonts w:eastAsia="SimSun"/>
          <w:b/>
          <w:sz w:val="24"/>
          <w:szCs w:val="24"/>
          <w:lang w:eastAsia="zh-CN"/>
        </w:rPr>
        <w:t xml:space="preserve">Electronic Meeting, </w:t>
      </w:r>
      <w:r>
        <w:rPr>
          <w:rFonts w:eastAsia="SimSun"/>
          <w:b/>
          <w:sz w:val="24"/>
          <w:szCs w:val="24"/>
          <w:lang w:eastAsia="zh-CN"/>
        </w:rPr>
        <w:t>1</w:t>
      </w:r>
      <w:r w:rsidRPr="00E00768">
        <w:rPr>
          <w:rFonts w:eastAsia="SimSun"/>
          <w:b/>
          <w:sz w:val="24"/>
          <w:szCs w:val="24"/>
          <w:vertAlign w:val="superscript"/>
          <w:lang w:eastAsia="zh-CN"/>
        </w:rPr>
        <w:t>th</w:t>
      </w:r>
      <w:r w:rsidRPr="00DB13AA">
        <w:rPr>
          <w:rFonts w:eastAsia="SimSun"/>
          <w:b/>
          <w:sz w:val="24"/>
          <w:szCs w:val="24"/>
          <w:lang w:eastAsia="zh-CN"/>
        </w:rPr>
        <w:t>–</w:t>
      </w:r>
      <w:r w:rsidR="00AE66A9">
        <w:rPr>
          <w:rFonts w:eastAsia="SimSun"/>
          <w:b/>
          <w:sz w:val="24"/>
          <w:szCs w:val="24"/>
          <w:lang w:eastAsia="zh-CN"/>
        </w:rPr>
        <w:t>12</w:t>
      </w:r>
      <w:r w:rsidRPr="00DB13AA">
        <w:rPr>
          <w:rFonts w:eastAsia="SimSun"/>
          <w:b/>
          <w:sz w:val="24"/>
          <w:szCs w:val="24"/>
          <w:vertAlign w:val="superscript"/>
          <w:lang w:eastAsia="zh-CN"/>
        </w:rPr>
        <w:t>th</w:t>
      </w:r>
      <w:r w:rsidRPr="00DB13AA">
        <w:rPr>
          <w:rFonts w:eastAsia="SimSun"/>
          <w:b/>
          <w:sz w:val="24"/>
          <w:szCs w:val="24"/>
          <w:lang w:eastAsia="zh-CN"/>
        </w:rPr>
        <w:t xml:space="preserve">, </w:t>
      </w:r>
      <w:r w:rsidR="009A2918">
        <w:rPr>
          <w:rFonts w:eastAsia="SimSun"/>
          <w:b/>
          <w:sz w:val="24"/>
          <w:szCs w:val="24"/>
          <w:lang w:eastAsia="zh-CN"/>
        </w:rPr>
        <w:t>Nov</w:t>
      </w:r>
      <w:r w:rsidR="00AE66A9">
        <w:rPr>
          <w:rFonts w:eastAsia="SimSun"/>
          <w:b/>
          <w:sz w:val="24"/>
          <w:szCs w:val="24"/>
          <w:lang w:eastAsia="zh-CN"/>
        </w:rPr>
        <w:t>.</w:t>
      </w:r>
      <w:r w:rsidRPr="00DB13AA">
        <w:rPr>
          <w:rFonts w:eastAsia="SimSun"/>
          <w:b/>
          <w:sz w:val="24"/>
          <w:szCs w:val="24"/>
          <w:lang w:eastAsia="zh-CN"/>
        </w:rPr>
        <w:t>, 202</w:t>
      </w:r>
      <w:r>
        <w:rPr>
          <w:rFonts w:eastAsia="SimSun"/>
          <w:b/>
          <w:sz w:val="24"/>
          <w:szCs w:val="24"/>
          <w:lang w:eastAsia="zh-CN"/>
        </w:rPr>
        <w:t>1</w:t>
      </w:r>
    </w:p>
    <w:p w14:paraId="381AC2C7" w14:textId="77777777" w:rsidR="001F1316" w:rsidRPr="00BD1BD0" w:rsidRDefault="001F1316" w:rsidP="001F1316">
      <w:pPr>
        <w:ind w:left="1985" w:hanging="1985"/>
        <w:rPr>
          <w:rFonts w:ascii="Times New Roman" w:hAnsi="Times New Roman"/>
          <w:b/>
          <w:bCs/>
          <w:sz w:val="24"/>
        </w:rPr>
      </w:pPr>
    </w:p>
    <w:p w14:paraId="75AF2E4C" w14:textId="3DBD4B57" w:rsidR="001F1316" w:rsidRPr="00BD1BD0" w:rsidRDefault="001F1316" w:rsidP="001F1316">
      <w:pPr>
        <w:ind w:left="1985" w:hanging="1985"/>
        <w:rPr>
          <w:rFonts w:ascii="Times New Roman" w:hAnsi="Times New Roman"/>
          <w:b/>
          <w:bCs/>
          <w:sz w:val="24"/>
        </w:rPr>
      </w:pPr>
      <w:r w:rsidRPr="00BD1BD0">
        <w:rPr>
          <w:rFonts w:ascii="Times New Roman" w:hAnsi="Times New Roman"/>
          <w:b/>
          <w:bCs/>
          <w:sz w:val="24"/>
        </w:rPr>
        <w:t>Agenda Item:</w:t>
      </w:r>
      <w:r w:rsidRPr="00BD1BD0">
        <w:rPr>
          <w:rFonts w:ascii="Times New Roman" w:hAnsi="Times New Roman"/>
          <w:b/>
          <w:bCs/>
          <w:sz w:val="24"/>
        </w:rPr>
        <w:tab/>
      </w:r>
      <w:bookmarkStart w:id="2" w:name="Source"/>
      <w:bookmarkEnd w:id="2"/>
      <w:r w:rsidR="008C7EDD">
        <w:rPr>
          <w:rFonts w:ascii="Times New Roman" w:hAnsi="Times New Roman"/>
          <w:b/>
          <w:bCs/>
          <w:sz w:val="24"/>
        </w:rPr>
        <w:t>8.10.2.1</w:t>
      </w:r>
    </w:p>
    <w:p w14:paraId="5C9009ED" w14:textId="77777777" w:rsidR="001F1316" w:rsidRPr="00BD1BD0" w:rsidRDefault="001F1316" w:rsidP="001F1316">
      <w:pPr>
        <w:ind w:left="1985" w:hanging="1985"/>
        <w:rPr>
          <w:rFonts w:ascii="Times New Roman" w:hAnsi="Times New Roman"/>
          <w:b/>
          <w:bCs/>
          <w:sz w:val="24"/>
        </w:rPr>
      </w:pPr>
      <w:r w:rsidRPr="00BD1BD0">
        <w:rPr>
          <w:rFonts w:ascii="Times New Roman" w:hAnsi="Times New Roman"/>
          <w:b/>
          <w:bCs/>
          <w:sz w:val="24"/>
        </w:rPr>
        <w:t>Source:</w:t>
      </w:r>
      <w:r w:rsidRPr="00BD1BD0">
        <w:rPr>
          <w:rFonts w:ascii="Times New Roman" w:hAnsi="Times New Roman"/>
          <w:b/>
          <w:bCs/>
          <w:sz w:val="24"/>
        </w:rPr>
        <w:tab/>
        <w:t xml:space="preserve">Intel Corporation </w:t>
      </w:r>
    </w:p>
    <w:p w14:paraId="1CD9ADBB" w14:textId="7190096D" w:rsidR="001F1316" w:rsidRPr="00BD1BD0" w:rsidRDefault="001F1316" w:rsidP="001F1316">
      <w:pPr>
        <w:ind w:left="1985" w:hanging="1985"/>
        <w:rPr>
          <w:rFonts w:ascii="Times New Roman" w:hAnsi="Times New Roman"/>
          <w:b/>
          <w:bCs/>
          <w:sz w:val="24"/>
          <w:lang w:val="en-GB"/>
        </w:rPr>
      </w:pPr>
      <w:r w:rsidRPr="00BD1BD0">
        <w:rPr>
          <w:rFonts w:ascii="Times New Roman" w:hAnsi="Times New Roman"/>
          <w:b/>
          <w:bCs/>
          <w:sz w:val="24"/>
        </w:rPr>
        <w:t>Title:</w:t>
      </w:r>
      <w:r w:rsidRPr="00BD1BD0">
        <w:rPr>
          <w:rFonts w:ascii="Times New Roman" w:hAnsi="Times New Roman"/>
          <w:b/>
          <w:bCs/>
          <w:sz w:val="24"/>
        </w:rPr>
        <w:tab/>
        <w:t xml:space="preserve">Discussion </w:t>
      </w:r>
      <w:r w:rsidR="001E78A6">
        <w:rPr>
          <w:rFonts w:ascii="Times New Roman" w:hAnsi="Times New Roman"/>
          <w:b/>
          <w:bCs/>
          <w:sz w:val="24"/>
        </w:rPr>
        <w:t>on</w:t>
      </w:r>
      <w:r w:rsidR="001E78A6" w:rsidRPr="00BD1BD0">
        <w:rPr>
          <w:rFonts w:ascii="Times New Roman" w:hAnsi="Times New Roman"/>
          <w:b/>
          <w:bCs/>
          <w:sz w:val="24"/>
        </w:rPr>
        <w:t xml:space="preserve"> </w:t>
      </w:r>
      <w:r w:rsidR="00DC31F7" w:rsidRPr="00BD1BD0">
        <w:rPr>
          <w:rFonts w:ascii="Times New Roman" w:hAnsi="Times New Roman"/>
          <w:b/>
          <w:bCs/>
          <w:sz w:val="24"/>
        </w:rPr>
        <w:t>SRS antenna port switching</w:t>
      </w:r>
    </w:p>
    <w:p w14:paraId="65EA903C" w14:textId="77777777" w:rsidR="001F1316" w:rsidRPr="00BD1BD0" w:rsidRDefault="001F1316" w:rsidP="001F1316">
      <w:pPr>
        <w:ind w:left="1985" w:hanging="1985"/>
        <w:rPr>
          <w:rFonts w:ascii="Times New Roman" w:hAnsi="Times New Roman"/>
          <w:b/>
          <w:bCs/>
          <w:sz w:val="24"/>
        </w:rPr>
      </w:pPr>
      <w:r w:rsidRPr="00BD1BD0">
        <w:rPr>
          <w:rFonts w:ascii="Times New Roman" w:hAnsi="Times New Roman"/>
          <w:b/>
          <w:bCs/>
          <w:sz w:val="24"/>
        </w:rPr>
        <w:t>Document for:</w:t>
      </w:r>
      <w:r w:rsidRPr="00BD1BD0">
        <w:rPr>
          <w:rFonts w:ascii="Times New Roman" w:hAnsi="Times New Roman"/>
          <w:b/>
          <w:bCs/>
          <w:sz w:val="24"/>
        </w:rPr>
        <w:tab/>
        <w:t>Discussion</w:t>
      </w:r>
    </w:p>
    <w:p w14:paraId="72AC3B90" w14:textId="77777777" w:rsidR="001F1316" w:rsidRPr="00BD1BD0" w:rsidRDefault="001F1316" w:rsidP="001F1316">
      <w:pPr>
        <w:pStyle w:val="Heading1"/>
        <w:numPr>
          <w:ilvl w:val="0"/>
          <w:numId w:val="1"/>
        </w:numPr>
        <w:rPr>
          <w:rFonts w:ascii="Times New Roman" w:hAnsi="Times New Roman"/>
          <w:lang w:eastAsia="zh-CN"/>
        </w:rPr>
      </w:pPr>
      <w:r w:rsidRPr="00BD1BD0">
        <w:rPr>
          <w:rFonts w:ascii="Times New Roman" w:hAnsi="Times New Roman"/>
        </w:rPr>
        <w:t>Introduction</w:t>
      </w:r>
    </w:p>
    <w:p w14:paraId="747F90D6" w14:textId="553AB3A4" w:rsidR="002634E6" w:rsidRDefault="002634E6" w:rsidP="00C20084">
      <w:pPr>
        <w:rPr>
          <w:rFonts w:ascii="Times New Roman" w:hAnsi="Times New Roman"/>
          <w:sz w:val="20"/>
          <w:szCs w:val="20"/>
          <w:lang w:eastAsia="ko-KR"/>
        </w:rPr>
      </w:pPr>
      <w:r>
        <w:rPr>
          <w:rFonts w:ascii="Times New Roman" w:hAnsi="Times New Roman"/>
          <w:sz w:val="20"/>
          <w:szCs w:val="20"/>
          <w:lang w:eastAsia="ko-KR"/>
        </w:rPr>
        <w:t>In last meeting, there are many open issues regarding to SRS antenna port switching</w:t>
      </w:r>
      <w:r w:rsidR="00062844">
        <w:rPr>
          <w:rFonts w:ascii="Times New Roman" w:hAnsi="Times New Roman"/>
          <w:sz w:val="20"/>
          <w:szCs w:val="20"/>
          <w:lang w:eastAsia="ko-KR"/>
        </w:rPr>
        <w:t>[1]</w:t>
      </w:r>
      <w:r w:rsidR="00993A17">
        <w:rPr>
          <w:rFonts w:ascii="Times New Roman" w:hAnsi="Times New Roman"/>
          <w:sz w:val="20"/>
          <w:szCs w:val="20"/>
          <w:lang w:eastAsia="ko-KR"/>
        </w:rPr>
        <w:t>.</w:t>
      </w:r>
      <w:r w:rsidR="009B19C5">
        <w:rPr>
          <w:rFonts w:ascii="Times New Roman" w:hAnsi="Times New Roman"/>
          <w:sz w:val="20"/>
          <w:szCs w:val="20"/>
          <w:lang w:eastAsia="ko-KR"/>
        </w:rPr>
        <w:t xml:space="preserve"> </w:t>
      </w:r>
      <w:r w:rsidR="00993A17" w:rsidRPr="00C20084">
        <w:rPr>
          <w:rFonts w:ascii="Times New Roman" w:hAnsi="Times New Roman"/>
          <w:sz w:val="20"/>
          <w:szCs w:val="20"/>
          <w:lang w:eastAsia="ko-KR"/>
        </w:rPr>
        <w:t>In this contribution, we will provide our views</w:t>
      </w:r>
      <w:r w:rsidR="00993A17">
        <w:rPr>
          <w:rFonts w:ascii="Times New Roman" w:hAnsi="Times New Roman"/>
          <w:sz w:val="20"/>
          <w:szCs w:val="20"/>
          <w:lang w:eastAsia="ko-KR"/>
        </w:rPr>
        <w:t>.</w:t>
      </w:r>
    </w:p>
    <w:tbl>
      <w:tblPr>
        <w:tblStyle w:val="TableGrid"/>
        <w:tblW w:w="0" w:type="auto"/>
        <w:tblLook w:val="04A0" w:firstRow="1" w:lastRow="0" w:firstColumn="1" w:lastColumn="0" w:noHBand="0" w:noVBand="1"/>
      </w:tblPr>
      <w:tblGrid>
        <w:gridCol w:w="9350"/>
      </w:tblGrid>
      <w:tr w:rsidR="00FC3EA1" w:rsidRPr="00BD1BD0" w14:paraId="68B7BB96" w14:textId="77777777" w:rsidTr="00FC3EA1">
        <w:tc>
          <w:tcPr>
            <w:tcW w:w="9350" w:type="dxa"/>
          </w:tcPr>
          <w:p w14:paraId="4800E607" w14:textId="6926DB17" w:rsidR="00FC3EA1" w:rsidRPr="00EF613F" w:rsidRDefault="00486F2F" w:rsidP="007E7611">
            <w:pPr>
              <w:numPr>
                <w:ilvl w:val="0"/>
                <w:numId w:val="2"/>
              </w:numPr>
              <w:jc w:val="both"/>
            </w:pPr>
            <w:r w:rsidRPr="00486F2F">
              <w:rPr>
                <w:rFonts w:ascii="Times New Roman" w:hAnsi="Times New Roman"/>
                <w:sz w:val="20"/>
                <w:szCs w:val="20"/>
                <w:lang w:eastAsia="en-GB"/>
              </w:rPr>
              <w:t>Impact of SRS antenna port switching to RRM requirements in NR-SA</w:t>
            </w:r>
          </w:p>
          <w:p w14:paraId="12AFF14D" w14:textId="02C8D8B0" w:rsidR="00EF613F" w:rsidRPr="00EF613F" w:rsidRDefault="00EF613F" w:rsidP="007E7611">
            <w:pPr>
              <w:numPr>
                <w:ilvl w:val="0"/>
                <w:numId w:val="2"/>
              </w:numPr>
              <w:jc w:val="both"/>
              <w:rPr>
                <w:rFonts w:ascii="Times New Roman" w:hAnsi="Times New Roman"/>
                <w:sz w:val="20"/>
                <w:szCs w:val="20"/>
                <w:lang w:eastAsia="en-GB"/>
              </w:rPr>
            </w:pPr>
            <w:proofErr w:type="spellStart"/>
            <w:r w:rsidRPr="00EF613F">
              <w:rPr>
                <w:rFonts w:ascii="Times New Roman" w:hAnsi="Times New Roman"/>
                <w:sz w:val="20"/>
                <w:szCs w:val="20"/>
                <w:lang w:eastAsia="en-GB"/>
              </w:rPr>
              <w:t>txSwitchImpactToRx</w:t>
            </w:r>
            <w:proofErr w:type="spellEnd"/>
            <w:r w:rsidRPr="00EF613F">
              <w:rPr>
                <w:rFonts w:ascii="Times New Roman" w:hAnsi="Times New Roman"/>
                <w:sz w:val="20"/>
                <w:szCs w:val="20"/>
                <w:lang w:eastAsia="en-GB"/>
              </w:rPr>
              <w:t xml:space="preserve"> for intra-band case</w:t>
            </w:r>
          </w:p>
          <w:p w14:paraId="0C75C02D" w14:textId="77777777" w:rsidR="00C95276" w:rsidRPr="000A0299" w:rsidRDefault="00C95276" w:rsidP="00C95276">
            <w:pPr>
              <w:numPr>
                <w:ilvl w:val="0"/>
                <w:numId w:val="2"/>
              </w:numPr>
              <w:jc w:val="both"/>
              <w:rPr>
                <w:rFonts w:ascii="Times New Roman" w:hAnsi="Times New Roman"/>
                <w:sz w:val="20"/>
                <w:szCs w:val="20"/>
                <w:lang w:eastAsia="en-GB"/>
              </w:rPr>
            </w:pPr>
            <w:r w:rsidRPr="000A0299">
              <w:rPr>
                <w:rFonts w:ascii="Times New Roman" w:hAnsi="Times New Roman"/>
                <w:sz w:val="20"/>
                <w:szCs w:val="20"/>
                <w:lang w:eastAsia="en-GB"/>
              </w:rPr>
              <w:t>The interruption requirement is defined based on slot level or symbol level</w:t>
            </w:r>
          </w:p>
          <w:p w14:paraId="3E62A098" w14:textId="43152018" w:rsidR="00C95276" w:rsidRPr="00BD1BD0" w:rsidRDefault="00E93DF8" w:rsidP="007E7611">
            <w:pPr>
              <w:numPr>
                <w:ilvl w:val="0"/>
                <w:numId w:val="2"/>
              </w:numPr>
              <w:jc w:val="both"/>
            </w:pPr>
            <w:r w:rsidRPr="00E93DF8">
              <w:rPr>
                <w:rFonts w:ascii="Times New Roman" w:hAnsi="Times New Roman"/>
                <w:sz w:val="20"/>
                <w:szCs w:val="20"/>
                <w:lang w:eastAsia="en-GB"/>
              </w:rPr>
              <w:t>RAN4 requirement scope with different SRS resource configuration</w:t>
            </w:r>
          </w:p>
        </w:tc>
      </w:tr>
    </w:tbl>
    <w:p w14:paraId="452C1782" w14:textId="657797DA" w:rsidR="008B7450" w:rsidRPr="00BD1BD0" w:rsidRDefault="007948F8" w:rsidP="008B7450">
      <w:pPr>
        <w:pStyle w:val="Heading1"/>
        <w:numPr>
          <w:ilvl w:val="0"/>
          <w:numId w:val="1"/>
        </w:numPr>
        <w:rPr>
          <w:rFonts w:ascii="Times New Roman" w:hAnsi="Times New Roman"/>
        </w:rPr>
      </w:pPr>
      <w:r>
        <w:rPr>
          <w:rFonts w:ascii="Times New Roman" w:hAnsi="Times New Roman"/>
        </w:rPr>
        <w:t>Discussion</w:t>
      </w:r>
    </w:p>
    <w:p w14:paraId="33CDA89A" w14:textId="59993740" w:rsidR="0059699D" w:rsidRPr="0059699D" w:rsidRDefault="0059699D" w:rsidP="0059699D">
      <w:pPr>
        <w:jc w:val="both"/>
        <w:rPr>
          <w:rFonts w:ascii="Times New Roman" w:hAnsi="Times New Roman"/>
          <w:sz w:val="20"/>
          <w:szCs w:val="20"/>
          <w:lang w:eastAsia="ko-KR"/>
        </w:rPr>
      </w:pPr>
    </w:p>
    <w:tbl>
      <w:tblPr>
        <w:tblStyle w:val="TableGrid"/>
        <w:tblW w:w="0" w:type="auto"/>
        <w:tblLook w:val="04A0" w:firstRow="1" w:lastRow="0" w:firstColumn="1" w:lastColumn="0" w:noHBand="0" w:noVBand="1"/>
      </w:tblPr>
      <w:tblGrid>
        <w:gridCol w:w="9350"/>
      </w:tblGrid>
      <w:tr w:rsidR="006316A8" w14:paraId="7B7C893E" w14:textId="77777777" w:rsidTr="006316A8">
        <w:tc>
          <w:tcPr>
            <w:tcW w:w="9350" w:type="dxa"/>
          </w:tcPr>
          <w:p w14:paraId="7551C084" w14:textId="77777777" w:rsidR="005D6D3E" w:rsidRDefault="005D6D3E" w:rsidP="005D6D3E">
            <w:pPr>
              <w:rPr>
                <w:b/>
                <w:u w:val="single"/>
                <w:lang w:eastAsia="ko-KR"/>
              </w:rPr>
            </w:pPr>
            <w:r>
              <w:rPr>
                <w:b/>
                <w:u w:val="single"/>
                <w:lang w:eastAsia="ko-KR"/>
              </w:rPr>
              <w:t xml:space="preserve">Issue 1-2-1: </w:t>
            </w:r>
            <w:r>
              <w:rPr>
                <w:b/>
                <w:u w:val="single"/>
              </w:rPr>
              <w:t>Impact of SRS antenna port switching</w:t>
            </w:r>
            <w:r>
              <w:rPr>
                <w:b/>
                <w:u w:val="single"/>
                <w:lang w:eastAsia="ko-KR"/>
              </w:rPr>
              <w:t xml:space="preserve"> to RRM requirements in NR-SA </w:t>
            </w:r>
          </w:p>
          <w:p w14:paraId="5C538575" w14:textId="77777777" w:rsidR="005D6D3E" w:rsidRPr="00486F2F" w:rsidRDefault="005D6D3E" w:rsidP="005D6D3E">
            <w:pPr>
              <w:pStyle w:val="ListParagraph"/>
              <w:widowControl/>
              <w:numPr>
                <w:ilvl w:val="0"/>
                <w:numId w:val="15"/>
              </w:numPr>
              <w:autoSpaceDE/>
              <w:autoSpaceDN/>
              <w:adjustRightInd/>
              <w:spacing w:line="259" w:lineRule="auto"/>
              <w:ind w:firstLineChars="0"/>
              <w:jc w:val="both"/>
              <w:rPr>
                <w:szCs w:val="24"/>
                <w:lang w:eastAsia="zh-CN"/>
              </w:rPr>
            </w:pPr>
            <w:r w:rsidRPr="00486F2F">
              <w:rPr>
                <w:szCs w:val="24"/>
                <w:lang w:val="en-US" w:eastAsia="zh-CN"/>
              </w:rPr>
              <w:t>Agreement in 2</w:t>
            </w:r>
            <w:r w:rsidRPr="00486F2F">
              <w:rPr>
                <w:szCs w:val="24"/>
                <w:vertAlign w:val="superscript"/>
                <w:lang w:val="en-US" w:eastAsia="zh-CN"/>
              </w:rPr>
              <w:t>nd</w:t>
            </w:r>
            <w:r w:rsidRPr="00486F2F">
              <w:rPr>
                <w:szCs w:val="24"/>
                <w:lang w:val="en-US" w:eastAsia="zh-CN"/>
              </w:rPr>
              <w:t xml:space="preserve"> round:</w:t>
            </w:r>
          </w:p>
          <w:p w14:paraId="0B33BCF0" w14:textId="77777777" w:rsidR="005D6D3E" w:rsidRPr="00486F2F" w:rsidRDefault="005D6D3E" w:rsidP="005D6D3E">
            <w:pPr>
              <w:pStyle w:val="ListParagraph"/>
              <w:widowControl/>
              <w:numPr>
                <w:ilvl w:val="1"/>
                <w:numId w:val="15"/>
              </w:numPr>
              <w:autoSpaceDE/>
              <w:autoSpaceDN/>
              <w:adjustRightInd/>
              <w:spacing w:after="120" w:line="259" w:lineRule="auto"/>
              <w:ind w:firstLineChars="0"/>
              <w:jc w:val="both"/>
              <w:rPr>
                <w:szCs w:val="24"/>
                <w:lang w:eastAsia="zh-CN"/>
              </w:rPr>
            </w:pPr>
            <w:r w:rsidRPr="00486F2F">
              <w:rPr>
                <w:szCs w:val="24"/>
                <w:lang w:eastAsia="zh-CN"/>
              </w:rPr>
              <w:t xml:space="preserve">For NR-SA, </w:t>
            </w:r>
            <w:r w:rsidRPr="00486F2F">
              <w:rPr>
                <w:rFonts w:cstheme="minorHAnsi"/>
                <w:lang w:eastAsia="zh-CN"/>
              </w:rPr>
              <w:t>UE is not required to perform SRS antenna port switching when SRS resource and the NR measurement, i.e., L3 measurement and RLM/BFD/CBD, are scheduled in the same OFDM symbol.</w:t>
            </w:r>
          </w:p>
          <w:p w14:paraId="5AE3F816" w14:textId="77777777" w:rsidR="005D6D3E" w:rsidRPr="00486F2F" w:rsidRDefault="005D6D3E" w:rsidP="005D6D3E">
            <w:pPr>
              <w:pStyle w:val="ListParagraph"/>
              <w:widowControl/>
              <w:numPr>
                <w:ilvl w:val="2"/>
                <w:numId w:val="15"/>
              </w:numPr>
              <w:autoSpaceDE/>
              <w:autoSpaceDN/>
              <w:adjustRightInd/>
              <w:spacing w:line="259" w:lineRule="auto"/>
              <w:ind w:firstLineChars="0"/>
              <w:jc w:val="both"/>
              <w:rPr>
                <w:szCs w:val="24"/>
                <w:lang w:eastAsia="zh-CN"/>
              </w:rPr>
            </w:pPr>
            <w:r w:rsidRPr="00486F2F">
              <w:rPr>
                <w:szCs w:val="24"/>
                <w:lang w:eastAsia="zh-CN"/>
              </w:rPr>
              <w:t xml:space="preserve">FFS </w:t>
            </w:r>
            <w:r w:rsidRPr="00486F2F">
              <w:rPr>
                <w:rFonts w:cstheme="minorHAnsi"/>
                <w:lang w:eastAsia="zh-CN"/>
              </w:rPr>
              <w:t>when SRS resource and L1-RSRP/L1-SINR measurement are scheduled in the same OFDM symbol.</w:t>
            </w:r>
          </w:p>
          <w:p w14:paraId="10AA9756" w14:textId="6BCEBDBC" w:rsidR="006316A8" w:rsidRDefault="006316A8" w:rsidP="00481C58">
            <w:pPr>
              <w:spacing w:after="240" w:line="240" w:lineRule="auto"/>
              <w:ind w:left="1080"/>
              <w:rPr>
                <w:rFonts w:ascii="Times New Roman" w:hAnsi="Times New Roman"/>
                <w:sz w:val="20"/>
                <w:szCs w:val="20"/>
                <w:lang w:eastAsia="ko-KR"/>
              </w:rPr>
            </w:pPr>
          </w:p>
        </w:tc>
      </w:tr>
    </w:tbl>
    <w:p w14:paraId="74C109A1" w14:textId="0F49EDA0" w:rsidR="008A5744" w:rsidRDefault="008A5744" w:rsidP="00C20084">
      <w:pPr>
        <w:jc w:val="both"/>
        <w:rPr>
          <w:rFonts w:ascii="Times New Roman" w:hAnsi="Times New Roman"/>
          <w:sz w:val="20"/>
          <w:szCs w:val="20"/>
          <w:lang w:eastAsia="ko-KR"/>
        </w:rPr>
      </w:pPr>
    </w:p>
    <w:p w14:paraId="1CFDC8A5" w14:textId="41AA9120" w:rsidR="00E338FD" w:rsidRDefault="008A11AD" w:rsidP="00C20084">
      <w:pPr>
        <w:jc w:val="both"/>
        <w:rPr>
          <w:rFonts w:ascii="Times New Roman" w:hAnsi="Times New Roman"/>
          <w:sz w:val="20"/>
          <w:szCs w:val="20"/>
          <w:lang w:eastAsia="ko-KR"/>
        </w:rPr>
      </w:pPr>
      <w:r>
        <w:rPr>
          <w:rFonts w:ascii="Times New Roman" w:hAnsi="Times New Roman"/>
          <w:sz w:val="20"/>
          <w:szCs w:val="20"/>
          <w:lang w:eastAsia="ko-KR"/>
        </w:rPr>
        <w:t>SRS carrier switching</w:t>
      </w:r>
      <w:r w:rsidR="001D2923">
        <w:rPr>
          <w:rFonts w:ascii="Times New Roman" w:hAnsi="Times New Roman"/>
          <w:sz w:val="20"/>
          <w:szCs w:val="20"/>
          <w:lang w:eastAsia="ko-KR"/>
        </w:rPr>
        <w:t xml:space="preserve"> applicability </w:t>
      </w:r>
      <w:r w:rsidR="00046F21">
        <w:rPr>
          <w:rFonts w:ascii="Times New Roman" w:hAnsi="Times New Roman"/>
          <w:sz w:val="20"/>
          <w:szCs w:val="20"/>
          <w:lang w:eastAsia="ko-KR"/>
        </w:rPr>
        <w:t xml:space="preserve">requirement </w:t>
      </w:r>
      <w:r w:rsidR="001D2923">
        <w:rPr>
          <w:rFonts w:ascii="Times New Roman" w:hAnsi="Times New Roman"/>
          <w:sz w:val="20"/>
          <w:szCs w:val="20"/>
          <w:lang w:eastAsia="ko-KR"/>
        </w:rPr>
        <w:t xml:space="preserve">can be used as </w:t>
      </w:r>
      <w:r w:rsidR="00046F21">
        <w:rPr>
          <w:rFonts w:ascii="Times New Roman" w:hAnsi="Times New Roman"/>
          <w:sz w:val="20"/>
          <w:szCs w:val="20"/>
          <w:lang w:eastAsia="ko-KR"/>
        </w:rPr>
        <w:t>the baseline</w:t>
      </w:r>
      <w:r w:rsidR="00B51A9F">
        <w:rPr>
          <w:rFonts w:ascii="Times New Roman" w:hAnsi="Times New Roman"/>
          <w:sz w:val="20"/>
          <w:szCs w:val="20"/>
          <w:lang w:eastAsia="ko-KR"/>
        </w:rPr>
        <w:t>,</w:t>
      </w:r>
      <w:r w:rsidR="00E338FD">
        <w:rPr>
          <w:rFonts w:ascii="Times New Roman" w:hAnsi="Times New Roman"/>
          <w:sz w:val="20"/>
          <w:szCs w:val="20"/>
          <w:lang w:eastAsia="ko-KR"/>
        </w:rPr>
        <w:t xml:space="preserve"> which are as follows:</w:t>
      </w:r>
    </w:p>
    <w:tbl>
      <w:tblPr>
        <w:tblStyle w:val="TableGrid"/>
        <w:tblW w:w="0" w:type="auto"/>
        <w:tblLook w:val="04A0" w:firstRow="1" w:lastRow="0" w:firstColumn="1" w:lastColumn="0" w:noHBand="0" w:noVBand="1"/>
      </w:tblPr>
      <w:tblGrid>
        <w:gridCol w:w="9350"/>
      </w:tblGrid>
      <w:tr w:rsidR="00E338FD" w14:paraId="223403F8" w14:textId="77777777" w:rsidTr="00E338FD">
        <w:tc>
          <w:tcPr>
            <w:tcW w:w="9350" w:type="dxa"/>
          </w:tcPr>
          <w:p w14:paraId="28511BB0" w14:textId="77777777" w:rsidR="00E338FD" w:rsidRPr="00F16BF3" w:rsidRDefault="00E338FD" w:rsidP="00E338FD">
            <w:pPr>
              <w:pStyle w:val="Heading5"/>
              <w:jc w:val="both"/>
              <w:outlineLvl w:val="4"/>
            </w:pPr>
            <w:r>
              <w:lastRenderedPageBreak/>
              <w:t>8.2.2.2.9</w:t>
            </w:r>
            <w:r w:rsidRPr="00F16BF3">
              <w:tab/>
              <w:t xml:space="preserve"> Interruptions at NR SRS carrier based switching</w:t>
            </w:r>
          </w:p>
          <w:p w14:paraId="4AA00601" w14:textId="77777777" w:rsidR="00E338FD" w:rsidRDefault="00E338FD" w:rsidP="00E338FD">
            <w:pPr>
              <w:pStyle w:val="B1"/>
              <w:ind w:left="0" w:firstLine="0"/>
              <w:jc w:val="both"/>
              <w:rPr>
                <w:lang w:val="en-US"/>
              </w:rPr>
            </w:pPr>
            <w:r>
              <w:rPr>
                <w:lang w:val="en-US"/>
              </w:rPr>
              <w:t>……</w:t>
            </w:r>
          </w:p>
          <w:p w14:paraId="781330BF" w14:textId="77777777" w:rsidR="00E338FD" w:rsidRDefault="00E338FD" w:rsidP="00E338FD">
            <w:pPr>
              <w:pStyle w:val="B1"/>
              <w:jc w:val="both"/>
            </w:pPr>
            <w:r>
              <w:rPr>
                <w:lang w:val="en-US"/>
              </w:rPr>
              <w:t xml:space="preserve">-    </w:t>
            </w:r>
            <w:r w:rsidRPr="00CE2FF9">
              <w:rPr>
                <w:rFonts w:hint="eastAsia"/>
              </w:rPr>
              <w:t xml:space="preserve">the SRS switching is not colliding with any other transmission with higher priority defined in </w:t>
            </w:r>
            <w:r>
              <w:t>TS 38.214 [26].</w:t>
            </w:r>
          </w:p>
          <w:p w14:paraId="13420E2B" w14:textId="77777777" w:rsidR="00E338FD" w:rsidRPr="00244A52" w:rsidRDefault="00E338FD" w:rsidP="00E338FD">
            <w:pPr>
              <w:pStyle w:val="B1"/>
              <w:jc w:val="both"/>
            </w:pPr>
            <w:r w:rsidRPr="000C7BFC">
              <w:t>-</w:t>
            </w:r>
            <w:r w:rsidRPr="000C7BFC">
              <w:tab/>
            </w:r>
            <w:r w:rsidRPr="000C7BFC">
              <w:rPr>
                <w:rFonts w:hint="eastAsia"/>
              </w:rPr>
              <w:t xml:space="preserve"> </w:t>
            </w:r>
            <w:r w:rsidRPr="000C7BFC">
              <w:t>the SRS switching is not colliding with any SSB/CSI-RS based L3 measurements and the measurements for RLM/BFD.</w:t>
            </w:r>
          </w:p>
          <w:p w14:paraId="79FE0C8A" w14:textId="55F8CDF7" w:rsidR="00E338FD" w:rsidRDefault="00E338FD" w:rsidP="00E338FD">
            <w:pPr>
              <w:jc w:val="both"/>
              <w:rPr>
                <w:rFonts w:ascii="Times New Roman" w:hAnsi="Times New Roman"/>
                <w:sz w:val="20"/>
                <w:szCs w:val="20"/>
                <w:lang w:eastAsia="ko-KR"/>
              </w:rPr>
            </w:pPr>
            <w:r>
              <w:rPr>
                <w:rFonts w:ascii="Times New Roman" w:hAnsi="Times New Roman"/>
                <w:sz w:val="20"/>
                <w:szCs w:val="20"/>
                <w:lang w:eastAsia="ko-KR"/>
              </w:rPr>
              <w:t xml:space="preserve">   ……</w:t>
            </w:r>
          </w:p>
        </w:tc>
      </w:tr>
    </w:tbl>
    <w:p w14:paraId="19349F77" w14:textId="77777777" w:rsidR="00E338FD" w:rsidRDefault="00E338FD" w:rsidP="00C20084">
      <w:pPr>
        <w:jc w:val="both"/>
        <w:rPr>
          <w:rFonts w:ascii="Times New Roman" w:hAnsi="Times New Roman"/>
          <w:sz w:val="20"/>
          <w:szCs w:val="20"/>
          <w:lang w:eastAsia="ko-KR"/>
        </w:rPr>
      </w:pPr>
    </w:p>
    <w:p w14:paraId="5D062359" w14:textId="77777777" w:rsidR="00E16545" w:rsidRDefault="00E338FD" w:rsidP="00C20084">
      <w:pPr>
        <w:jc w:val="both"/>
        <w:rPr>
          <w:rFonts w:ascii="Times New Roman" w:hAnsi="Times New Roman"/>
          <w:sz w:val="20"/>
          <w:szCs w:val="20"/>
          <w:lang w:eastAsia="ko-KR"/>
        </w:rPr>
      </w:pPr>
      <w:r>
        <w:rPr>
          <w:rFonts w:ascii="Times New Roman" w:hAnsi="Times New Roman"/>
          <w:sz w:val="20"/>
          <w:szCs w:val="20"/>
          <w:lang w:eastAsia="ko-KR"/>
        </w:rPr>
        <w:t>It shows that</w:t>
      </w:r>
      <w:r w:rsidR="00B51A9F">
        <w:rPr>
          <w:rFonts w:ascii="Times New Roman" w:hAnsi="Times New Roman"/>
          <w:sz w:val="20"/>
          <w:szCs w:val="20"/>
          <w:lang w:eastAsia="ko-KR"/>
        </w:rPr>
        <w:t xml:space="preserve"> the impact will consider two aspects:</w:t>
      </w:r>
    </w:p>
    <w:p w14:paraId="5176AFFB" w14:textId="25990BD3" w:rsidR="00E16545" w:rsidRDefault="003D7337" w:rsidP="00E16545">
      <w:pPr>
        <w:pStyle w:val="ListParagraph"/>
        <w:numPr>
          <w:ilvl w:val="2"/>
          <w:numId w:val="19"/>
        </w:numPr>
        <w:ind w:firstLineChars="0"/>
        <w:jc w:val="both"/>
        <w:rPr>
          <w:sz w:val="20"/>
          <w:szCs w:val="20"/>
          <w:lang w:eastAsia="ko-KR"/>
        </w:rPr>
      </w:pPr>
      <w:r w:rsidRPr="00E16545">
        <w:rPr>
          <w:sz w:val="20"/>
          <w:szCs w:val="20"/>
          <w:lang w:eastAsia="ko-KR"/>
        </w:rPr>
        <w:t xml:space="preserve">priority of SRS transmission and other </w:t>
      </w:r>
      <w:r w:rsidRPr="001839E4">
        <w:rPr>
          <w:b/>
          <w:bCs/>
          <w:sz w:val="20"/>
          <w:szCs w:val="20"/>
          <w:lang w:eastAsia="ko-KR"/>
        </w:rPr>
        <w:t>transmission</w:t>
      </w:r>
      <w:r w:rsidR="00BB39AB" w:rsidRPr="00E16545">
        <w:rPr>
          <w:sz w:val="20"/>
          <w:szCs w:val="20"/>
          <w:lang w:eastAsia="ko-KR"/>
        </w:rPr>
        <w:t xml:space="preserve">, </w:t>
      </w:r>
    </w:p>
    <w:p w14:paraId="222DD2F7" w14:textId="1326C595" w:rsidR="008A11AD" w:rsidRPr="00E16545" w:rsidRDefault="00BB39AB" w:rsidP="00E16545">
      <w:pPr>
        <w:pStyle w:val="ListParagraph"/>
        <w:numPr>
          <w:ilvl w:val="2"/>
          <w:numId w:val="19"/>
        </w:numPr>
        <w:ind w:firstLineChars="0"/>
        <w:jc w:val="both"/>
        <w:rPr>
          <w:sz w:val="20"/>
          <w:szCs w:val="20"/>
          <w:lang w:eastAsia="ko-KR"/>
        </w:rPr>
      </w:pPr>
      <w:r w:rsidRPr="00E16545">
        <w:rPr>
          <w:sz w:val="20"/>
          <w:szCs w:val="20"/>
          <w:lang w:eastAsia="ko-KR"/>
        </w:rPr>
        <w:t xml:space="preserve">priority of SRS transmission and other </w:t>
      </w:r>
      <w:r w:rsidRPr="001839E4">
        <w:rPr>
          <w:b/>
          <w:bCs/>
          <w:sz w:val="20"/>
          <w:szCs w:val="20"/>
          <w:lang w:eastAsia="ko-KR"/>
        </w:rPr>
        <w:t>measurement</w:t>
      </w:r>
      <w:r w:rsidRPr="00E16545">
        <w:rPr>
          <w:sz w:val="20"/>
          <w:szCs w:val="20"/>
          <w:lang w:eastAsia="ko-KR"/>
        </w:rPr>
        <w:t>.</w:t>
      </w:r>
    </w:p>
    <w:p w14:paraId="0B2E4A8F" w14:textId="632AE481" w:rsidR="00520763" w:rsidRDefault="00215F5C" w:rsidP="00C20084">
      <w:pPr>
        <w:jc w:val="both"/>
        <w:rPr>
          <w:rFonts w:ascii="Times New Roman" w:hAnsi="Times New Roman"/>
          <w:sz w:val="20"/>
          <w:szCs w:val="20"/>
          <w:lang w:eastAsia="ko-KR"/>
        </w:rPr>
      </w:pPr>
      <w:r>
        <w:rPr>
          <w:rFonts w:ascii="Times New Roman" w:hAnsi="Times New Roman"/>
          <w:sz w:val="20"/>
          <w:szCs w:val="20"/>
          <w:lang w:eastAsia="ko-KR"/>
        </w:rPr>
        <w:t>In RAN1</w:t>
      </w:r>
      <w:r w:rsidR="003C3782">
        <w:rPr>
          <w:rFonts w:ascii="Times New Roman" w:hAnsi="Times New Roman"/>
          <w:sz w:val="20"/>
          <w:szCs w:val="20"/>
          <w:lang w:eastAsia="ko-KR"/>
        </w:rPr>
        <w:t xml:space="preserve">, it defines some general rule regarding the priority of SRS transmission and PUCCH/PUSCH </w:t>
      </w:r>
      <w:r w:rsidR="00783DC0">
        <w:rPr>
          <w:rFonts w:ascii="Times New Roman" w:hAnsi="Times New Roman"/>
          <w:sz w:val="20"/>
          <w:szCs w:val="20"/>
          <w:lang w:eastAsia="ko-KR"/>
        </w:rPr>
        <w:t xml:space="preserve">transmission </w:t>
      </w:r>
      <w:r w:rsidR="003C3782">
        <w:rPr>
          <w:rFonts w:ascii="Times New Roman" w:hAnsi="Times New Roman"/>
          <w:sz w:val="20"/>
          <w:szCs w:val="20"/>
          <w:lang w:eastAsia="ko-KR"/>
        </w:rPr>
        <w:t xml:space="preserve">carrying </w:t>
      </w:r>
      <w:r w:rsidR="00783DC0">
        <w:rPr>
          <w:rFonts w:ascii="Times New Roman" w:hAnsi="Times New Roman"/>
          <w:sz w:val="20"/>
          <w:szCs w:val="20"/>
          <w:lang w:eastAsia="ko-KR"/>
        </w:rPr>
        <w:t>CSI report</w:t>
      </w:r>
      <w:r w:rsidR="005C3169">
        <w:rPr>
          <w:rFonts w:ascii="Times New Roman" w:hAnsi="Times New Roman"/>
          <w:sz w:val="20"/>
          <w:szCs w:val="20"/>
          <w:lang w:eastAsia="ko-KR"/>
        </w:rPr>
        <w:t xml:space="preserve"> in 38.214 section 6.</w:t>
      </w:r>
      <w:r w:rsidR="008E1D9A">
        <w:rPr>
          <w:rFonts w:ascii="Times New Roman" w:hAnsi="Times New Roman"/>
          <w:sz w:val="20"/>
          <w:szCs w:val="20"/>
          <w:lang w:eastAsia="ko-KR"/>
        </w:rPr>
        <w:t>2.1.3</w:t>
      </w:r>
      <w:r w:rsidR="00520763">
        <w:rPr>
          <w:rFonts w:ascii="Times New Roman" w:hAnsi="Times New Roman"/>
          <w:sz w:val="20"/>
          <w:szCs w:val="20"/>
          <w:lang w:eastAsia="ko-KR"/>
        </w:rPr>
        <w:t>, therefore, the similar wording can be applied to SRS antenna port switch:</w:t>
      </w:r>
    </w:p>
    <w:p w14:paraId="48D0F307" w14:textId="1D21BFE1" w:rsidR="008129ED" w:rsidRDefault="003201DD" w:rsidP="008129ED">
      <w:pPr>
        <w:pStyle w:val="B1"/>
        <w:numPr>
          <w:ilvl w:val="2"/>
          <w:numId w:val="2"/>
        </w:numPr>
        <w:jc w:val="both"/>
      </w:pPr>
      <w:r>
        <w:rPr>
          <w:lang w:val="en-US" w:eastAsia="ko-KR"/>
        </w:rPr>
        <w:t xml:space="preserve">The </w:t>
      </w:r>
      <w:r>
        <w:rPr>
          <w:lang w:eastAsia="ko-KR"/>
        </w:rPr>
        <w:t xml:space="preserve">SRS antenna port </w:t>
      </w:r>
      <w:r w:rsidR="00155878" w:rsidRPr="00CE2FF9">
        <w:rPr>
          <w:rFonts w:hint="eastAsia"/>
        </w:rPr>
        <w:t xml:space="preserve">switching </w:t>
      </w:r>
      <w:r w:rsidR="008129ED" w:rsidRPr="00CE2FF9">
        <w:rPr>
          <w:rFonts w:hint="eastAsia"/>
        </w:rPr>
        <w:t xml:space="preserve">is not colliding with any other transmission with higher priority defined in </w:t>
      </w:r>
      <w:r w:rsidR="008129ED">
        <w:t>TS 38.214 [26].</w:t>
      </w:r>
    </w:p>
    <w:p w14:paraId="59C2F89F" w14:textId="3781F06A" w:rsidR="009505CD" w:rsidRDefault="006B7115" w:rsidP="00C20084">
      <w:pPr>
        <w:jc w:val="both"/>
        <w:rPr>
          <w:rFonts w:ascii="Times New Roman" w:hAnsi="Times New Roman"/>
          <w:sz w:val="20"/>
          <w:szCs w:val="20"/>
          <w:lang w:eastAsia="ko-KR"/>
        </w:rPr>
      </w:pPr>
      <w:r>
        <w:rPr>
          <w:rFonts w:ascii="Times New Roman" w:hAnsi="Times New Roman"/>
          <w:sz w:val="20"/>
          <w:szCs w:val="20"/>
          <w:lang w:eastAsia="ko-KR"/>
        </w:rPr>
        <w:t xml:space="preserve">Furthermore, </w:t>
      </w:r>
      <w:r w:rsidR="00783DC0">
        <w:rPr>
          <w:rFonts w:ascii="Times New Roman" w:hAnsi="Times New Roman"/>
          <w:sz w:val="20"/>
          <w:szCs w:val="20"/>
          <w:lang w:eastAsia="ko-KR"/>
        </w:rPr>
        <w:t xml:space="preserve">In RAN4, we’d better to clarify the priority rule </w:t>
      </w:r>
      <w:r w:rsidR="008A5744">
        <w:rPr>
          <w:rFonts w:ascii="Times New Roman" w:hAnsi="Times New Roman"/>
          <w:sz w:val="20"/>
          <w:szCs w:val="20"/>
          <w:lang w:eastAsia="ko-KR"/>
        </w:rPr>
        <w:t>between</w:t>
      </w:r>
      <w:r w:rsidR="00783DC0">
        <w:rPr>
          <w:rFonts w:ascii="Times New Roman" w:hAnsi="Times New Roman"/>
          <w:sz w:val="20"/>
          <w:szCs w:val="20"/>
          <w:lang w:eastAsia="ko-KR"/>
        </w:rPr>
        <w:t xml:space="preserve"> SRS </w:t>
      </w:r>
      <w:r w:rsidR="0048174D">
        <w:rPr>
          <w:rFonts w:ascii="Times New Roman" w:hAnsi="Times New Roman"/>
          <w:sz w:val="20"/>
          <w:szCs w:val="20"/>
          <w:lang w:eastAsia="ko-KR"/>
        </w:rPr>
        <w:t>antenna port switch</w:t>
      </w:r>
      <w:r w:rsidR="00783DC0">
        <w:rPr>
          <w:rFonts w:ascii="Times New Roman" w:hAnsi="Times New Roman"/>
          <w:sz w:val="20"/>
          <w:szCs w:val="20"/>
          <w:lang w:eastAsia="ko-KR"/>
        </w:rPr>
        <w:t xml:space="preserve"> </w:t>
      </w:r>
      <w:r w:rsidR="008A5744">
        <w:rPr>
          <w:rFonts w:ascii="Times New Roman" w:hAnsi="Times New Roman"/>
          <w:sz w:val="20"/>
          <w:szCs w:val="20"/>
          <w:lang w:eastAsia="ko-KR"/>
        </w:rPr>
        <w:t>and</w:t>
      </w:r>
      <w:r w:rsidR="00783DC0">
        <w:rPr>
          <w:rFonts w:ascii="Times New Roman" w:hAnsi="Times New Roman"/>
          <w:sz w:val="20"/>
          <w:szCs w:val="20"/>
          <w:lang w:eastAsia="ko-KR"/>
        </w:rPr>
        <w:t xml:space="preserve"> </w:t>
      </w:r>
      <w:r w:rsidR="008A5744">
        <w:rPr>
          <w:rFonts w:ascii="Times New Roman" w:hAnsi="Times New Roman"/>
          <w:sz w:val="20"/>
          <w:szCs w:val="20"/>
          <w:lang w:eastAsia="ko-KR"/>
        </w:rPr>
        <w:t xml:space="preserve">other measurement, </w:t>
      </w:r>
      <w:proofErr w:type="gramStart"/>
      <w:r w:rsidR="008A5744">
        <w:rPr>
          <w:rFonts w:ascii="Times New Roman" w:hAnsi="Times New Roman"/>
          <w:sz w:val="20"/>
          <w:szCs w:val="20"/>
          <w:lang w:eastAsia="ko-KR"/>
        </w:rPr>
        <w:t>e.g.</w:t>
      </w:r>
      <w:proofErr w:type="gramEnd"/>
      <w:r w:rsidR="008A5744">
        <w:rPr>
          <w:rFonts w:ascii="Times New Roman" w:hAnsi="Times New Roman"/>
          <w:sz w:val="20"/>
          <w:szCs w:val="20"/>
          <w:lang w:eastAsia="ko-KR"/>
        </w:rPr>
        <w:t xml:space="preserve"> </w:t>
      </w:r>
      <w:r w:rsidR="00E577A7">
        <w:rPr>
          <w:rFonts w:ascii="Times New Roman" w:hAnsi="Times New Roman"/>
          <w:sz w:val="20"/>
          <w:szCs w:val="20"/>
          <w:lang w:eastAsia="ko-KR"/>
        </w:rPr>
        <w:t xml:space="preserve">L3 measurement, </w:t>
      </w:r>
      <w:r w:rsidR="0027010B">
        <w:rPr>
          <w:rFonts w:ascii="Times New Roman" w:hAnsi="Times New Roman"/>
          <w:sz w:val="20"/>
          <w:szCs w:val="20"/>
          <w:lang w:eastAsia="ko-KR"/>
        </w:rPr>
        <w:t>RLM/BFD</w:t>
      </w:r>
      <w:r w:rsidR="00E577A7">
        <w:rPr>
          <w:rFonts w:ascii="Times New Roman" w:hAnsi="Times New Roman"/>
          <w:sz w:val="20"/>
          <w:szCs w:val="20"/>
          <w:lang w:eastAsia="ko-KR"/>
        </w:rPr>
        <w:t xml:space="preserve"> and </w:t>
      </w:r>
      <w:r w:rsidR="00596BDC">
        <w:rPr>
          <w:rFonts w:ascii="Times New Roman" w:hAnsi="Times New Roman"/>
          <w:sz w:val="20"/>
          <w:szCs w:val="20"/>
          <w:lang w:eastAsia="ko-KR"/>
        </w:rPr>
        <w:t>L1-RSRP/L1-SINR measurement</w:t>
      </w:r>
      <w:r w:rsidR="00B410F1">
        <w:rPr>
          <w:rFonts w:ascii="Times New Roman" w:hAnsi="Times New Roman"/>
          <w:sz w:val="20"/>
          <w:szCs w:val="20"/>
          <w:lang w:eastAsia="ko-KR"/>
        </w:rPr>
        <w:t>.</w:t>
      </w:r>
      <w:r w:rsidR="000C0FEB">
        <w:rPr>
          <w:rFonts w:ascii="Times New Roman" w:hAnsi="Times New Roman"/>
          <w:sz w:val="20"/>
          <w:szCs w:val="20"/>
          <w:lang w:eastAsia="ko-KR"/>
        </w:rPr>
        <w:t xml:space="preserve"> </w:t>
      </w:r>
    </w:p>
    <w:p w14:paraId="6D7A2D58" w14:textId="656911A5" w:rsidR="00C15090" w:rsidRDefault="00DF62AB" w:rsidP="00C20084">
      <w:pPr>
        <w:jc w:val="both"/>
        <w:rPr>
          <w:rFonts w:ascii="Times New Roman" w:hAnsi="Times New Roman"/>
          <w:sz w:val="20"/>
          <w:szCs w:val="20"/>
          <w:lang w:eastAsia="ko-KR"/>
        </w:rPr>
      </w:pPr>
      <w:r>
        <w:rPr>
          <w:rFonts w:ascii="Times New Roman" w:hAnsi="Times New Roman"/>
          <w:sz w:val="20"/>
          <w:szCs w:val="20"/>
          <w:lang w:eastAsia="ko-KR"/>
        </w:rPr>
        <w:t>For</w:t>
      </w:r>
      <w:r w:rsidR="00C15090">
        <w:rPr>
          <w:rFonts w:ascii="Times New Roman" w:hAnsi="Times New Roman"/>
          <w:sz w:val="20"/>
          <w:szCs w:val="20"/>
          <w:lang w:eastAsia="ko-KR"/>
        </w:rPr>
        <w:t xml:space="preserve"> </w:t>
      </w:r>
      <w:r w:rsidR="00E577A7">
        <w:rPr>
          <w:rFonts w:ascii="Times New Roman" w:hAnsi="Times New Roman"/>
          <w:sz w:val="20"/>
          <w:szCs w:val="20"/>
          <w:lang w:eastAsia="ko-KR"/>
        </w:rPr>
        <w:t xml:space="preserve">L3 measurement and </w:t>
      </w:r>
      <w:r w:rsidR="00C15090">
        <w:rPr>
          <w:rFonts w:ascii="Times New Roman" w:hAnsi="Times New Roman"/>
          <w:sz w:val="20"/>
          <w:szCs w:val="20"/>
          <w:lang w:eastAsia="ko-KR"/>
        </w:rPr>
        <w:t>RLM</w:t>
      </w:r>
      <w:r w:rsidR="00CD5947">
        <w:rPr>
          <w:rFonts w:ascii="Times New Roman" w:hAnsi="Times New Roman"/>
          <w:sz w:val="20"/>
          <w:szCs w:val="20"/>
          <w:lang w:eastAsia="ko-KR"/>
        </w:rPr>
        <w:t>,</w:t>
      </w:r>
      <w:r>
        <w:rPr>
          <w:rFonts w:ascii="Times New Roman" w:hAnsi="Times New Roman"/>
          <w:sz w:val="20"/>
          <w:szCs w:val="20"/>
          <w:lang w:eastAsia="ko-KR"/>
        </w:rPr>
        <w:t xml:space="preserve"> </w:t>
      </w:r>
      <w:r w:rsidR="00CD5947">
        <w:rPr>
          <w:rFonts w:ascii="Times New Roman" w:hAnsi="Times New Roman"/>
          <w:sz w:val="20"/>
          <w:szCs w:val="20"/>
          <w:lang w:eastAsia="ko-KR"/>
        </w:rPr>
        <w:t xml:space="preserve">the RS is always periodic. </w:t>
      </w:r>
      <w:r w:rsidR="001C21D7">
        <w:rPr>
          <w:rFonts w:ascii="Times New Roman" w:hAnsi="Times New Roman"/>
          <w:sz w:val="20"/>
          <w:szCs w:val="20"/>
          <w:lang w:eastAsia="ko-KR"/>
        </w:rPr>
        <w:t xml:space="preserve">For L1-RSRP/L1-SINR measurement, the RS can be configured with periodic, semi-periodic and </w:t>
      </w:r>
      <w:r>
        <w:rPr>
          <w:rFonts w:ascii="Times New Roman" w:hAnsi="Times New Roman"/>
          <w:sz w:val="20"/>
          <w:szCs w:val="20"/>
          <w:lang w:eastAsia="ko-KR"/>
        </w:rPr>
        <w:t>aperiodic.</w:t>
      </w:r>
      <w:r w:rsidR="005E4786">
        <w:rPr>
          <w:rFonts w:ascii="Times New Roman" w:hAnsi="Times New Roman"/>
          <w:sz w:val="20"/>
          <w:szCs w:val="20"/>
          <w:lang w:eastAsia="ko-KR"/>
        </w:rPr>
        <w:t xml:space="preserve"> We think that </w:t>
      </w:r>
      <w:r w:rsidR="00584B76">
        <w:rPr>
          <w:rFonts w:ascii="Times New Roman" w:hAnsi="Times New Roman"/>
          <w:sz w:val="20"/>
          <w:szCs w:val="20"/>
          <w:lang w:eastAsia="ko-KR"/>
        </w:rPr>
        <w:t xml:space="preserve">no matter what the </w:t>
      </w:r>
      <w:r w:rsidR="00FF1350">
        <w:rPr>
          <w:rFonts w:ascii="Times New Roman" w:hAnsi="Times New Roman"/>
          <w:sz w:val="20"/>
          <w:szCs w:val="20"/>
          <w:lang w:eastAsia="ko-KR"/>
        </w:rPr>
        <w:t>RS configuration type</w:t>
      </w:r>
      <w:r w:rsidR="003C4580">
        <w:rPr>
          <w:rFonts w:ascii="Times New Roman" w:hAnsi="Times New Roman"/>
          <w:sz w:val="20"/>
          <w:szCs w:val="20"/>
          <w:lang w:eastAsia="ko-KR"/>
        </w:rPr>
        <w:t xml:space="preserve"> is</w:t>
      </w:r>
      <w:r w:rsidR="00FF1350">
        <w:rPr>
          <w:rFonts w:ascii="Times New Roman" w:hAnsi="Times New Roman"/>
          <w:sz w:val="20"/>
          <w:szCs w:val="20"/>
          <w:lang w:eastAsia="ko-KR"/>
        </w:rPr>
        <w:t xml:space="preserve">, the measurement shall always be </w:t>
      </w:r>
      <w:r w:rsidR="00996950">
        <w:rPr>
          <w:rFonts w:ascii="Times New Roman" w:hAnsi="Times New Roman"/>
          <w:sz w:val="20"/>
          <w:szCs w:val="20"/>
          <w:lang w:eastAsia="ko-KR"/>
        </w:rPr>
        <w:t xml:space="preserve">prioritized over SRS transmission. </w:t>
      </w:r>
    </w:p>
    <w:p w14:paraId="5E9E6754" w14:textId="3A63697F" w:rsidR="00493D37" w:rsidRPr="00493D37" w:rsidRDefault="006173F5" w:rsidP="00493D37">
      <w:pPr>
        <w:jc w:val="both"/>
        <w:rPr>
          <w:rFonts w:ascii="Times New Roman" w:hAnsi="Times New Roman"/>
          <w:sz w:val="20"/>
          <w:szCs w:val="20"/>
          <w:lang w:eastAsia="ko-KR"/>
        </w:rPr>
      </w:pPr>
      <w:r w:rsidRPr="00493D37">
        <w:rPr>
          <w:rFonts w:ascii="Times New Roman" w:hAnsi="Times New Roman"/>
          <w:sz w:val="20"/>
          <w:szCs w:val="20"/>
          <w:lang w:eastAsia="ko-KR"/>
        </w:rPr>
        <w:t xml:space="preserve">Therefore, the </w:t>
      </w:r>
      <w:r w:rsidR="00005C6E">
        <w:rPr>
          <w:rFonts w:ascii="Times New Roman" w:hAnsi="Times New Roman"/>
          <w:sz w:val="20"/>
          <w:szCs w:val="20"/>
          <w:lang w:eastAsia="ko-KR"/>
        </w:rPr>
        <w:t>applicability</w:t>
      </w:r>
      <w:r w:rsidR="00493D37" w:rsidRPr="00493D37">
        <w:rPr>
          <w:rFonts w:ascii="Times New Roman" w:hAnsi="Times New Roman"/>
          <w:sz w:val="20"/>
          <w:szCs w:val="20"/>
          <w:lang w:eastAsia="ko-KR"/>
        </w:rPr>
        <w:t xml:space="preserve"> regarding the priority of SRS transmission and other measurement will be:</w:t>
      </w:r>
    </w:p>
    <w:p w14:paraId="7B14B83A" w14:textId="165716CD" w:rsidR="00493D37" w:rsidRPr="00155878" w:rsidRDefault="00493D37" w:rsidP="00493D37">
      <w:pPr>
        <w:pStyle w:val="B1"/>
        <w:jc w:val="both"/>
        <w:rPr>
          <w:lang w:val="en-US"/>
        </w:rPr>
      </w:pPr>
      <w:r w:rsidRPr="000C7BFC">
        <w:t>-</w:t>
      </w:r>
      <w:r w:rsidRPr="000C7BFC">
        <w:tab/>
      </w:r>
      <w:r w:rsidR="00155878">
        <w:rPr>
          <w:lang w:val="en-US" w:eastAsia="ko-KR"/>
        </w:rPr>
        <w:t xml:space="preserve">The </w:t>
      </w:r>
      <w:r w:rsidR="00155878">
        <w:rPr>
          <w:lang w:eastAsia="ko-KR"/>
        </w:rPr>
        <w:t xml:space="preserve">SRS antenna port </w:t>
      </w:r>
      <w:r w:rsidR="00155878" w:rsidRPr="00CE2FF9">
        <w:rPr>
          <w:rFonts w:hint="eastAsia"/>
        </w:rPr>
        <w:t xml:space="preserve">switching </w:t>
      </w:r>
      <w:r w:rsidRPr="000C7BFC">
        <w:t>is not colliding with any SSB/CSI-RS based L3 measurements and the measurements for RLM/BFD</w:t>
      </w:r>
      <w:r w:rsidR="00155878">
        <w:rPr>
          <w:lang w:val="en-US"/>
        </w:rPr>
        <w:t>, L1-RSRP/L1-SINR.</w:t>
      </w:r>
    </w:p>
    <w:p w14:paraId="1C87F9BA" w14:textId="6B1E79C9" w:rsidR="00493D37" w:rsidRPr="00994BD0" w:rsidRDefault="00005C6E" w:rsidP="00493D37">
      <w:pPr>
        <w:jc w:val="both"/>
        <w:rPr>
          <w:rFonts w:ascii="Times New Roman" w:hAnsi="Times New Roman"/>
          <w:sz w:val="20"/>
          <w:szCs w:val="20"/>
          <w:lang w:eastAsia="ko-KR"/>
        </w:rPr>
      </w:pPr>
      <w:r w:rsidRPr="00994BD0">
        <w:rPr>
          <w:rFonts w:ascii="Times New Roman" w:hAnsi="Times New Roman"/>
          <w:sz w:val="20"/>
          <w:szCs w:val="20"/>
          <w:lang w:eastAsia="ko-KR"/>
        </w:rPr>
        <w:t>In summary, the app</w:t>
      </w:r>
      <w:r w:rsidR="001447F2" w:rsidRPr="00994BD0">
        <w:rPr>
          <w:rFonts w:ascii="Times New Roman" w:hAnsi="Times New Roman"/>
          <w:sz w:val="20"/>
          <w:szCs w:val="20"/>
          <w:lang w:eastAsia="ko-KR"/>
        </w:rPr>
        <w:t>licability will be:</w:t>
      </w:r>
    </w:p>
    <w:p w14:paraId="6415075A" w14:textId="4643A246" w:rsidR="005F2F6B" w:rsidRDefault="005F2F6B" w:rsidP="005F2F6B">
      <w:pPr>
        <w:pStyle w:val="B1"/>
        <w:numPr>
          <w:ilvl w:val="2"/>
          <w:numId w:val="2"/>
        </w:numPr>
        <w:jc w:val="both"/>
      </w:pPr>
      <w:r>
        <w:rPr>
          <w:lang w:val="en-US" w:eastAsia="ko-KR"/>
        </w:rPr>
        <w:t xml:space="preserve">The </w:t>
      </w:r>
      <w:r>
        <w:rPr>
          <w:lang w:eastAsia="ko-KR"/>
        </w:rPr>
        <w:t xml:space="preserve">SRS antenna port </w:t>
      </w:r>
      <w:r w:rsidRPr="00CE2FF9">
        <w:rPr>
          <w:rFonts w:hint="eastAsia"/>
        </w:rPr>
        <w:t xml:space="preserve">switching is not colliding with any other transmission with higher priority defined in </w:t>
      </w:r>
      <w:r>
        <w:t>TS 38.214 [26].</w:t>
      </w:r>
    </w:p>
    <w:p w14:paraId="1D5B6E2F" w14:textId="29FD43A0" w:rsidR="005F2F6B" w:rsidRPr="00155878" w:rsidRDefault="005F2F6B" w:rsidP="005F2F6B">
      <w:pPr>
        <w:pStyle w:val="B1"/>
        <w:numPr>
          <w:ilvl w:val="2"/>
          <w:numId w:val="2"/>
        </w:numPr>
        <w:jc w:val="both"/>
        <w:rPr>
          <w:lang w:val="en-US" w:eastAsia="ko-KR"/>
        </w:rPr>
      </w:pPr>
      <w:r>
        <w:rPr>
          <w:lang w:val="en-US" w:eastAsia="ko-KR"/>
        </w:rPr>
        <w:t xml:space="preserve">The </w:t>
      </w:r>
      <w:r w:rsidRPr="005F2F6B">
        <w:rPr>
          <w:lang w:val="en-US" w:eastAsia="ko-KR"/>
        </w:rPr>
        <w:t xml:space="preserve">SRS antenna port </w:t>
      </w:r>
      <w:r w:rsidRPr="005F2F6B">
        <w:rPr>
          <w:rFonts w:hint="eastAsia"/>
          <w:lang w:val="en-US" w:eastAsia="ko-KR"/>
        </w:rPr>
        <w:t xml:space="preserve">switching </w:t>
      </w:r>
      <w:r w:rsidRPr="005F2F6B">
        <w:rPr>
          <w:lang w:val="en-US" w:eastAsia="ko-KR"/>
        </w:rPr>
        <w:t>is not colliding with any SSB/CSI-RS based L3 measurements and the measurements for RLM/BFD</w:t>
      </w:r>
      <w:r>
        <w:rPr>
          <w:lang w:val="en-US" w:eastAsia="ko-KR"/>
        </w:rPr>
        <w:t>, L1-RSRP/L1-SINR.</w:t>
      </w:r>
    </w:p>
    <w:p w14:paraId="2BB53B76" w14:textId="7E8DE669" w:rsidR="005F2F6B" w:rsidRPr="00504364" w:rsidRDefault="00865473" w:rsidP="00504364">
      <w:pPr>
        <w:pStyle w:val="B1"/>
        <w:ind w:left="0" w:firstLine="0"/>
        <w:jc w:val="both"/>
        <w:rPr>
          <w:rFonts w:eastAsia="SimSun"/>
          <w:b/>
          <w:bCs/>
          <w:lang w:val="en-US" w:eastAsia="ko-KR"/>
        </w:rPr>
      </w:pPr>
      <w:r w:rsidRPr="00504364">
        <w:rPr>
          <w:rFonts w:eastAsia="SimSun"/>
          <w:b/>
          <w:bCs/>
          <w:lang w:val="en-US" w:eastAsia="ko-KR"/>
        </w:rPr>
        <w:t>Proposal 1: Impact of SRS antenna port switching to RRM requirements in NR-SA</w:t>
      </w:r>
      <w:r w:rsidR="00504364" w:rsidRPr="00504364">
        <w:rPr>
          <w:rFonts w:eastAsia="SimSun"/>
          <w:b/>
          <w:bCs/>
          <w:lang w:val="en-US" w:eastAsia="ko-KR"/>
        </w:rPr>
        <w:t xml:space="preserve"> will be:</w:t>
      </w:r>
    </w:p>
    <w:p w14:paraId="0D8E31BF" w14:textId="77777777" w:rsidR="00504364" w:rsidRPr="00504364" w:rsidRDefault="00504364" w:rsidP="00504364">
      <w:pPr>
        <w:pStyle w:val="B1"/>
        <w:numPr>
          <w:ilvl w:val="2"/>
          <w:numId w:val="2"/>
        </w:numPr>
        <w:jc w:val="both"/>
        <w:rPr>
          <w:b/>
          <w:bCs/>
        </w:rPr>
      </w:pPr>
      <w:r w:rsidRPr="00504364">
        <w:rPr>
          <w:b/>
          <w:bCs/>
          <w:lang w:val="en-US" w:eastAsia="ko-KR"/>
        </w:rPr>
        <w:t xml:space="preserve">The </w:t>
      </w:r>
      <w:r w:rsidRPr="00504364">
        <w:rPr>
          <w:b/>
          <w:bCs/>
          <w:lang w:eastAsia="ko-KR"/>
        </w:rPr>
        <w:t xml:space="preserve">SRS antenna port </w:t>
      </w:r>
      <w:r w:rsidRPr="00504364">
        <w:rPr>
          <w:rFonts w:hint="eastAsia"/>
          <w:b/>
          <w:bCs/>
        </w:rPr>
        <w:t xml:space="preserve">switching is not colliding with any other transmission with higher priority defined in </w:t>
      </w:r>
      <w:r w:rsidRPr="00504364">
        <w:rPr>
          <w:b/>
          <w:bCs/>
        </w:rPr>
        <w:t>TS 38.214 [26].</w:t>
      </w:r>
    </w:p>
    <w:p w14:paraId="23171D51" w14:textId="77777777" w:rsidR="00504364" w:rsidRPr="00504364" w:rsidRDefault="00504364" w:rsidP="00504364">
      <w:pPr>
        <w:pStyle w:val="B1"/>
        <w:numPr>
          <w:ilvl w:val="2"/>
          <w:numId w:val="2"/>
        </w:numPr>
        <w:jc w:val="both"/>
        <w:rPr>
          <w:b/>
          <w:bCs/>
          <w:lang w:val="en-US" w:eastAsia="ko-KR"/>
        </w:rPr>
      </w:pPr>
      <w:r w:rsidRPr="00504364">
        <w:rPr>
          <w:b/>
          <w:bCs/>
          <w:lang w:val="en-US" w:eastAsia="ko-KR"/>
        </w:rPr>
        <w:t xml:space="preserve">The SRS antenna port </w:t>
      </w:r>
      <w:r w:rsidRPr="00504364">
        <w:rPr>
          <w:rFonts w:hint="eastAsia"/>
          <w:b/>
          <w:bCs/>
          <w:lang w:val="en-US" w:eastAsia="ko-KR"/>
        </w:rPr>
        <w:t xml:space="preserve">switching </w:t>
      </w:r>
      <w:r w:rsidRPr="00504364">
        <w:rPr>
          <w:b/>
          <w:bCs/>
          <w:lang w:val="en-US" w:eastAsia="ko-KR"/>
        </w:rPr>
        <w:t>is not colliding with any SSB/CSI-RS based L3 measurements and the measurements for RLM/BFD, L1-RSRP/L1-SINR.</w:t>
      </w:r>
    </w:p>
    <w:p w14:paraId="3C114FA0" w14:textId="77777777" w:rsidR="00504364" w:rsidRPr="00504364" w:rsidRDefault="00504364" w:rsidP="00504364">
      <w:pPr>
        <w:pStyle w:val="B1"/>
        <w:ind w:left="0" w:firstLine="0"/>
        <w:jc w:val="both"/>
        <w:rPr>
          <w:rFonts w:eastAsia="SimSun"/>
          <w:lang w:val="en-US" w:eastAsia="ko-KR"/>
        </w:rPr>
      </w:pPr>
    </w:p>
    <w:p w14:paraId="0B330158" w14:textId="77777777" w:rsidR="001447F2" w:rsidRPr="005F2F6B" w:rsidRDefault="001447F2" w:rsidP="00493D37">
      <w:pPr>
        <w:jc w:val="both"/>
        <w:rPr>
          <w:sz w:val="20"/>
          <w:szCs w:val="20"/>
          <w:lang w:val="x-none" w:eastAsia="ko-KR"/>
        </w:rPr>
      </w:pPr>
    </w:p>
    <w:p w14:paraId="6ACEA91A" w14:textId="7DEEF3B4" w:rsidR="006173F5" w:rsidRPr="00493D37" w:rsidRDefault="006173F5" w:rsidP="00C20084">
      <w:pPr>
        <w:jc w:val="both"/>
        <w:rPr>
          <w:rFonts w:ascii="Times New Roman" w:hAnsi="Times New Roman"/>
          <w:sz w:val="20"/>
          <w:szCs w:val="20"/>
          <w:lang w:val="x-none" w:eastAsia="ko-KR"/>
        </w:rPr>
      </w:pPr>
    </w:p>
    <w:p w14:paraId="76B2AE90" w14:textId="77777777" w:rsidR="006173F5" w:rsidRDefault="006173F5" w:rsidP="00C20084">
      <w:pPr>
        <w:jc w:val="both"/>
        <w:rPr>
          <w:rFonts w:ascii="Times New Roman" w:hAnsi="Times New Roman"/>
          <w:sz w:val="20"/>
          <w:szCs w:val="20"/>
          <w:lang w:eastAsia="ko-KR"/>
        </w:rPr>
      </w:pPr>
    </w:p>
    <w:tbl>
      <w:tblPr>
        <w:tblStyle w:val="TableGrid"/>
        <w:tblW w:w="0" w:type="auto"/>
        <w:tblLook w:val="04A0" w:firstRow="1" w:lastRow="0" w:firstColumn="1" w:lastColumn="0" w:noHBand="0" w:noVBand="1"/>
      </w:tblPr>
      <w:tblGrid>
        <w:gridCol w:w="9350"/>
      </w:tblGrid>
      <w:tr w:rsidR="008F61D8" w14:paraId="1A45F25B" w14:textId="77777777" w:rsidTr="008F61D8">
        <w:tc>
          <w:tcPr>
            <w:tcW w:w="9350" w:type="dxa"/>
          </w:tcPr>
          <w:p w14:paraId="086F5179" w14:textId="77777777" w:rsidR="008F61D8" w:rsidRDefault="008F61D8" w:rsidP="008F61D8">
            <w:pPr>
              <w:rPr>
                <w:b/>
                <w:u w:val="single"/>
              </w:rPr>
            </w:pPr>
            <w:r>
              <w:rPr>
                <w:b/>
                <w:u w:val="single"/>
                <w:lang w:eastAsia="ko-KR"/>
              </w:rPr>
              <w:t xml:space="preserve">Issue 1-3-4: </w:t>
            </w:r>
            <w:proofErr w:type="spellStart"/>
            <w:r>
              <w:rPr>
                <w:b/>
                <w:i/>
                <w:iCs/>
                <w:u w:val="single"/>
              </w:rPr>
              <w:t>txSwitchImpactToRx</w:t>
            </w:r>
            <w:proofErr w:type="spellEnd"/>
            <w:r>
              <w:rPr>
                <w:b/>
                <w:u w:val="single"/>
              </w:rPr>
              <w:t xml:space="preserve"> for intra-band case</w:t>
            </w:r>
          </w:p>
          <w:p w14:paraId="31953C37" w14:textId="77777777" w:rsidR="008F61D8" w:rsidRPr="00273C26" w:rsidRDefault="008F61D8" w:rsidP="008F61D8">
            <w:pPr>
              <w:pStyle w:val="ListParagraph"/>
              <w:widowControl/>
              <w:numPr>
                <w:ilvl w:val="0"/>
                <w:numId w:val="18"/>
              </w:numPr>
              <w:autoSpaceDE/>
              <w:autoSpaceDN/>
              <w:adjustRightInd/>
              <w:spacing w:after="120" w:line="252" w:lineRule="auto"/>
              <w:ind w:left="784" w:firstLineChars="0"/>
              <w:rPr>
                <w:bCs/>
              </w:rPr>
            </w:pPr>
            <w:r w:rsidRPr="00273C26">
              <w:rPr>
                <w:bCs/>
              </w:rPr>
              <w:t>FFS:</w:t>
            </w:r>
          </w:p>
          <w:p w14:paraId="4533D8BB" w14:textId="77777777" w:rsidR="008F61D8" w:rsidRPr="00273C26" w:rsidRDefault="008F61D8" w:rsidP="008F61D8">
            <w:pPr>
              <w:pStyle w:val="ListParagraph"/>
              <w:widowControl/>
              <w:numPr>
                <w:ilvl w:val="1"/>
                <w:numId w:val="18"/>
              </w:numPr>
              <w:overflowPunct w:val="0"/>
              <w:snapToGrid w:val="0"/>
              <w:spacing w:after="120" w:line="254" w:lineRule="auto"/>
              <w:ind w:firstLineChars="0"/>
              <w:jc w:val="both"/>
              <w:textAlignment w:val="baseline"/>
              <w:rPr>
                <w:szCs w:val="24"/>
              </w:rPr>
            </w:pPr>
            <w:r>
              <w:rPr>
                <w:szCs w:val="24"/>
              </w:rPr>
              <w:t xml:space="preserve">Option 1: </w:t>
            </w:r>
            <w:r>
              <w:rPr>
                <w:bCs/>
              </w:rPr>
              <w:t xml:space="preserve">No need to have clarification for </w:t>
            </w:r>
            <w:proofErr w:type="spellStart"/>
            <w:r>
              <w:rPr>
                <w:bCs/>
                <w:i/>
              </w:rPr>
              <w:t>txSwitchImpactToRx</w:t>
            </w:r>
            <w:proofErr w:type="spellEnd"/>
            <w:r>
              <w:rPr>
                <w:bCs/>
              </w:rPr>
              <w:t xml:space="preserve"> with intra-band contiguous CA </w:t>
            </w:r>
            <w:r w:rsidRPr="00273C26">
              <w:rPr>
                <w:bCs/>
              </w:rPr>
              <w:t>and intra-band non-contiguous CA case.</w:t>
            </w:r>
          </w:p>
          <w:p w14:paraId="70A8E429" w14:textId="26662119" w:rsidR="008F61D8" w:rsidRPr="008F61D8" w:rsidRDefault="008F61D8" w:rsidP="008F61D8">
            <w:pPr>
              <w:pStyle w:val="ListParagraph"/>
              <w:widowControl/>
              <w:numPr>
                <w:ilvl w:val="1"/>
                <w:numId w:val="18"/>
              </w:numPr>
              <w:overflowPunct w:val="0"/>
              <w:snapToGrid w:val="0"/>
              <w:spacing w:after="120" w:line="254" w:lineRule="auto"/>
              <w:ind w:firstLineChars="0"/>
              <w:jc w:val="both"/>
              <w:textAlignment w:val="baseline"/>
              <w:rPr>
                <w:b/>
                <w:bCs/>
                <w:sz w:val="20"/>
                <w:szCs w:val="20"/>
                <w:lang w:eastAsia="ko-KR"/>
              </w:rPr>
            </w:pPr>
            <w:r w:rsidRPr="00273C26">
              <w:rPr>
                <w:szCs w:val="24"/>
              </w:rPr>
              <w:t>Option 2: Clarify that For intra-band case, the interruption always applied.</w:t>
            </w:r>
          </w:p>
        </w:tc>
      </w:tr>
    </w:tbl>
    <w:p w14:paraId="13E0BA77" w14:textId="26639FB8" w:rsidR="00CC70E1" w:rsidRDefault="00CC70E1" w:rsidP="00C20084">
      <w:pPr>
        <w:jc w:val="both"/>
        <w:rPr>
          <w:rFonts w:ascii="Times New Roman" w:hAnsi="Times New Roman"/>
          <w:b/>
          <w:bCs/>
          <w:sz w:val="20"/>
          <w:szCs w:val="20"/>
          <w:lang w:eastAsia="ko-KR"/>
        </w:rPr>
      </w:pPr>
    </w:p>
    <w:p w14:paraId="2F7B7F06" w14:textId="61993A77" w:rsidR="00DC7822" w:rsidRPr="00983907" w:rsidRDefault="008F61D8" w:rsidP="00C20084">
      <w:pPr>
        <w:jc w:val="both"/>
        <w:rPr>
          <w:rFonts w:ascii="Times New Roman" w:hAnsi="Times New Roman"/>
          <w:sz w:val="20"/>
          <w:szCs w:val="20"/>
        </w:rPr>
      </w:pPr>
      <w:r w:rsidRPr="006E2467">
        <w:rPr>
          <w:rFonts w:ascii="Times New Roman" w:hAnsi="Times New Roman"/>
          <w:sz w:val="20"/>
          <w:szCs w:val="20"/>
          <w:lang w:eastAsia="ko-KR"/>
        </w:rPr>
        <w:t xml:space="preserve">Regarding this issue, companies have different view. Some companies think </w:t>
      </w:r>
      <w:proofErr w:type="spellStart"/>
      <w:r w:rsidR="000B68AF" w:rsidRPr="006E2467">
        <w:rPr>
          <w:rFonts w:ascii="Times New Roman" w:hAnsi="Times New Roman"/>
          <w:sz w:val="20"/>
          <w:szCs w:val="20"/>
        </w:rPr>
        <w:t>txSwitchImpactToRx</w:t>
      </w:r>
      <w:proofErr w:type="spellEnd"/>
      <w:r w:rsidR="000B68AF" w:rsidRPr="006E2467">
        <w:rPr>
          <w:rFonts w:ascii="Times New Roman" w:hAnsi="Times New Roman"/>
          <w:sz w:val="20"/>
          <w:szCs w:val="20"/>
        </w:rPr>
        <w:t xml:space="preserve"> </w:t>
      </w:r>
      <w:r w:rsidR="001A4659" w:rsidRPr="006E2467">
        <w:rPr>
          <w:rFonts w:ascii="Times New Roman" w:hAnsi="Times New Roman"/>
          <w:sz w:val="20"/>
          <w:szCs w:val="20"/>
        </w:rPr>
        <w:t xml:space="preserve">can’t </w:t>
      </w:r>
      <w:r w:rsidR="001A4659" w:rsidRPr="006E2467">
        <w:rPr>
          <w:rFonts w:ascii="Times New Roman" w:hAnsi="Times New Roman"/>
          <w:sz w:val="20"/>
          <w:szCs w:val="20"/>
          <w:lang w:eastAsia="ko-KR"/>
        </w:rPr>
        <w:t xml:space="preserve">differentiate </w:t>
      </w:r>
      <w:r w:rsidR="000B68AF" w:rsidRPr="006E2467">
        <w:rPr>
          <w:rFonts w:ascii="Times New Roman" w:hAnsi="Times New Roman"/>
          <w:sz w:val="20"/>
          <w:szCs w:val="20"/>
        </w:rPr>
        <w:t>intra-band and inter-band CA case</w:t>
      </w:r>
      <w:r w:rsidR="006E2467">
        <w:rPr>
          <w:rFonts w:ascii="Times New Roman" w:hAnsi="Times New Roman"/>
          <w:sz w:val="20"/>
          <w:szCs w:val="20"/>
        </w:rPr>
        <w:t xml:space="preserve"> while some others think it can.</w:t>
      </w:r>
      <w:r w:rsidR="001E0F47">
        <w:rPr>
          <w:rFonts w:ascii="Times New Roman" w:hAnsi="Times New Roman"/>
          <w:sz w:val="20"/>
          <w:szCs w:val="20"/>
        </w:rPr>
        <w:t xml:space="preserve"> I</w:t>
      </w:r>
      <w:r w:rsidR="00983907" w:rsidRPr="00983907">
        <w:rPr>
          <w:rFonts w:ascii="Times New Roman" w:hAnsi="Times New Roman"/>
          <w:sz w:val="20"/>
          <w:szCs w:val="20"/>
        </w:rPr>
        <w:t>n</w:t>
      </w:r>
      <w:r w:rsidR="00DC7822" w:rsidRPr="00983907">
        <w:rPr>
          <w:rFonts w:ascii="Times New Roman" w:hAnsi="Times New Roman"/>
          <w:sz w:val="20"/>
          <w:szCs w:val="20"/>
        </w:rPr>
        <w:t xml:space="preserve"> 38.331,</w:t>
      </w:r>
      <w:r w:rsidR="001E0F47">
        <w:rPr>
          <w:rFonts w:ascii="Times New Roman" w:hAnsi="Times New Roman"/>
          <w:sz w:val="20"/>
          <w:szCs w:val="20"/>
        </w:rPr>
        <w:t xml:space="preserve"> </w:t>
      </w:r>
      <w:r w:rsidR="004908CD">
        <w:rPr>
          <w:rFonts w:ascii="Times New Roman" w:hAnsi="Times New Roman" w:hint="eastAsia"/>
          <w:sz w:val="20"/>
          <w:szCs w:val="20"/>
        </w:rPr>
        <w:t>t</w:t>
      </w:r>
      <w:r w:rsidR="004908CD">
        <w:rPr>
          <w:rFonts w:ascii="Times New Roman" w:hAnsi="Times New Roman"/>
          <w:sz w:val="20"/>
          <w:szCs w:val="20"/>
        </w:rPr>
        <w:t>he IE are as follows:</w:t>
      </w:r>
    </w:p>
    <w:tbl>
      <w:tblPr>
        <w:tblStyle w:val="TableGrid"/>
        <w:tblW w:w="0" w:type="auto"/>
        <w:tblLook w:val="04A0" w:firstRow="1" w:lastRow="0" w:firstColumn="1" w:lastColumn="0" w:noHBand="0" w:noVBand="1"/>
      </w:tblPr>
      <w:tblGrid>
        <w:gridCol w:w="9350"/>
      </w:tblGrid>
      <w:tr w:rsidR="00ED486A" w14:paraId="268704C6" w14:textId="77777777" w:rsidTr="00ED486A">
        <w:tc>
          <w:tcPr>
            <w:tcW w:w="9350" w:type="dxa"/>
          </w:tcPr>
          <w:p w14:paraId="3AB5B792" w14:textId="77777777" w:rsidR="00107292" w:rsidRPr="002A02A7" w:rsidRDefault="00107292" w:rsidP="00107292">
            <w:pPr>
              <w:pStyle w:val="PL"/>
            </w:pPr>
            <w:r w:rsidRPr="00C06E55">
              <w:rPr>
                <w:highlight w:val="yellow"/>
              </w:rPr>
              <w:t>BandCombination</w:t>
            </w:r>
            <w:r w:rsidRPr="002A02A7">
              <w:t xml:space="preserve"> ::=                 </w:t>
            </w:r>
            <w:r w:rsidRPr="002A02A7">
              <w:rPr>
                <w:color w:val="993366"/>
              </w:rPr>
              <w:t>SEQUENCE</w:t>
            </w:r>
            <w:r w:rsidRPr="002A02A7">
              <w:t xml:space="preserve"> {</w:t>
            </w:r>
          </w:p>
          <w:p w14:paraId="68502B50" w14:textId="77777777" w:rsidR="00107292" w:rsidRPr="002A02A7" w:rsidRDefault="00107292" w:rsidP="00107292">
            <w:pPr>
              <w:pStyle w:val="PL"/>
            </w:pPr>
            <w:r w:rsidRPr="002A02A7">
              <w:t xml:space="preserve">    </w:t>
            </w:r>
            <w:r w:rsidRPr="00C06E55">
              <w:rPr>
                <w:highlight w:val="yellow"/>
              </w:rPr>
              <w:t>bandList</w:t>
            </w:r>
            <w:r w:rsidRPr="002A02A7">
              <w:t xml:space="preserve">                            </w:t>
            </w:r>
            <w:r w:rsidRPr="002A02A7">
              <w:rPr>
                <w:color w:val="993366"/>
              </w:rPr>
              <w:t>SEQUENCE</w:t>
            </w:r>
            <w:r w:rsidRPr="002A02A7">
              <w:t xml:space="preserve"> (</w:t>
            </w:r>
            <w:r w:rsidRPr="002A02A7">
              <w:rPr>
                <w:color w:val="993366"/>
              </w:rPr>
              <w:t>SIZE</w:t>
            </w:r>
            <w:r w:rsidRPr="002A02A7">
              <w:t xml:space="preserve"> (1..maxSimultaneousBands))</w:t>
            </w:r>
            <w:r w:rsidRPr="002A02A7">
              <w:rPr>
                <w:color w:val="993366"/>
              </w:rPr>
              <w:t xml:space="preserve"> OF</w:t>
            </w:r>
            <w:r w:rsidRPr="002A02A7">
              <w:t xml:space="preserve"> BandParameters,</w:t>
            </w:r>
          </w:p>
          <w:p w14:paraId="669A7CA5" w14:textId="77777777" w:rsidR="00107292" w:rsidRPr="002A02A7" w:rsidRDefault="00107292" w:rsidP="00107292">
            <w:pPr>
              <w:pStyle w:val="PL"/>
            </w:pPr>
            <w:r w:rsidRPr="002A02A7">
              <w:t xml:space="preserve">    featureSetCombination               FeatureSetCombinationId,</w:t>
            </w:r>
          </w:p>
          <w:p w14:paraId="4FACA4F3" w14:textId="77777777" w:rsidR="00107292" w:rsidRPr="002A02A7" w:rsidRDefault="00107292" w:rsidP="00107292">
            <w:pPr>
              <w:pStyle w:val="PL"/>
            </w:pPr>
            <w:r w:rsidRPr="002A02A7">
              <w:t xml:space="preserve">    ca-ParametersEUTRA                  CA-ParametersEUTRA                          </w:t>
            </w:r>
            <w:r w:rsidRPr="002A02A7">
              <w:rPr>
                <w:color w:val="993366"/>
              </w:rPr>
              <w:t>OPTIONAL</w:t>
            </w:r>
            <w:r w:rsidRPr="002A02A7">
              <w:t>,</w:t>
            </w:r>
          </w:p>
          <w:p w14:paraId="2D40E468" w14:textId="77777777" w:rsidR="00107292" w:rsidRPr="002A02A7" w:rsidRDefault="00107292" w:rsidP="00107292">
            <w:pPr>
              <w:pStyle w:val="PL"/>
            </w:pPr>
            <w:r w:rsidRPr="002A02A7">
              <w:t xml:space="preserve">    ca-ParametersNR                     CA-ParametersNR                             </w:t>
            </w:r>
            <w:r w:rsidRPr="002A02A7">
              <w:rPr>
                <w:color w:val="993366"/>
              </w:rPr>
              <w:t>OPTIONAL</w:t>
            </w:r>
            <w:r w:rsidRPr="002A02A7">
              <w:t>,</w:t>
            </w:r>
          </w:p>
          <w:p w14:paraId="2D87335D" w14:textId="77777777" w:rsidR="00107292" w:rsidRPr="002A02A7" w:rsidRDefault="00107292" w:rsidP="00107292">
            <w:pPr>
              <w:pStyle w:val="PL"/>
            </w:pPr>
            <w:r w:rsidRPr="002A02A7">
              <w:t xml:space="preserve">    mrdc-Parameters                     MRDC-Parameters                             </w:t>
            </w:r>
            <w:r w:rsidRPr="002A02A7">
              <w:rPr>
                <w:color w:val="993366"/>
              </w:rPr>
              <w:t>OPTIONAL</w:t>
            </w:r>
            <w:r w:rsidRPr="002A02A7">
              <w:t>,</w:t>
            </w:r>
          </w:p>
          <w:p w14:paraId="36CA3880" w14:textId="77777777" w:rsidR="00107292" w:rsidRPr="002A02A7" w:rsidRDefault="00107292" w:rsidP="00107292">
            <w:pPr>
              <w:pStyle w:val="PL"/>
            </w:pPr>
            <w:r w:rsidRPr="002A02A7">
              <w:t xml:space="preserve">    supportedBandwidthCombinationSet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(1..32))                   </w:t>
            </w:r>
            <w:r w:rsidRPr="002A02A7">
              <w:rPr>
                <w:color w:val="993366"/>
              </w:rPr>
              <w:t>OPTIONAL</w:t>
            </w:r>
            <w:r w:rsidRPr="002A02A7">
              <w:t>,</w:t>
            </w:r>
          </w:p>
          <w:p w14:paraId="06E64572" w14:textId="77777777" w:rsidR="00107292" w:rsidRPr="002A02A7" w:rsidRDefault="00107292" w:rsidP="00107292">
            <w:pPr>
              <w:pStyle w:val="PL"/>
            </w:pPr>
            <w:r w:rsidRPr="002A02A7">
              <w:t xml:space="preserve">    powerClass-v1530                    </w:t>
            </w:r>
            <w:r w:rsidRPr="002A02A7">
              <w:rPr>
                <w:color w:val="993366"/>
              </w:rPr>
              <w:t>ENUMERATED</w:t>
            </w:r>
            <w:r w:rsidRPr="002A02A7">
              <w:t xml:space="preserve"> {pc2}                            </w:t>
            </w:r>
            <w:r w:rsidRPr="002A02A7">
              <w:rPr>
                <w:color w:val="993366"/>
              </w:rPr>
              <w:t>OPTIONAL</w:t>
            </w:r>
          </w:p>
          <w:p w14:paraId="4B02C9B4" w14:textId="77777777" w:rsidR="00107292" w:rsidRPr="002A02A7" w:rsidRDefault="00107292" w:rsidP="00107292">
            <w:pPr>
              <w:pStyle w:val="PL"/>
            </w:pPr>
            <w:r w:rsidRPr="002A02A7">
              <w:t>}</w:t>
            </w:r>
          </w:p>
          <w:p w14:paraId="4500ED6F" w14:textId="77777777" w:rsidR="00107292" w:rsidRPr="002A02A7" w:rsidRDefault="00107292" w:rsidP="00107292">
            <w:pPr>
              <w:pStyle w:val="PL"/>
            </w:pPr>
          </w:p>
          <w:p w14:paraId="4FA19C81" w14:textId="77777777" w:rsidR="00107292" w:rsidRPr="002A02A7" w:rsidRDefault="00107292" w:rsidP="00107292">
            <w:pPr>
              <w:pStyle w:val="PL"/>
            </w:pPr>
            <w:r w:rsidRPr="00C06E55">
              <w:rPr>
                <w:highlight w:val="yellow"/>
              </w:rPr>
              <w:t>BandCombination-v1540</w:t>
            </w:r>
            <w:r w:rsidRPr="002A02A7">
              <w:t xml:space="preserve">::=            </w:t>
            </w:r>
            <w:r w:rsidRPr="002A02A7">
              <w:rPr>
                <w:color w:val="993366"/>
              </w:rPr>
              <w:t>SEQUENCE</w:t>
            </w:r>
            <w:r w:rsidRPr="002A02A7">
              <w:t xml:space="preserve"> {</w:t>
            </w:r>
          </w:p>
          <w:p w14:paraId="05FDF142" w14:textId="77777777" w:rsidR="00107292" w:rsidRPr="002A02A7" w:rsidRDefault="00107292" w:rsidP="00107292">
            <w:pPr>
              <w:pStyle w:val="PL"/>
            </w:pPr>
            <w:r w:rsidRPr="002A02A7">
              <w:t xml:space="preserve">    </w:t>
            </w:r>
            <w:r w:rsidRPr="00C06E55">
              <w:rPr>
                <w:highlight w:val="yellow"/>
              </w:rPr>
              <w:t>bandList-v1540</w:t>
            </w:r>
            <w:r w:rsidRPr="002A02A7">
              <w:t xml:space="preserve">                      </w:t>
            </w:r>
            <w:r w:rsidRPr="002A02A7">
              <w:rPr>
                <w:color w:val="993366"/>
              </w:rPr>
              <w:t>SEQUENCE</w:t>
            </w:r>
            <w:r w:rsidRPr="002A02A7">
              <w:t xml:space="preserve"> (</w:t>
            </w:r>
            <w:r w:rsidRPr="002A02A7">
              <w:rPr>
                <w:color w:val="993366"/>
              </w:rPr>
              <w:t>SIZE</w:t>
            </w:r>
            <w:r w:rsidRPr="002A02A7">
              <w:t xml:space="preserve"> (1..maxSimultaneousBands))</w:t>
            </w:r>
            <w:r w:rsidRPr="002A02A7">
              <w:rPr>
                <w:color w:val="993366"/>
              </w:rPr>
              <w:t xml:space="preserve"> OF</w:t>
            </w:r>
            <w:r w:rsidRPr="002A02A7">
              <w:t xml:space="preserve"> BandParameters-v1540,</w:t>
            </w:r>
          </w:p>
          <w:p w14:paraId="7A1D3622" w14:textId="77777777" w:rsidR="00107292" w:rsidRPr="002A02A7" w:rsidRDefault="00107292" w:rsidP="00107292">
            <w:pPr>
              <w:pStyle w:val="PL"/>
            </w:pPr>
            <w:r w:rsidRPr="002A02A7">
              <w:t xml:space="preserve">    ca-ParametersNR-v1540               CA-ParametersNR-v1540                       </w:t>
            </w:r>
            <w:r w:rsidRPr="002A02A7">
              <w:rPr>
                <w:color w:val="993366"/>
              </w:rPr>
              <w:t>OPTIONAL</w:t>
            </w:r>
          </w:p>
          <w:p w14:paraId="4DB2A94B" w14:textId="77777777" w:rsidR="00107292" w:rsidRPr="002A02A7" w:rsidRDefault="00107292" w:rsidP="00107292">
            <w:pPr>
              <w:pStyle w:val="PL"/>
            </w:pPr>
            <w:r w:rsidRPr="002A02A7">
              <w:t>}</w:t>
            </w:r>
          </w:p>
          <w:p w14:paraId="2C45C6A5" w14:textId="77777777" w:rsidR="00107292" w:rsidRDefault="00107292" w:rsidP="00ED486A">
            <w:pPr>
              <w:pStyle w:val="PL"/>
              <w:rPr>
                <w:highlight w:val="yellow"/>
              </w:rPr>
            </w:pPr>
          </w:p>
          <w:p w14:paraId="0701FC3A" w14:textId="77777777" w:rsidR="00107292" w:rsidRDefault="00107292" w:rsidP="00ED486A">
            <w:pPr>
              <w:pStyle w:val="PL"/>
              <w:rPr>
                <w:highlight w:val="yellow"/>
              </w:rPr>
            </w:pPr>
          </w:p>
          <w:p w14:paraId="24CED608" w14:textId="0BE26323" w:rsidR="00ED486A" w:rsidRPr="002A02A7" w:rsidRDefault="00ED486A" w:rsidP="00ED486A">
            <w:pPr>
              <w:pStyle w:val="PL"/>
            </w:pPr>
            <w:r w:rsidRPr="00ED486A">
              <w:rPr>
                <w:highlight w:val="yellow"/>
              </w:rPr>
              <w:t>BandParameters</w:t>
            </w:r>
            <w:r w:rsidRPr="002A02A7">
              <w:t xml:space="preserve"> ::=                      </w:t>
            </w:r>
            <w:r w:rsidRPr="002A02A7">
              <w:rPr>
                <w:color w:val="993366"/>
              </w:rPr>
              <w:t>CHOICE</w:t>
            </w:r>
            <w:r w:rsidRPr="002A02A7">
              <w:t xml:space="preserve"> {</w:t>
            </w:r>
          </w:p>
          <w:p w14:paraId="2DF5A9EE" w14:textId="77777777" w:rsidR="00ED486A" w:rsidRPr="002A02A7" w:rsidRDefault="00ED486A" w:rsidP="00ED486A">
            <w:pPr>
              <w:pStyle w:val="PL"/>
            </w:pPr>
            <w:r w:rsidRPr="002A02A7">
              <w:t xml:space="preserve">    eutra                               </w:t>
            </w:r>
            <w:r w:rsidRPr="002A02A7">
              <w:rPr>
                <w:color w:val="993366"/>
              </w:rPr>
              <w:t>SEQUENCE</w:t>
            </w:r>
            <w:r w:rsidRPr="002A02A7">
              <w:t xml:space="preserve"> {</w:t>
            </w:r>
          </w:p>
          <w:p w14:paraId="4484CBB4" w14:textId="77777777" w:rsidR="00ED486A" w:rsidRPr="002A02A7" w:rsidRDefault="00ED486A" w:rsidP="00ED486A">
            <w:pPr>
              <w:pStyle w:val="PL"/>
            </w:pPr>
            <w:r w:rsidRPr="002A02A7">
              <w:t xml:space="preserve">        bandEUTRA                           FreqBandIndicatorEUTRA,</w:t>
            </w:r>
          </w:p>
          <w:p w14:paraId="358793BB" w14:textId="77777777" w:rsidR="00ED486A" w:rsidRPr="002A02A7" w:rsidRDefault="00ED486A" w:rsidP="00ED486A">
            <w:pPr>
              <w:pStyle w:val="PL"/>
            </w:pPr>
            <w:r w:rsidRPr="002A02A7">
              <w:t xml:space="preserve">        ca-BandwidthClassDL-EUTRA           CA-BandwidthClassEUTRA                 </w:t>
            </w:r>
            <w:r w:rsidRPr="002A02A7">
              <w:rPr>
                <w:color w:val="993366"/>
              </w:rPr>
              <w:t>OPTIONAL</w:t>
            </w:r>
            <w:r w:rsidRPr="002A02A7">
              <w:t>,</w:t>
            </w:r>
          </w:p>
          <w:p w14:paraId="2D3B3085" w14:textId="77777777" w:rsidR="00ED486A" w:rsidRPr="002A02A7" w:rsidRDefault="00ED486A" w:rsidP="00ED486A">
            <w:pPr>
              <w:pStyle w:val="PL"/>
            </w:pPr>
            <w:r w:rsidRPr="002A02A7">
              <w:t xml:space="preserve">        ca-BandwidthClassUL-EUTRA           CA-BandwidthClassEUTRA                 </w:t>
            </w:r>
            <w:r w:rsidRPr="002A02A7">
              <w:rPr>
                <w:color w:val="993366"/>
              </w:rPr>
              <w:t>OPTIONAL</w:t>
            </w:r>
          </w:p>
          <w:p w14:paraId="52C13203" w14:textId="77777777" w:rsidR="00ED486A" w:rsidRPr="002A02A7" w:rsidRDefault="00ED486A" w:rsidP="00ED486A">
            <w:pPr>
              <w:pStyle w:val="PL"/>
            </w:pPr>
            <w:r w:rsidRPr="002A02A7">
              <w:t xml:space="preserve">    },</w:t>
            </w:r>
          </w:p>
          <w:p w14:paraId="58A872CE" w14:textId="77777777" w:rsidR="00ED486A" w:rsidRPr="002A02A7" w:rsidRDefault="00ED486A" w:rsidP="00ED486A">
            <w:pPr>
              <w:pStyle w:val="PL"/>
            </w:pPr>
            <w:r w:rsidRPr="002A02A7">
              <w:t xml:space="preserve">    nr                                  </w:t>
            </w:r>
            <w:r w:rsidRPr="002A02A7">
              <w:rPr>
                <w:color w:val="993366"/>
              </w:rPr>
              <w:t>SEQUENCE</w:t>
            </w:r>
            <w:r w:rsidRPr="002A02A7">
              <w:t xml:space="preserve"> {</w:t>
            </w:r>
          </w:p>
          <w:p w14:paraId="5149413F" w14:textId="77777777" w:rsidR="00ED486A" w:rsidRPr="002A02A7" w:rsidRDefault="00ED486A" w:rsidP="00ED486A">
            <w:pPr>
              <w:pStyle w:val="PL"/>
            </w:pPr>
            <w:r w:rsidRPr="002A02A7">
              <w:t xml:space="preserve">        bandNR                              FreqBandIndicatorNR,</w:t>
            </w:r>
          </w:p>
          <w:p w14:paraId="0258E3C2" w14:textId="77777777" w:rsidR="00ED486A" w:rsidRPr="002A02A7" w:rsidRDefault="00ED486A" w:rsidP="00ED486A">
            <w:pPr>
              <w:pStyle w:val="PL"/>
            </w:pPr>
            <w:r w:rsidRPr="002A02A7">
              <w:t xml:space="preserve">        </w:t>
            </w:r>
            <w:r w:rsidRPr="00157CDB">
              <w:rPr>
                <w:highlight w:val="yellow"/>
              </w:rPr>
              <w:t xml:space="preserve">ca-BandwidthClassDL-NR              CA-BandwidthClassNR                    </w:t>
            </w:r>
            <w:r w:rsidRPr="00157CDB">
              <w:rPr>
                <w:color w:val="993366"/>
                <w:highlight w:val="yellow"/>
              </w:rPr>
              <w:t>OPTIONAL</w:t>
            </w:r>
            <w:r w:rsidRPr="00157CDB">
              <w:rPr>
                <w:highlight w:val="yellow"/>
              </w:rPr>
              <w:t>,</w:t>
            </w:r>
          </w:p>
          <w:p w14:paraId="27264319" w14:textId="77777777" w:rsidR="00ED486A" w:rsidRPr="002A02A7" w:rsidRDefault="00ED486A" w:rsidP="00ED486A">
            <w:pPr>
              <w:pStyle w:val="PL"/>
            </w:pPr>
            <w:r w:rsidRPr="002A02A7">
              <w:t xml:space="preserve">        ca-BandwidthClassUL-NR              CA-BandwidthClassNR                    </w:t>
            </w:r>
            <w:r w:rsidRPr="002A02A7">
              <w:rPr>
                <w:color w:val="993366"/>
              </w:rPr>
              <w:t>OPTIONAL</w:t>
            </w:r>
          </w:p>
          <w:p w14:paraId="01E8E3B7" w14:textId="77777777" w:rsidR="00ED486A" w:rsidRPr="002A02A7" w:rsidRDefault="00ED486A" w:rsidP="00ED486A">
            <w:pPr>
              <w:pStyle w:val="PL"/>
            </w:pPr>
            <w:r w:rsidRPr="002A02A7">
              <w:t xml:space="preserve">    }</w:t>
            </w:r>
          </w:p>
          <w:p w14:paraId="5E748E7D" w14:textId="77777777" w:rsidR="00ED486A" w:rsidRPr="002A02A7" w:rsidRDefault="00ED486A" w:rsidP="00ED486A">
            <w:pPr>
              <w:pStyle w:val="PL"/>
            </w:pPr>
            <w:r w:rsidRPr="002A02A7">
              <w:t>}</w:t>
            </w:r>
          </w:p>
          <w:p w14:paraId="388B354B" w14:textId="77777777" w:rsidR="00ED486A" w:rsidRPr="002A02A7" w:rsidRDefault="00ED486A" w:rsidP="00ED486A">
            <w:pPr>
              <w:pStyle w:val="PL"/>
            </w:pPr>
          </w:p>
          <w:p w14:paraId="4F884D98" w14:textId="77777777" w:rsidR="00ED486A" w:rsidRPr="002A02A7" w:rsidRDefault="00ED486A" w:rsidP="00ED486A">
            <w:pPr>
              <w:pStyle w:val="PL"/>
            </w:pPr>
            <w:r w:rsidRPr="00ED486A">
              <w:rPr>
                <w:highlight w:val="yellow"/>
              </w:rPr>
              <w:t>BandParameters-v1540 ::=</w:t>
            </w:r>
            <w:r w:rsidRPr="002A02A7">
              <w:t xml:space="preserve">            </w:t>
            </w:r>
            <w:r w:rsidRPr="002A02A7">
              <w:rPr>
                <w:color w:val="993366"/>
              </w:rPr>
              <w:t>SEQUENCE</w:t>
            </w:r>
            <w:r w:rsidRPr="002A02A7">
              <w:t xml:space="preserve"> {</w:t>
            </w:r>
          </w:p>
          <w:p w14:paraId="3B15A7C5" w14:textId="77777777" w:rsidR="00ED486A" w:rsidRPr="002A02A7" w:rsidRDefault="00ED486A" w:rsidP="00ED486A">
            <w:pPr>
              <w:pStyle w:val="PL"/>
            </w:pPr>
            <w:r w:rsidRPr="002A02A7">
              <w:t xml:space="preserve">    srs-CarrierSwitch                   </w:t>
            </w:r>
            <w:r w:rsidRPr="002A02A7">
              <w:rPr>
                <w:color w:val="993366"/>
              </w:rPr>
              <w:t>CHOICE</w:t>
            </w:r>
            <w:r w:rsidRPr="002A02A7">
              <w:t xml:space="preserve"> {</w:t>
            </w:r>
          </w:p>
          <w:p w14:paraId="48D20B74" w14:textId="77777777" w:rsidR="00ED486A" w:rsidRPr="002A02A7" w:rsidRDefault="00ED486A" w:rsidP="00ED486A">
            <w:pPr>
              <w:pStyle w:val="PL"/>
            </w:pPr>
            <w:r w:rsidRPr="002A02A7">
              <w:t xml:space="preserve">        nr                                  </w:t>
            </w:r>
            <w:r w:rsidRPr="002A02A7">
              <w:rPr>
                <w:color w:val="993366"/>
              </w:rPr>
              <w:t>SEQUENCE</w:t>
            </w:r>
            <w:r w:rsidRPr="002A02A7">
              <w:t xml:space="preserve"> {</w:t>
            </w:r>
          </w:p>
          <w:p w14:paraId="3D0E47A5" w14:textId="77777777" w:rsidR="00ED486A" w:rsidRPr="002A02A7" w:rsidRDefault="00ED486A" w:rsidP="00ED486A">
            <w:pPr>
              <w:pStyle w:val="PL"/>
            </w:pPr>
            <w:r w:rsidRPr="002A02A7">
              <w:t xml:space="preserve">            srs-SwitchingTimesListNR            </w:t>
            </w:r>
            <w:r w:rsidRPr="002A02A7">
              <w:rPr>
                <w:color w:val="993366"/>
              </w:rPr>
              <w:t>SEQUENCE</w:t>
            </w:r>
            <w:r w:rsidRPr="002A02A7">
              <w:t xml:space="preserve"> (</w:t>
            </w:r>
            <w:r w:rsidRPr="002A02A7">
              <w:rPr>
                <w:color w:val="993366"/>
              </w:rPr>
              <w:t>SIZE</w:t>
            </w:r>
            <w:r w:rsidRPr="002A02A7">
              <w:t xml:space="preserve"> (1..maxSimultaneousBands))</w:t>
            </w:r>
            <w:r w:rsidRPr="002A02A7">
              <w:rPr>
                <w:color w:val="993366"/>
              </w:rPr>
              <w:t xml:space="preserve"> OF</w:t>
            </w:r>
            <w:r w:rsidRPr="002A02A7">
              <w:t xml:space="preserve"> SRS-SwitchingTimeNR</w:t>
            </w:r>
          </w:p>
          <w:p w14:paraId="67DF4AFF" w14:textId="77777777" w:rsidR="00ED486A" w:rsidRPr="002A02A7" w:rsidRDefault="00ED486A" w:rsidP="00ED486A">
            <w:pPr>
              <w:pStyle w:val="PL"/>
            </w:pPr>
            <w:r w:rsidRPr="002A02A7">
              <w:t xml:space="preserve">        },</w:t>
            </w:r>
          </w:p>
          <w:p w14:paraId="7C4D1277" w14:textId="77777777" w:rsidR="00ED486A" w:rsidRPr="002A02A7" w:rsidRDefault="00ED486A" w:rsidP="00ED486A">
            <w:pPr>
              <w:pStyle w:val="PL"/>
            </w:pPr>
            <w:r w:rsidRPr="002A02A7">
              <w:t xml:space="preserve">        eutra                               </w:t>
            </w:r>
            <w:r w:rsidRPr="002A02A7">
              <w:rPr>
                <w:color w:val="993366"/>
              </w:rPr>
              <w:t>SEQUENCE</w:t>
            </w:r>
            <w:r w:rsidRPr="002A02A7">
              <w:t xml:space="preserve"> {</w:t>
            </w:r>
          </w:p>
          <w:p w14:paraId="33CA6CC5" w14:textId="77777777" w:rsidR="00ED486A" w:rsidRPr="002A02A7" w:rsidRDefault="00ED486A" w:rsidP="00ED486A">
            <w:pPr>
              <w:pStyle w:val="PL"/>
            </w:pPr>
            <w:r w:rsidRPr="002A02A7">
              <w:t xml:space="preserve">            srs-SwitchingTimesListEUTRA         </w:t>
            </w:r>
            <w:r w:rsidRPr="002A02A7">
              <w:rPr>
                <w:color w:val="993366"/>
              </w:rPr>
              <w:t>SEQUENCE</w:t>
            </w:r>
            <w:r w:rsidRPr="002A02A7">
              <w:t xml:space="preserve"> (</w:t>
            </w:r>
            <w:r w:rsidRPr="002A02A7">
              <w:rPr>
                <w:color w:val="993366"/>
              </w:rPr>
              <w:t>SIZE</w:t>
            </w:r>
            <w:r w:rsidRPr="002A02A7">
              <w:t xml:space="preserve"> (1..maxSimultaneousBands))</w:t>
            </w:r>
            <w:r w:rsidRPr="002A02A7">
              <w:rPr>
                <w:color w:val="993366"/>
              </w:rPr>
              <w:t xml:space="preserve"> OF</w:t>
            </w:r>
            <w:r w:rsidRPr="002A02A7">
              <w:t xml:space="preserve"> SRS-SwitchingTimeEUTRA</w:t>
            </w:r>
          </w:p>
          <w:p w14:paraId="77BBA00C" w14:textId="77777777" w:rsidR="00ED486A" w:rsidRPr="002A02A7" w:rsidRDefault="00ED486A" w:rsidP="00ED486A">
            <w:pPr>
              <w:pStyle w:val="PL"/>
            </w:pPr>
            <w:r w:rsidRPr="002A02A7">
              <w:t xml:space="preserve">        }</w:t>
            </w:r>
          </w:p>
          <w:p w14:paraId="73F7EE6F" w14:textId="77777777" w:rsidR="00ED486A" w:rsidRPr="002A02A7" w:rsidRDefault="00ED486A" w:rsidP="00ED486A">
            <w:pPr>
              <w:pStyle w:val="PL"/>
            </w:pPr>
            <w:r w:rsidRPr="002A02A7">
              <w:t xml:space="preserve">    }                                                                              </w:t>
            </w:r>
            <w:r w:rsidRPr="002A02A7">
              <w:rPr>
                <w:color w:val="993366"/>
              </w:rPr>
              <w:t>OPTIONAL</w:t>
            </w:r>
            <w:r w:rsidRPr="002A02A7">
              <w:t>,</w:t>
            </w:r>
          </w:p>
          <w:p w14:paraId="0982FEC1" w14:textId="77777777" w:rsidR="00ED486A" w:rsidRPr="002A02A7" w:rsidRDefault="00ED486A" w:rsidP="00ED486A">
            <w:pPr>
              <w:pStyle w:val="PL"/>
            </w:pPr>
            <w:r w:rsidRPr="002A02A7">
              <w:t xml:space="preserve">    srs-TxSwitch                    </w:t>
            </w:r>
            <w:r w:rsidRPr="002A02A7">
              <w:rPr>
                <w:color w:val="993366"/>
              </w:rPr>
              <w:t>SEQUENCE</w:t>
            </w:r>
            <w:r w:rsidRPr="002A02A7">
              <w:t xml:space="preserve"> {</w:t>
            </w:r>
          </w:p>
          <w:p w14:paraId="0173F148" w14:textId="77777777" w:rsidR="00ED486A" w:rsidRPr="002A02A7" w:rsidRDefault="00ED486A" w:rsidP="00ED486A">
            <w:pPr>
              <w:pStyle w:val="PL"/>
            </w:pPr>
            <w:r w:rsidRPr="002A02A7">
              <w:t xml:space="preserve">        supportedSRS-TxPortSwitch       </w:t>
            </w:r>
            <w:r w:rsidRPr="002A02A7">
              <w:rPr>
                <w:color w:val="993366"/>
              </w:rPr>
              <w:t>ENUMERATED</w:t>
            </w:r>
            <w:r w:rsidRPr="002A02A7">
              <w:t xml:space="preserve"> {t1r2, t1r4, t2r4, t1r4-t2r4, t1r1, t2r2, t4r4, notSupported},</w:t>
            </w:r>
          </w:p>
          <w:p w14:paraId="57FC0F5A" w14:textId="77777777" w:rsidR="00ED486A" w:rsidRPr="002A02A7" w:rsidRDefault="00ED486A" w:rsidP="00ED486A">
            <w:pPr>
              <w:pStyle w:val="PL"/>
            </w:pPr>
            <w:r w:rsidRPr="002A02A7">
              <w:t xml:space="preserve">        </w:t>
            </w:r>
            <w:r w:rsidRPr="00157CDB">
              <w:rPr>
                <w:highlight w:val="yellow"/>
              </w:rPr>
              <w:t xml:space="preserve">txSwitchImpactToRx              </w:t>
            </w:r>
            <w:r w:rsidRPr="00157CDB">
              <w:rPr>
                <w:color w:val="993366"/>
                <w:highlight w:val="yellow"/>
              </w:rPr>
              <w:t>INTEGER</w:t>
            </w:r>
            <w:r w:rsidRPr="00157CDB">
              <w:rPr>
                <w:highlight w:val="yellow"/>
              </w:rPr>
              <w:t xml:space="preserve"> (1..32)</w:t>
            </w:r>
            <w:r w:rsidRPr="002A02A7">
              <w:t xml:space="preserve">                            </w:t>
            </w:r>
            <w:r w:rsidRPr="002A02A7">
              <w:rPr>
                <w:color w:val="993366"/>
              </w:rPr>
              <w:t>OPTIONAL</w:t>
            </w:r>
            <w:r w:rsidRPr="002A02A7">
              <w:t>,</w:t>
            </w:r>
          </w:p>
          <w:p w14:paraId="7BE5D260" w14:textId="77777777" w:rsidR="00ED486A" w:rsidRPr="002A02A7" w:rsidRDefault="00ED486A" w:rsidP="00ED486A">
            <w:pPr>
              <w:pStyle w:val="PL"/>
            </w:pPr>
            <w:r w:rsidRPr="002A02A7">
              <w:t xml:space="preserve">        txSwitchWithAnotherBand         </w:t>
            </w:r>
            <w:r w:rsidRPr="002A02A7">
              <w:rPr>
                <w:color w:val="993366"/>
              </w:rPr>
              <w:t>INTEGER</w:t>
            </w:r>
            <w:r w:rsidRPr="002A02A7">
              <w:t xml:space="preserve"> (1..32)                            </w:t>
            </w:r>
            <w:r w:rsidRPr="002A02A7">
              <w:rPr>
                <w:color w:val="993366"/>
              </w:rPr>
              <w:t>OPTIONAL</w:t>
            </w:r>
          </w:p>
          <w:p w14:paraId="3AC49AA5" w14:textId="77777777" w:rsidR="00ED486A" w:rsidRPr="002A02A7" w:rsidRDefault="00ED486A" w:rsidP="00ED486A">
            <w:pPr>
              <w:pStyle w:val="PL"/>
            </w:pPr>
            <w:r w:rsidRPr="002A02A7">
              <w:t xml:space="preserve">    }                                                                              </w:t>
            </w:r>
            <w:r w:rsidRPr="002A02A7">
              <w:rPr>
                <w:color w:val="993366"/>
              </w:rPr>
              <w:t>OPTIONAL</w:t>
            </w:r>
          </w:p>
          <w:p w14:paraId="236D89D4" w14:textId="77777777" w:rsidR="00ED486A" w:rsidRPr="002A02A7" w:rsidRDefault="00ED486A" w:rsidP="00ED486A">
            <w:pPr>
              <w:pStyle w:val="PL"/>
            </w:pPr>
            <w:r w:rsidRPr="002A02A7">
              <w:t>}</w:t>
            </w:r>
          </w:p>
          <w:p w14:paraId="1FC01233" w14:textId="77777777" w:rsidR="00ED486A" w:rsidRDefault="00ED486A" w:rsidP="00C20084">
            <w:pPr>
              <w:jc w:val="both"/>
              <w:rPr>
                <w:bCs/>
                <w:i/>
              </w:rPr>
            </w:pPr>
          </w:p>
        </w:tc>
      </w:tr>
    </w:tbl>
    <w:p w14:paraId="43B29A0C" w14:textId="27AA78FF" w:rsidR="00DC7822" w:rsidRDefault="00DC7822" w:rsidP="00C20084">
      <w:pPr>
        <w:jc w:val="both"/>
        <w:rPr>
          <w:bCs/>
          <w:i/>
        </w:rPr>
      </w:pPr>
    </w:p>
    <w:p w14:paraId="33F42C4E" w14:textId="72D74D57" w:rsidR="0022237E" w:rsidRPr="001E0F47" w:rsidRDefault="004908CD" w:rsidP="00C20084">
      <w:pPr>
        <w:jc w:val="both"/>
        <w:rPr>
          <w:rFonts w:ascii="Times New Roman" w:hAnsi="Times New Roman"/>
        </w:rPr>
      </w:pPr>
      <w:r>
        <w:rPr>
          <w:rFonts w:ascii="Times New Roman" w:hAnsi="Times New Roman"/>
        </w:rPr>
        <w:t xml:space="preserve">It seems that </w:t>
      </w:r>
      <w:r w:rsidR="00224896" w:rsidRPr="004908CD">
        <w:rPr>
          <w:rFonts w:ascii="Times New Roman" w:hAnsi="Times New Roman"/>
          <w:i/>
          <w:iCs/>
        </w:rPr>
        <w:t>ca-</w:t>
      </w:r>
      <w:proofErr w:type="spellStart"/>
      <w:r w:rsidR="00224896" w:rsidRPr="004908CD">
        <w:rPr>
          <w:rFonts w:ascii="Times New Roman" w:hAnsi="Times New Roman"/>
          <w:i/>
          <w:iCs/>
        </w:rPr>
        <w:t>BandwidthClassDL</w:t>
      </w:r>
      <w:proofErr w:type="spellEnd"/>
      <w:r w:rsidR="00224896" w:rsidRPr="004908CD">
        <w:rPr>
          <w:rFonts w:ascii="Times New Roman" w:hAnsi="Times New Roman"/>
          <w:i/>
          <w:iCs/>
        </w:rPr>
        <w:t>-NR</w:t>
      </w:r>
      <w:r w:rsidR="00224896" w:rsidRPr="001E0F47">
        <w:rPr>
          <w:rFonts w:ascii="Times New Roman" w:hAnsi="Times New Roman"/>
        </w:rPr>
        <w:t xml:space="preserve"> </w:t>
      </w:r>
      <w:r w:rsidR="00C909DF" w:rsidRPr="001E0F47">
        <w:rPr>
          <w:rFonts w:ascii="Times New Roman" w:hAnsi="Times New Roman"/>
        </w:rPr>
        <w:t xml:space="preserve">can be used to </w:t>
      </w:r>
      <w:r w:rsidR="00224896" w:rsidRPr="001E0F47">
        <w:rPr>
          <w:rFonts w:ascii="Times New Roman" w:hAnsi="Times New Roman"/>
        </w:rPr>
        <w:t xml:space="preserve">refer to intra-band CA or inter-band CA. </w:t>
      </w:r>
      <w:proofErr w:type="spellStart"/>
      <w:r w:rsidR="0022237E" w:rsidRPr="004908CD">
        <w:rPr>
          <w:rFonts w:ascii="Times New Roman" w:hAnsi="Times New Roman"/>
          <w:i/>
          <w:iCs/>
        </w:rPr>
        <w:t>txSwitchImpactToRx</w:t>
      </w:r>
      <w:proofErr w:type="spellEnd"/>
      <w:r w:rsidR="0022237E" w:rsidRPr="001E0F47">
        <w:rPr>
          <w:rFonts w:ascii="Times New Roman" w:hAnsi="Times New Roman"/>
        </w:rPr>
        <w:t xml:space="preserve"> can be used to </w:t>
      </w:r>
      <w:r w:rsidR="00CB7541" w:rsidRPr="001E0F47">
        <w:rPr>
          <w:rFonts w:ascii="Times New Roman" w:hAnsi="Times New Roman"/>
        </w:rPr>
        <w:t xml:space="preserve">indicate if there is impact to DL due to UL transmission. </w:t>
      </w:r>
      <w:r w:rsidR="00AC7868" w:rsidRPr="001E0F47">
        <w:rPr>
          <w:rFonts w:ascii="Times New Roman" w:hAnsi="Times New Roman"/>
        </w:rPr>
        <w:t xml:space="preserve"> If they can be linked together, it’s possible to solve the issue. </w:t>
      </w:r>
      <w:r w:rsidR="00BE440D" w:rsidRPr="001E0F47">
        <w:rPr>
          <w:rFonts w:ascii="Times New Roman" w:hAnsi="Times New Roman"/>
        </w:rPr>
        <w:t xml:space="preserve">However, they are in different </w:t>
      </w:r>
      <w:r w:rsidR="00372274" w:rsidRPr="001E0F47">
        <w:rPr>
          <w:rFonts w:ascii="Times New Roman" w:hAnsi="Times New Roman"/>
        </w:rPr>
        <w:t>IE</w:t>
      </w:r>
      <w:r w:rsidR="00892053" w:rsidRPr="001E0F47">
        <w:rPr>
          <w:rFonts w:ascii="Times New Roman" w:hAnsi="Times New Roman"/>
        </w:rPr>
        <w:t>, i.e.,</w:t>
      </w:r>
      <w:r w:rsidR="00892053" w:rsidRPr="001E0F47">
        <w:rPr>
          <w:rFonts w:ascii="Times New Roman" w:hAnsi="Times New Roman"/>
          <w:b/>
          <w:i/>
          <w:lang w:eastAsia="sv-SE"/>
        </w:rPr>
        <w:t xml:space="preserve"> </w:t>
      </w:r>
      <w:proofErr w:type="spellStart"/>
      <w:r w:rsidR="00892053" w:rsidRPr="00481F22">
        <w:rPr>
          <w:rFonts w:ascii="Times New Roman" w:hAnsi="Times New Roman"/>
          <w:bCs/>
          <w:i/>
          <w:lang w:eastAsia="sv-SE"/>
        </w:rPr>
        <w:t>BandCombinationList</w:t>
      </w:r>
      <w:proofErr w:type="spellEnd"/>
      <w:r w:rsidR="00892053" w:rsidRPr="001E0F47">
        <w:rPr>
          <w:rFonts w:ascii="Times New Roman" w:hAnsi="Times New Roman"/>
          <w:bCs/>
          <w:iCs/>
          <w:lang w:eastAsia="sv-SE"/>
        </w:rPr>
        <w:t xml:space="preserve"> and </w:t>
      </w:r>
      <w:r w:rsidR="0074215A" w:rsidRPr="001E0F47">
        <w:rPr>
          <w:rFonts w:ascii="Times New Roman" w:hAnsi="Times New Roman"/>
          <w:bCs/>
          <w:iCs/>
        </w:rPr>
        <w:t xml:space="preserve"> </w:t>
      </w:r>
      <w:r w:rsidR="00892053" w:rsidRPr="00481F22">
        <w:rPr>
          <w:rFonts w:ascii="Times New Roman" w:hAnsi="Times New Roman"/>
          <w:bCs/>
          <w:i/>
          <w:lang w:eastAsia="sv-SE"/>
        </w:rPr>
        <w:t>BandCombinationList-v1540</w:t>
      </w:r>
      <w:r w:rsidR="00892053" w:rsidRPr="001E0F47">
        <w:rPr>
          <w:rFonts w:ascii="Times New Roman" w:hAnsi="Times New Roman"/>
          <w:b/>
          <w:i/>
          <w:lang w:eastAsia="sv-SE"/>
        </w:rPr>
        <w:t xml:space="preserve">. </w:t>
      </w:r>
      <w:r w:rsidR="0074215A" w:rsidRPr="001E0F47">
        <w:rPr>
          <w:rFonts w:ascii="Times New Roman" w:hAnsi="Times New Roman"/>
        </w:rPr>
        <w:t xml:space="preserve">In 38.331, it further outlines the relationship between different </w:t>
      </w:r>
      <w:proofErr w:type="gramStart"/>
      <w:r w:rsidR="007D5B29" w:rsidRPr="001E0F47">
        <w:rPr>
          <w:rFonts w:ascii="Times New Roman" w:hAnsi="Times New Roman"/>
        </w:rPr>
        <w:t>IE</w:t>
      </w:r>
      <w:proofErr w:type="gramEnd"/>
      <w:r w:rsidR="0074215A" w:rsidRPr="001E0F47">
        <w:rPr>
          <w:rFonts w:ascii="Times New Roman" w:hAnsi="Times New Roman"/>
        </w:rPr>
        <w:t>.</w:t>
      </w:r>
    </w:p>
    <w:tbl>
      <w:tblPr>
        <w:tblStyle w:val="TableGrid"/>
        <w:tblW w:w="0" w:type="auto"/>
        <w:tblLook w:val="04A0" w:firstRow="1" w:lastRow="0" w:firstColumn="1" w:lastColumn="0" w:noHBand="0" w:noVBand="1"/>
      </w:tblPr>
      <w:tblGrid>
        <w:gridCol w:w="9350"/>
      </w:tblGrid>
      <w:tr w:rsidR="000F6EC5" w:rsidRPr="001E0F47" w14:paraId="0C86D881" w14:textId="77777777" w:rsidTr="000F6EC5">
        <w:tc>
          <w:tcPr>
            <w:tcW w:w="9350" w:type="dxa"/>
          </w:tcPr>
          <w:p w14:paraId="2C2C74F4" w14:textId="77777777" w:rsidR="000F6EC5" w:rsidRPr="001E0F47" w:rsidRDefault="000F6EC5" w:rsidP="000F6EC5">
            <w:pPr>
              <w:pStyle w:val="TAL"/>
              <w:rPr>
                <w:rFonts w:ascii="Times New Roman" w:hAnsi="Times New Roman" w:cs="Times New Roman"/>
                <w:b/>
                <w:i/>
                <w:lang w:eastAsia="sv-SE"/>
              </w:rPr>
            </w:pPr>
            <w:r w:rsidRPr="001E0F47">
              <w:rPr>
                <w:rFonts w:ascii="Times New Roman" w:hAnsi="Times New Roman" w:cs="Times New Roman"/>
                <w:b/>
                <w:i/>
                <w:lang w:eastAsia="sv-SE"/>
              </w:rPr>
              <w:t>BandCombinationList-v1540, BandCombinationList-v1550, BandCombinationList-v1560, BandCombinationList-v1570, BandCombinationList-v1580, BandCombinationList-v1590, BandCombinationList-r16</w:t>
            </w:r>
          </w:p>
          <w:p w14:paraId="408F6EEF" w14:textId="77777777" w:rsidR="000F6EC5" w:rsidRPr="001E0F47" w:rsidRDefault="000F6EC5" w:rsidP="000F6EC5">
            <w:pPr>
              <w:pStyle w:val="TAL"/>
              <w:rPr>
                <w:rFonts w:ascii="Times New Roman" w:hAnsi="Times New Roman" w:cs="Times New Roman"/>
                <w:lang w:eastAsia="x-none"/>
              </w:rPr>
            </w:pPr>
            <w:r w:rsidRPr="001E0F47">
              <w:rPr>
                <w:rFonts w:ascii="Times New Roman" w:hAnsi="Times New Roman" w:cs="Times New Roman"/>
                <w:highlight w:val="yellow"/>
                <w:lang w:eastAsia="sv-SE"/>
              </w:rPr>
              <w:t xml:space="preserve">The UE shall include the same number of entries, and listed in the same order, as in </w:t>
            </w:r>
            <w:proofErr w:type="spellStart"/>
            <w:r w:rsidRPr="001E0F47">
              <w:rPr>
                <w:rFonts w:ascii="Times New Roman" w:hAnsi="Times New Roman" w:cs="Times New Roman"/>
                <w:i/>
                <w:highlight w:val="yellow"/>
                <w:lang w:eastAsia="sv-SE"/>
              </w:rPr>
              <w:t>BandCombinationList</w:t>
            </w:r>
            <w:proofErr w:type="spellEnd"/>
            <w:r w:rsidRPr="001E0F47">
              <w:rPr>
                <w:rFonts w:ascii="Times New Roman" w:hAnsi="Times New Roman" w:cs="Times New Roman"/>
                <w:highlight w:val="yellow"/>
                <w:lang w:eastAsia="sv-SE"/>
              </w:rPr>
              <w:t xml:space="preserve"> (without suffix).</w:t>
            </w:r>
            <w:r w:rsidRPr="001E0F47">
              <w:rPr>
                <w:rFonts w:ascii="Times New Roman" w:hAnsi="Times New Roman" w:cs="Times New Roman"/>
              </w:rPr>
              <w:t xml:space="preserve"> </w:t>
            </w:r>
            <w:r w:rsidRPr="001E0F47">
              <w:rPr>
                <w:rFonts w:ascii="Times New Roman" w:hAnsi="Times New Roman" w:cs="Times New Roman"/>
                <w:lang w:eastAsia="x-none"/>
              </w:rPr>
              <w:t xml:space="preserve">If the field is included in </w:t>
            </w:r>
            <w:r w:rsidRPr="001E0F47">
              <w:rPr>
                <w:rFonts w:ascii="Times New Roman" w:hAnsi="Times New Roman" w:cs="Times New Roman"/>
                <w:i/>
                <w:iCs/>
                <w:lang w:eastAsia="x-none"/>
              </w:rPr>
              <w:t>supportedBandCombinationListNEDC-Only-v1610</w:t>
            </w:r>
            <w:r w:rsidRPr="001E0F47">
              <w:rPr>
                <w:rFonts w:ascii="Times New Roman" w:hAnsi="Times New Roman" w:cs="Times New Roman"/>
                <w:lang w:eastAsia="x-none"/>
              </w:rPr>
              <w:t xml:space="preserve">, the UE shall include the same number of entries, and listed in the same order, as in </w:t>
            </w:r>
            <w:proofErr w:type="spellStart"/>
            <w:r w:rsidRPr="001E0F47">
              <w:rPr>
                <w:rFonts w:ascii="Times New Roman" w:hAnsi="Times New Roman" w:cs="Times New Roman"/>
                <w:i/>
                <w:iCs/>
                <w:lang w:eastAsia="x-none"/>
              </w:rPr>
              <w:t>BandCombinationList</w:t>
            </w:r>
            <w:proofErr w:type="spellEnd"/>
            <w:r w:rsidRPr="001E0F47">
              <w:rPr>
                <w:rFonts w:ascii="Times New Roman" w:hAnsi="Times New Roman" w:cs="Times New Roman"/>
                <w:lang w:eastAsia="x-none"/>
              </w:rPr>
              <w:t xml:space="preserve"> of </w:t>
            </w:r>
            <w:proofErr w:type="spellStart"/>
            <w:r w:rsidRPr="001E0F47">
              <w:rPr>
                <w:rFonts w:ascii="Times New Roman" w:hAnsi="Times New Roman" w:cs="Times New Roman"/>
                <w:i/>
                <w:iCs/>
                <w:lang w:eastAsia="x-none"/>
              </w:rPr>
              <w:t>supportedBandCombinationListNEDC</w:t>
            </w:r>
            <w:proofErr w:type="spellEnd"/>
            <w:r w:rsidRPr="001E0F47">
              <w:rPr>
                <w:rFonts w:ascii="Times New Roman" w:hAnsi="Times New Roman" w:cs="Times New Roman"/>
                <w:i/>
                <w:iCs/>
                <w:lang w:eastAsia="x-none"/>
              </w:rPr>
              <w:t xml:space="preserve">-Only </w:t>
            </w:r>
            <w:r w:rsidRPr="001E0F47">
              <w:rPr>
                <w:rFonts w:ascii="Times New Roman" w:hAnsi="Times New Roman" w:cs="Times New Roman"/>
                <w:lang w:eastAsia="x-none"/>
              </w:rPr>
              <w:t>(without suffix) field.</w:t>
            </w:r>
          </w:p>
          <w:p w14:paraId="2016249A" w14:textId="599FACCD" w:rsidR="000F6EC5" w:rsidRPr="001E0F47" w:rsidRDefault="000F6EC5" w:rsidP="000F6EC5">
            <w:pPr>
              <w:jc w:val="both"/>
              <w:rPr>
                <w:rFonts w:ascii="Times New Roman" w:hAnsi="Times New Roman"/>
                <w:highlight w:val="yellow"/>
              </w:rPr>
            </w:pPr>
            <w:r w:rsidRPr="001E0F47">
              <w:rPr>
                <w:rFonts w:ascii="Times New Roman" w:hAnsi="Times New Roman"/>
                <w:lang w:eastAsia="x-none"/>
              </w:rPr>
              <w:t xml:space="preserve">If the field is included in </w:t>
            </w:r>
            <w:r w:rsidRPr="001E0F47">
              <w:rPr>
                <w:rFonts w:ascii="Times New Roman" w:hAnsi="Times New Roman"/>
                <w:i/>
                <w:lang w:eastAsia="x-none"/>
              </w:rPr>
              <w:t>supportedBandCombinationListNEDC-Only-v15a0</w:t>
            </w:r>
            <w:r w:rsidRPr="001E0F47">
              <w:rPr>
                <w:rFonts w:ascii="Times New Roman" w:hAnsi="Times New Roman"/>
                <w:lang w:eastAsia="x-none"/>
              </w:rPr>
              <w:t xml:space="preserve">, the UE shall include the same number of entries, and listed in the same order, as in </w:t>
            </w:r>
            <w:proofErr w:type="spellStart"/>
            <w:r w:rsidRPr="001E0F47">
              <w:rPr>
                <w:rFonts w:ascii="Times New Roman" w:hAnsi="Times New Roman"/>
                <w:i/>
                <w:lang w:eastAsia="x-none"/>
              </w:rPr>
              <w:t>BandCombinationList</w:t>
            </w:r>
            <w:proofErr w:type="spellEnd"/>
            <w:r w:rsidRPr="001E0F47">
              <w:rPr>
                <w:rFonts w:ascii="Times New Roman" w:hAnsi="Times New Roman"/>
                <w:lang w:eastAsia="x-none"/>
              </w:rPr>
              <w:t xml:space="preserve"> </w:t>
            </w:r>
            <w:r w:rsidRPr="001E0F47">
              <w:rPr>
                <w:rFonts w:ascii="Times New Roman" w:eastAsia="DengXian" w:hAnsi="Times New Roman"/>
              </w:rPr>
              <w:t xml:space="preserve">(without suffix) </w:t>
            </w:r>
            <w:r w:rsidRPr="001E0F47">
              <w:rPr>
                <w:rFonts w:ascii="Times New Roman" w:hAnsi="Times New Roman"/>
                <w:lang w:eastAsia="x-none"/>
              </w:rPr>
              <w:t xml:space="preserve">of </w:t>
            </w:r>
            <w:proofErr w:type="spellStart"/>
            <w:r w:rsidRPr="001E0F47">
              <w:rPr>
                <w:rFonts w:ascii="Times New Roman" w:hAnsi="Times New Roman"/>
                <w:i/>
                <w:lang w:eastAsia="x-none"/>
              </w:rPr>
              <w:t>supportedBandCombinationListNEDC</w:t>
            </w:r>
            <w:proofErr w:type="spellEnd"/>
            <w:r w:rsidRPr="001E0F47">
              <w:rPr>
                <w:rFonts w:ascii="Times New Roman" w:hAnsi="Times New Roman"/>
                <w:i/>
                <w:lang w:eastAsia="x-none"/>
              </w:rPr>
              <w:t>-Only</w:t>
            </w:r>
            <w:r w:rsidRPr="001E0F47">
              <w:rPr>
                <w:rFonts w:ascii="Times New Roman" w:hAnsi="Times New Roman"/>
                <w:lang w:eastAsia="x-none"/>
              </w:rPr>
              <w:t xml:space="preserve"> </w:t>
            </w:r>
            <w:r w:rsidRPr="001E0F47">
              <w:rPr>
                <w:rFonts w:ascii="Times New Roman" w:eastAsia="DengXian" w:hAnsi="Times New Roman"/>
              </w:rPr>
              <w:t xml:space="preserve">(without suffix) </w:t>
            </w:r>
            <w:r w:rsidRPr="001E0F47">
              <w:rPr>
                <w:rFonts w:ascii="Times New Roman" w:hAnsi="Times New Roman"/>
                <w:lang w:eastAsia="x-none"/>
              </w:rPr>
              <w:t>field.</w:t>
            </w:r>
          </w:p>
        </w:tc>
      </w:tr>
    </w:tbl>
    <w:p w14:paraId="12FF81E8" w14:textId="77777777" w:rsidR="00481F22" w:rsidRDefault="00481F22" w:rsidP="00C20084">
      <w:pPr>
        <w:jc w:val="both"/>
        <w:rPr>
          <w:rFonts w:ascii="Times New Roman" w:hAnsi="Times New Roman"/>
          <w:sz w:val="20"/>
          <w:szCs w:val="20"/>
        </w:rPr>
      </w:pPr>
    </w:p>
    <w:p w14:paraId="07B1748A" w14:textId="2ABF968E" w:rsidR="00224896" w:rsidRPr="001E0F47" w:rsidRDefault="00892053" w:rsidP="00C20084">
      <w:pPr>
        <w:jc w:val="both"/>
        <w:rPr>
          <w:rFonts w:ascii="Times New Roman" w:hAnsi="Times New Roman"/>
          <w:sz w:val="20"/>
          <w:szCs w:val="20"/>
        </w:rPr>
      </w:pPr>
      <w:r w:rsidRPr="001E0F47">
        <w:rPr>
          <w:rFonts w:ascii="Times New Roman" w:hAnsi="Times New Roman"/>
          <w:sz w:val="20"/>
          <w:szCs w:val="20"/>
        </w:rPr>
        <w:t xml:space="preserve">Therefore, </w:t>
      </w:r>
      <w:r w:rsidR="0022237E" w:rsidRPr="001E0F47">
        <w:rPr>
          <w:rFonts w:ascii="Times New Roman" w:hAnsi="Times New Roman"/>
          <w:sz w:val="20"/>
          <w:szCs w:val="20"/>
        </w:rPr>
        <w:t>it seems that it’s possible</w:t>
      </w:r>
      <w:r w:rsidRPr="001E0F47">
        <w:rPr>
          <w:rFonts w:ascii="Times New Roman" w:hAnsi="Times New Roman"/>
          <w:sz w:val="20"/>
          <w:szCs w:val="20"/>
        </w:rPr>
        <w:t xml:space="preserve"> to </w:t>
      </w:r>
      <w:r w:rsidR="006A24A5" w:rsidRPr="001E0F47">
        <w:rPr>
          <w:rFonts w:ascii="Times New Roman" w:hAnsi="Times New Roman"/>
          <w:sz w:val="20"/>
          <w:szCs w:val="20"/>
        </w:rPr>
        <w:t>us</w:t>
      </w:r>
      <w:r w:rsidR="008F2914" w:rsidRPr="001E0F47">
        <w:rPr>
          <w:rFonts w:ascii="Times New Roman" w:hAnsi="Times New Roman"/>
          <w:sz w:val="20"/>
          <w:szCs w:val="20"/>
        </w:rPr>
        <w:t>e</w:t>
      </w:r>
      <w:r w:rsidR="006A24A5" w:rsidRPr="001E0F47">
        <w:rPr>
          <w:rFonts w:ascii="Times New Roman" w:hAnsi="Times New Roman"/>
          <w:sz w:val="20"/>
          <w:szCs w:val="20"/>
        </w:rPr>
        <w:t xml:space="preserve"> </w:t>
      </w:r>
      <w:proofErr w:type="spellStart"/>
      <w:r w:rsidR="006A24A5" w:rsidRPr="00481F22">
        <w:rPr>
          <w:rFonts w:ascii="Times New Roman" w:hAnsi="Times New Roman"/>
          <w:i/>
          <w:iCs/>
          <w:sz w:val="20"/>
          <w:szCs w:val="20"/>
        </w:rPr>
        <w:t>txSwitchImpactToRx</w:t>
      </w:r>
      <w:proofErr w:type="spellEnd"/>
      <w:r w:rsidR="006A24A5" w:rsidRPr="001E0F47">
        <w:rPr>
          <w:rFonts w:ascii="Times New Roman" w:hAnsi="Times New Roman"/>
          <w:sz w:val="20"/>
          <w:szCs w:val="20"/>
        </w:rPr>
        <w:t xml:space="preserve"> to differentiate intra-band and inter-band CA </w:t>
      </w:r>
      <w:r w:rsidR="008F2914" w:rsidRPr="001E0F47">
        <w:rPr>
          <w:rFonts w:ascii="Times New Roman" w:hAnsi="Times New Roman"/>
          <w:sz w:val="20"/>
          <w:szCs w:val="20"/>
        </w:rPr>
        <w:t xml:space="preserve">in conjunction with </w:t>
      </w:r>
      <w:r w:rsidR="006A24A5" w:rsidRPr="001E0F47">
        <w:rPr>
          <w:rFonts w:ascii="Times New Roman" w:hAnsi="Times New Roman"/>
          <w:sz w:val="20"/>
          <w:szCs w:val="20"/>
        </w:rPr>
        <w:t xml:space="preserve">another </w:t>
      </w:r>
      <w:r w:rsidR="007D5B29" w:rsidRPr="001E0F47">
        <w:rPr>
          <w:rFonts w:ascii="Times New Roman" w:hAnsi="Times New Roman"/>
          <w:sz w:val="20"/>
          <w:szCs w:val="20"/>
        </w:rPr>
        <w:t xml:space="preserve">IE, </w:t>
      </w:r>
      <w:proofErr w:type="gramStart"/>
      <w:r w:rsidR="007D5B29" w:rsidRPr="001E0F47">
        <w:rPr>
          <w:rFonts w:ascii="Times New Roman" w:hAnsi="Times New Roman"/>
          <w:sz w:val="20"/>
          <w:szCs w:val="20"/>
        </w:rPr>
        <w:t>i.e.</w:t>
      </w:r>
      <w:proofErr w:type="gramEnd"/>
      <w:r w:rsidR="007D5B29" w:rsidRPr="001E0F47">
        <w:rPr>
          <w:rFonts w:ascii="Times New Roman" w:hAnsi="Times New Roman"/>
          <w:sz w:val="20"/>
          <w:szCs w:val="20"/>
        </w:rPr>
        <w:t xml:space="preserve"> </w:t>
      </w:r>
      <w:proofErr w:type="spellStart"/>
      <w:r w:rsidR="0034722E" w:rsidRPr="00481F22">
        <w:rPr>
          <w:rFonts w:ascii="Times New Roman" w:hAnsi="Times New Roman"/>
          <w:i/>
          <w:iCs/>
          <w:sz w:val="20"/>
          <w:szCs w:val="20"/>
        </w:rPr>
        <w:t>BandParameters</w:t>
      </w:r>
      <w:proofErr w:type="spellEnd"/>
      <w:r w:rsidR="0034722E" w:rsidRPr="001E0F47">
        <w:rPr>
          <w:rFonts w:ascii="Times New Roman" w:hAnsi="Times New Roman"/>
          <w:sz w:val="20"/>
          <w:szCs w:val="20"/>
        </w:rPr>
        <w:t xml:space="preserve">, which is used to indicate </w:t>
      </w:r>
      <w:r w:rsidR="00FA7930" w:rsidRPr="001E0F47">
        <w:rPr>
          <w:rFonts w:ascii="Times New Roman" w:hAnsi="Times New Roman"/>
          <w:sz w:val="20"/>
          <w:szCs w:val="20"/>
        </w:rPr>
        <w:t>whether it’s intra-band or inter-band CA.</w:t>
      </w:r>
      <w:r w:rsidR="00CB1371" w:rsidRPr="001E0F47">
        <w:rPr>
          <w:rFonts w:ascii="Times New Roman" w:hAnsi="Times New Roman"/>
          <w:sz w:val="20"/>
          <w:szCs w:val="20"/>
        </w:rPr>
        <w:t xml:space="preserve"> </w:t>
      </w:r>
    </w:p>
    <w:p w14:paraId="698CC3F4" w14:textId="54303989" w:rsidR="006B0303" w:rsidRPr="00481F22" w:rsidRDefault="006B0303" w:rsidP="00C20084">
      <w:pPr>
        <w:jc w:val="both"/>
        <w:rPr>
          <w:rFonts w:ascii="Times New Roman" w:hAnsi="Times New Roman"/>
          <w:b/>
          <w:bCs/>
          <w:sz w:val="20"/>
          <w:szCs w:val="20"/>
        </w:rPr>
      </w:pPr>
      <w:r w:rsidRPr="00481F22">
        <w:rPr>
          <w:rFonts w:ascii="Times New Roman" w:hAnsi="Times New Roman"/>
          <w:b/>
          <w:bCs/>
          <w:sz w:val="20"/>
          <w:szCs w:val="20"/>
        </w:rPr>
        <w:t xml:space="preserve">Observation 1: </w:t>
      </w:r>
      <w:r w:rsidR="00481F22">
        <w:rPr>
          <w:rFonts w:ascii="Times New Roman" w:hAnsi="Times New Roman"/>
          <w:b/>
          <w:bCs/>
          <w:sz w:val="20"/>
          <w:szCs w:val="20"/>
        </w:rPr>
        <w:t>I</w:t>
      </w:r>
      <w:r w:rsidRPr="00481F22">
        <w:rPr>
          <w:rFonts w:ascii="Times New Roman" w:hAnsi="Times New Roman"/>
          <w:b/>
          <w:bCs/>
          <w:sz w:val="20"/>
          <w:szCs w:val="20"/>
        </w:rPr>
        <w:t xml:space="preserve">t’s possible to use </w:t>
      </w:r>
      <w:proofErr w:type="spellStart"/>
      <w:r w:rsidRPr="00481F22">
        <w:rPr>
          <w:rFonts w:ascii="Times New Roman" w:hAnsi="Times New Roman"/>
          <w:b/>
          <w:bCs/>
          <w:i/>
          <w:iCs/>
          <w:sz w:val="20"/>
          <w:szCs w:val="20"/>
        </w:rPr>
        <w:t>txSwitchImpactToRx</w:t>
      </w:r>
      <w:proofErr w:type="spellEnd"/>
      <w:r w:rsidRPr="00481F22">
        <w:rPr>
          <w:rFonts w:ascii="Times New Roman" w:hAnsi="Times New Roman"/>
          <w:b/>
          <w:bCs/>
          <w:sz w:val="20"/>
          <w:szCs w:val="20"/>
        </w:rPr>
        <w:t xml:space="preserve"> to differentiate intra-band and inter-band CA in conjunction with another </w:t>
      </w:r>
      <w:r w:rsidR="00D75031" w:rsidRPr="00481F22">
        <w:rPr>
          <w:rFonts w:ascii="Times New Roman" w:hAnsi="Times New Roman"/>
          <w:b/>
          <w:bCs/>
          <w:sz w:val="20"/>
          <w:szCs w:val="20"/>
        </w:rPr>
        <w:t>IE</w:t>
      </w:r>
      <w:r w:rsidRPr="00481F22">
        <w:rPr>
          <w:rFonts w:ascii="Times New Roman" w:hAnsi="Times New Roman"/>
          <w:b/>
          <w:bCs/>
          <w:sz w:val="20"/>
          <w:szCs w:val="20"/>
        </w:rPr>
        <w:t xml:space="preserve"> </w:t>
      </w:r>
      <w:proofErr w:type="spellStart"/>
      <w:r w:rsidRPr="00481F22">
        <w:rPr>
          <w:rFonts w:ascii="Times New Roman" w:hAnsi="Times New Roman"/>
          <w:b/>
          <w:bCs/>
          <w:i/>
          <w:iCs/>
          <w:sz w:val="20"/>
          <w:szCs w:val="20"/>
        </w:rPr>
        <w:t>BandParameters</w:t>
      </w:r>
      <w:proofErr w:type="spellEnd"/>
      <w:r w:rsidRPr="00481F22">
        <w:rPr>
          <w:rFonts w:ascii="Times New Roman" w:hAnsi="Times New Roman"/>
          <w:b/>
          <w:bCs/>
          <w:sz w:val="20"/>
          <w:szCs w:val="20"/>
        </w:rPr>
        <w:t>.</w:t>
      </w:r>
      <w:r w:rsidR="006B0427" w:rsidRPr="00481F22">
        <w:rPr>
          <w:rFonts w:ascii="Times New Roman" w:hAnsi="Times New Roman"/>
          <w:b/>
          <w:bCs/>
          <w:sz w:val="20"/>
          <w:szCs w:val="20"/>
        </w:rPr>
        <w:t xml:space="preserve"> </w:t>
      </w:r>
    </w:p>
    <w:p w14:paraId="7310831C" w14:textId="23F04E41" w:rsidR="006B0427" w:rsidRPr="001E0F47" w:rsidRDefault="006B0427" w:rsidP="00C20084">
      <w:pPr>
        <w:jc w:val="both"/>
        <w:rPr>
          <w:rFonts w:ascii="Times New Roman" w:hAnsi="Times New Roman"/>
          <w:sz w:val="20"/>
          <w:szCs w:val="20"/>
        </w:rPr>
      </w:pPr>
      <w:r w:rsidRPr="001E0F47">
        <w:rPr>
          <w:rFonts w:ascii="Times New Roman" w:hAnsi="Times New Roman"/>
          <w:sz w:val="20"/>
          <w:szCs w:val="20"/>
        </w:rPr>
        <w:t>In this case, we can support option 1.</w:t>
      </w:r>
    </w:p>
    <w:p w14:paraId="3EEEA87E" w14:textId="44B03B9E" w:rsidR="00BB3F91" w:rsidRPr="001E0F47" w:rsidRDefault="0007223D" w:rsidP="00C20084">
      <w:pPr>
        <w:jc w:val="both"/>
        <w:rPr>
          <w:rFonts w:ascii="Times New Roman" w:hAnsi="Times New Roman"/>
          <w:b/>
          <w:bCs/>
        </w:rPr>
      </w:pPr>
      <w:r w:rsidRPr="001E0F47">
        <w:rPr>
          <w:rFonts w:ascii="Times New Roman" w:hAnsi="Times New Roman"/>
          <w:b/>
          <w:bCs/>
          <w:sz w:val="20"/>
          <w:szCs w:val="20"/>
        </w:rPr>
        <w:t xml:space="preserve">Proposal </w:t>
      </w:r>
      <w:r w:rsidR="00C97764" w:rsidRPr="001E0F47">
        <w:rPr>
          <w:rFonts w:ascii="Times New Roman" w:hAnsi="Times New Roman"/>
          <w:b/>
          <w:bCs/>
          <w:sz w:val="20"/>
          <w:szCs w:val="20"/>
        </w:rPr>
        <w:t>2</w:t>
      </w:r>
      <w:r w:rsidRPr="001E0F47">
        <w:rPr>
          <w:rFonts w:ascii="Times New Roman" w:hAnsi="Times New Roman"/>
          <w:b/>
          <w:bCs/>
          <w:sz w:val="20"/>
          <w:szCs w:val="20"/>
        </w:rPr>
        <w:t>:</w:t>
      </w:r>
      <w:r w:rsidR="006B0427" w:rsidRPr="001E0F47">
        <w:rPr>
          <w:rFonts w:ascii="Times New Roman" w:hAnsi="Times New Roman"/>
          <w:b/>
          <w:bCs/>
        </w:rPr>
        <w:t xml:space="preserve"> No need to have clarification for </w:t>
      </w:r>
      <w:proofErr w:type="spellStart"/>
      <w:r w:rsidR="006B0427" w:rsidRPr="001E0F47">
        <w:rPr>
          <w:rFonts w:ascii="Times New Roman" w:hAnsi="Times New Roman"/>
          <w:b/>
          <w:bCs/>
          <w:i/>
        </w:rPr>
        <w:t>txSwitchImpactToRx</w:t>
      </w:r>
      <w:proofErr w:type="spellEnd"/>
      <w:r w:rsidR="006B0427" w:rsidRPr="001E0F47">
        <w:rPr>
          <w:rFonts w:ascii="Times New Roman" w:hAnsi="Times New Roman"/>
          <w:b/>
          <w:bCs/>
        </w:rPr>
        <w:t xml:space="preserve"> with intra-band contiguous CA and intra-band non-contiguous CA case.</w:t>
      </w:r>
    </w:p>
    <w:p w14:paraId="72FCA084" w14:textId="3E9D494C" w:rsidR="00D26B48" w:rsidRPr="001E0F47" w:rsidRDefault="00D26B48" w:rsidP="00C20084">
      <w:pPr>
        <w:jc w:val="both"/>
        <w:rPr>
          <w:rFonts w:ascii="Times New Roman" w:hAnsi="Times New Roman"/>
          <w:b/>
          <w:bCs/>
          <w:sz w:val="20"/>
          <w:szCs w:val="20"/>
          <w:lang w:eastAsia="ko-KR"/>
        </w:rPr>
      </w:pPr>
    </w:p>
    <w:tbl>
      <w:tblPr>
        <w:tblStyle w:val="TableGrid"/>
        <w:tblW w:w="0" w:type="auto"/>
        <w:tblLook w:val="04A0" w:firstRow="1" w:lastRow="0" w:firstColumn="1" w:lastColumn="0" w:noHBand="0" w:noVBand="1"/>
      </w:tblPr>
      <w:tblGrid>
        <w:gridCol w:w="9350"/>
      </w:tblGrid>
      <w:tr w:rsidR="00C31914" w:rsidRPr="001E0F47" w14:paraId="41EE157A" w14:textId="77777777" w:rsidTr="001B674C">
        <w:tc>
          <w:tcPr>
            <w:tcW w:w="9350" w:type="dxa"/>
          </w:tcPr>
          <w:p w14:paraId="2251AAB8" w14:textId="77777777" w:rsidR="005D2416" w:rsidRPr="001E0F47" w:rsidRDefault="005D2416" w:rsidP="005D2416">
            <w:pPr>
              <w:rPr>
                <w:rFonts w:ascii="Times New Roman" w:hAnsi="Times New Roman"/>
                <w:b/>
                <w:u w:val="single"/>
                <w:lang w:eastAsia="ko-KR"/>
              </w:rPr>
            </w:pPr>
            <w:r w:rsidRPr="001E0F47">
              <w:rPr>
                <w:rFonts w:ascii="Times New Roman" w:hAnsi="Times New Roman"/>
                <w:b/>
                <w:u w:val="single"/>
                <w:lang w:eastAsia="ko-KR"/>
              </w:rPr>
              <w:t>Issue 1-4-1: The interruption requirement is defined based on slot level or symbol level</w:t>
            </w:r>
          </w:p>
          <w:p w14:paraId="320F0F10" w14:textId="77777777" w:rsidR="005D2416" w:rsidRPr="001E0F47" w:rsidRDefault="005D2416" w:rsidP="005D2416">
            <w:pPr>
              <w:pStyle w:val="ListParagraph"/>
              <w:widowControl/>
              <w:numPr>
                <w:ilvl w:val="0"/>
                <w:numId w:val="18"/>
              </w:numPr>
              <w:autoSpaceDE/>
              <w:autoSpaceDN/>
              <w:adjustRightInd/>
              <w:spacing w:line="240" w:lineRule="auto"/>
              <w:ind w:left="720" w:firstLineChars="0"/>
              <w:jc w:val="both"/>
              <w:rPr>
                <w:szCs w:val="24"/>
                <w:lang w:val="en-US" w:eastAsia="zh-CN"/>
              </w:rPr>
            </w:pPr>
            <w:r w:rsidRPr="001E0F47">
              <w:rPr>
                <w:szCs w:val="24"/>
                <w:lang w:val="en-US" w:eastAsia="zh-CN"/>
              </w:rPr>
              <w:t>FFS</w:t>
            </w:r>
          </w:p>
          <w:p w14:paraId="06C1B7D3" w14:textId="77777777" w:rsidR="005D2416" w:rsidRPr="001E0F47" w:rsidRDefault="005D2416" w:rsidP="005D2416">
            <w:pPr>
              <w:pStyle w:val="ListParagraph"/>
              <w:widowControl/>
              <w:numPr>
                <w:ilvl w:val="1"/>
                <w:numId w:val="18"/>
              </w:numPr>
              <w:autoSpaceDE/>
              <w:autoSpaceDN/>
              <w:adjustRightInd/>
              <w:spacing w:line="240" w:lineRule="auto"/>
              <w:ind w:left="1440" w:firstLineChars="0" w:firstLine="0"/>
              <w:jc w:val="both"/>
              <w:rPr>
                <w:szCs w:val="24"/>
                <w:lang w:eastAsia="zh-CN"/>
              </w:rPr>
            </w:pPr>
            <w:r w:rsidRPr="001E0F47">
              <w:rPr>
                <w:szCs w:val="24"/>
                <w:lang w:eastAsia="zh-CN"/>
              </w:rPr>
              <w:t>Option 1 (CATT, Apple, vivo, QC, Xiaomi, MTK, Intel, HW, OPPO): based on slot level</w:t>
            </w:r>
          </w:p>
          <w:p w14:paraId="50B5D96A" w14:textId="77777777" w:rsidR="005D2416" w:rsidRPr="001E0F47" w:rsidRDefault="005D2416" w:rsidP="005D2416">
            <w:pPr>
              <w:pStyle w:val="ListParagraph"/>
              <w:widowControl/>
              <w:numPr>
                <w:ilvl w:val="2"/>
                <w:numId w:val="18"/>
              </w:numPr>
              <w:autoSpaceDE/>
              <w:autoSpaceDN/>
              <w:adjustRightInd/>
              <w:spacing w:line="240" w:lineRule="auto"/>
              <w:ind w:firstLineChars="0" w:firstLine="0"/>
              <w:jc w:val="both"/>
              <w:rPr>
                <w:szCs w:val="24"/>
                <w:lang w:eastAsia="zh-CN"/>
              </w:rPr>
            </w:pPr>
            <w:r w:rsidRPr="001E0F47">
              <w:rPr>
                <w:szCs w:val="24"/>
                <w:lang w:eastAsia="zh-CN"/>
              </w:rPr>
              <w:t>Option 1a (CATT):</w:t>
            </w:r>
            <w:r w:rsidRPr="001E0F47">
              <w:rPr>
                <w:bCs/>
              </w:rPr>
              <w:t xml:space="preserve"> The interruption requirements will be defined based on slot level, i.e. no requirement for the case of interruption on flexible slot. It is not necessary to further discuss on components of making interruption if the interruption requirements are defined based on slot level.</w:t>
            </w:r>
          </w:p>
          <w:p w14:paraId="6B62A773" w14:textId="77777777" w:rsidR="005D2416" w:rsidRPr="001E0F47" w:rsidRDefault="005D2416" w:rsidP="005D2416">
            <w:pPr>
              <w:pStyle w:val="ListParagraph"/>
              <w:widowControl/>
              <w:numPr>
                <w:ilvl w:val="2"/>
                <w:numId w:val="18"/>
              </w:numPr>
              <w:autoSpaceDE/>
              <w:autoSpaceDN/>
              <w:adjustRightInd/>
              <w:spacing w:line="240" w:lineRule="auto"/>
              <w:ind w:firstLineChars="0" w:firstLine="0"/>
              <w:jc w:val="both"/>
              <w:rPr>
                <w:szCs w:val="24"/>
                <w:lang w:eastAsia="zh-CN"/>
              </w:rPr>
            </w:pPr>
            <w:r w:rsidRPr="001E0F47">
              <w:rPr>
                <w:bCs/>
              </w:rPr>
              <w:t>Option 1b (vivo): The interruption requirement is preferred to be defined based on slot level. The mis-alignment in the UL frame boundary between anchor and victim cells needs to be further discussed.</w:t>
            </w:r>
          </w:p>
          <w:p w14:paraId="42BECEDA" w14:textId="77777777" w:rsidR="005D2416" w:rsidRPr="001E0F47" w:rsidRDefault="005D2416" w:rsidP="005D2416">
            <w:pPr>
              <w:pStyle w:val="ListParagraph"/>
              <w:widowControl/>
              <w:numPr>
                <w:ilvl w:val="2"/>
                <w:numId w:val="18"/>
              </w:numPr>
              <w:autoSpaceDE/>
              <w:autoSpaceDN/>
              <w:adjustRightInd/>
              <w:spacing w:line="240" w:lineRule="auto"/>
              <w:ind w:firstLineChars="0" w:firstLine="0"/>
              <w:jc w:val="both"/>
              <w:rPr>
                <w:szCs w:val="24"/>
                <w:lang w:eastAsia="zh-CN"/>
              </w:rPr>
            </w:pPr>
            <w:r w:rsidRPr="001E0F47">
              <w:rPr>
                <w:bCs/>
              </w:rPr>
              <w:t xml:space="preserve">Option 1c(LG): </w:t>
            </w:r>
            <w:r w:rsidRPr="001E0F47">
              <w:rPr>
                <w:lang w:val="en-US" w:eastAsia="ko-KR"/>
              </w:rPr>
              <w:t>Slot based interruption requirement could be used in synchronous and asynchronous case, and only UL symbols based interruption should be defined when SRS antenna port switching is configured in the flexible slot in synchronous case.</w:t>
            </w:r>
          </w:p>
          <w:p w14:paraId="2D126693" w14:textId="77777777" w:rsidR="005D2416" w:rsidRPr="001E0F47" w:rsidRDefault="005D2416" w:rsidP="005D2416">
            <w:pPr>
              <w:pStyle w:val="ListParagraph"/>
              <w:widowControl/>
              <w:numPr>
                <w:ilvl w:val="1"/>
                <w:numId w:val="18"/>
              </w:numPr>
              <w:autoSpaceDE/>
              <w:autoSpaceDN/>
              <w:adjustRightInd/>
              <w:spacing w:line="240" w:lineRule="auto"/>
              <w:ind w:left="1440" w:firstLineChars="0" w:firstLine="0"/>
              <w:jc w:val="both"/>
              <w:rPr>
                <w:szCs w:val="24"/>
                <w:lang w:eastAsia="zh-CN"/>
              </w:rPr>
            </w:pPr>
            <w:r w:rsidRPr="001E0F47">
              <w:rPr>
                <w:szCs w:val="24"/>
                <w:lang w:eastAsia="zh-CN"/>
              </w:rPr>
              <w:t>Option 2 (Ericsson, Nokia): based on symbol level</w:t>
            </w:r>
          </w:p>
          <w:p w14:paraId="35F5E607" w14:textId="77777777" w:rsidR="005D2416" w:rsidRPr="001E0F47" w:rsidRDefault="005D2416" w:rsidP="005D2416">
            <w:pPr>
              <w:pStyle w:val="ListParagraph"/>
              <w:widowControl/>
              <w:numPr>
                <w:ilvl w:val="2"/>
                <w:numId w:val="18"/>
              </w:numPr>
              <w:autoSpaceDE/>
              <w:autoSpaceDN/>
              <w:adjustRightInd/>
              <w:spacing w:line="240" w:lineRule="auto"/>
              <w:ind w:firstLineChars="0" w:firstLine="0"/>
              <w:jc w:val="both"/>
              <w:rPr>
                <w:szCs w:val="24"/>
                <w:lang w:eastAsia="zh-CN"/>
              </w:rPr>
            </w:pPr>
            <w:r w:rsidRPr="001E0F47">
              <w:rPr>
                <w:szCs w:val="24"/>
                <w:lang w:eastAsia="zh-CN"/>
              </w:rPr>
              <w:lastRenderedPageBreak/>
              <w:t xml:space="preserve">Option 2a (Nokia): </w:t>
            </w:r>
            <w:r w:rsidRPr="001E0F47">
              <w:rPr>
                <w:lang w:eastAsia="zh-CN"/>
              </w:rPr>
              <w:t xml:space="preserve">The transient period before and after the SRS resource will cause UL interruption of 1 OFDM symbol at 60kHz. </w:t>
            </w:r>
            <w:r w:rsidRPr="001E0F47">
              <w:t>A</w:t>
            </w:r>
            <w:r w:rsidRPr="001E0F47">
              <w:rPr>
                <w:lang w:eastAsia="zh-CN"/>
              </w:rPr>
              <w:t xml:space="preserve">t 15kHz or </w:t>
            </w:r>
            <w:r w:rsidRPr="001E0F47">
              <w:t>30kHz SCS, RAN4 should discuss if and how to capture the transient periods from RF session in the RRM specifications.</w:t>
            </w:r>
          </w:p>
          <w:p w14:paraId="67ABB93C" w14:textId="77777777" w:rsidR="00C31914" w:rsidRPr="001E0F47" w:rsidRDefault="00C31914" w:rsidP="001B674C">
            <w:pPr>
              <w:jc w:val="both"/>
              <w:rPr>
                <w:rFonts w:ascii="Times New Roman" w:hAnsi="Times New Roman"/>
                <w:b/>
                <w:bCs/>
                <w:sz w:val="20"/>
                <w:szCs w:val="20"/>
                <w:lang w:eastAsia="ko-KR"/>
              </w:rPr>
            </w:pPr>
          </w:p>
        </w:tc>
      </w:tr>
    </w:tbl>
    <w:p w14:paraId="7014FC1E" w14:textId="2E07D838" w:rsidR="00542F9C" w:rsidRPr="001E0F47" w:rsidRDefault="00542F9C" w:rsidP="00C20084">
      <w:pPr>
        <w:jc w:val="both"/>
        <w:rPr>
          <w:rFonts w:ascii="Times New Roman" w:hAnsi="Times New Roman"/>
          <w:b/>
          <w:bCs/>
          <w:sz w:val="20"/>
          <w:szCs w:val="20"/>
          <w:lang w:eastAsia="ko-KR"/>
        </w:rPr>
      </w:pPr>
    </w:p>
    <w:p w14:paraId="5C973324" w14:textId="77777777" w:rsidR="00180566" w:rsidRPr="001E0F47" w:rsidRDefault="00F8606D" w:rsidP="002B65D0">
      <w:pPr>
        <w:spacing w:after="120"/>
        <w:rPr>
          <w:rFonts w:ascii="Times New Roman" w:hAnsi="Times New Roman"/>
          <w:sz w:val="20"/>
          <w:szCs w:val="20"/>
          <w:lang w:eastAsia="ko-KR"/>
        </w:rPr>
      </w:pPr>
      <w:r w:rsidRPr="001E0F47">
        <w:rPr>
          <w:rFonts w:ascii="Times New Roman" w:hAnsi="Times New Roman"/>
          <w:sz w:val="20"/>
          <w:szCs w:val="20"/>
          <w:lang w:eastAsia="ko-KR"/>
        </w:rPr>
        <w:t xml:space="preserve">In some meeting, some company mentioned that detail scenario </w:t>
      </w:r>
      <w:r w:rsidR="009779BD" w:rsidRPr="001E0F47">
        <w:rPr>
          <w:rFonts w:ascii="Times New Roman" w:hAnsi="Times New Roman"/>
          <w:sz w:val="20"/>
          <w:szCs w:val="20"/>
          <w:lang w:eastAsia="ko-KR"/>
        </w:rPr>
        <w:t xml:space="preserve">will be </w:t>
      </w:r>
      <w:r w:rsidR="00DA0267" w:rsidRPr="001E0F47">
        <w:rPr>
          <w:rFonts w:ascii="Times New Roman" w:hAnsi="Times New Roman"/>
          <w:sz w:val="20"/>
          <w:szCs w:val="20"/>
          <w:lang w:eastAsia="ko-KR"/>
        </w:rPr>
        <w:t>further studied.</w:t>
      </w:r>
      <w:r w:rsidR="00486433" w:rsidRPr="001E0F47">
        <w:rPr>
          <w:rFonts w:ascii="Times New Roman" w:hAnsi="Times New Roman"/>
          <w:sz w:val="20"/>
          <w:szCs w:val="20"/>
          <w:lang w:eastAsia="ko-KR"/>
        </w:rPr>
        <w:t xml:space="preserve"> </w:t>
      </w:r>
    </w:p>
    <w:p w14:paraId="788FF1AC" w14:textId="4134D78D" w:rsidR="00F8606D" w:rsidRPr="001E0F47" w:rsidRDefault="009A0489" w:rsidP="002B65D0">
      <w:pPr>
        <w:spacing w:after="120"/>
        <w:rPr>
          <w:rFonts w:ascii="Times New Roman" w:hAnsi="Times New Roman"/>
          <w:sz w:val="20"/>
          <w:szCs w:val="20"/>
          <w:lang w:eastAsia="ko-KR"/>
        </w:rPr>
      </w:pPr>
      <w:r w:rsidRPr="001E0F47">
        <w:rPr>
          <w:rFonts w:ascii="Times New Roman" w:hAnsi="Times New Roman"/>
          <w:sz w:val="20"/>
          <w:szCs w:val="20"/>
          <w:lang w:eastAsia="ko-KR"/>
        </w:rPr>
        <w:t xml:space="preserve">Even though MRTD </w:t>
      </w:r>
      <w:r w:rsidR="00E40986" w:rsidRPr="001E0F47">
        <w:rPr>
          <w:rFonts w:ascii="Times New Roman" w:hAnsi="Times New Roman"/>
          <w:sz w:val="20"/>
          <w:szCs w:val="20"/>
          <w:lang w:eastAsia="ko-KR"/>
        </w:rPr>
        <w:t xml:space="preserve">has different values for sync and async case, </w:t>
      </w:r>
      <w:r w:rsidR="00486433" w:rsidRPr="001E0F47">
        <w:rPr>
          <w:rFonts w:ascii="Times New Roman" w:hAnsi="Times New Roman"/>
          <w:sz w:val="20"/>
          <w:szCs w:val="20"/>
          <w:lang w:eastAsia="ko-KR"/>
        </w:rPr>
        <w:t xml:space="preserve"> </w:t>
      </w:r>
      <w:r w:rsidR="00584114" w:rsidRPr="001E0F47">
        <w:rPr>
          <w:rFonts w:ascii="Times New Roman" w:hAnsi="Times New Roman"/>
          <w:sz w:val="20"/>
          <w:szCs w:val="20"/>
          <w:lang w:eastAsia="ko-KR"/>
        </w:rPr>
        <w:t>the timing uncertainty of UL TA</w:t>
      </w:r>
      <w:r w:rsidR="00E40986" w:rsidRPr="001E0F47">
        <w:rPr>
          <w:rFonts w:ascii="Times New Roman" w:hAnsi="Times New Roman"/>
          <w:sz w:val="20"/>
          <w:szCs w:val="20"/>
          <w:lang w:eastAsia="ko-KR"/>
        </w:rPr>
        <w:t xml:space="preserve"> make it </w:t>
      </w:r>
      <w:r w:rsidR="008E0321" w:rsidRPr="001E0F47">
        <w:rPr>
          <w:rFonts w:ascii="Times New Roman" w:hAnsi="Times New Roman"/>
          <w:sz w:val="20"/>
          <w:szCs w:val="20"/>
          <w:lang w:eastAsia="ko-KR"/>
        </w:rPr>
        <w:t xml:space="preserve">hard to </w:t>
      </w:r>
      <w:r w:rsidR="00DA304F" w:rsidRPr="001E0F47">
        <w:rPr>
          <w:rFonts w:ascii="Times New Roman" w:hAnsi="Times New Roman"/>
          <w:sz w:val="20"/>
          <w:szCs w:val="20"/>
          <w:lang w:eastAsia="ko-KR"/>
        </w:rPr>
        <w:t xml:space="preserve">check the </w:t>
      </w:r>
      <w:r w:rsidR="00A62F00" w:rsidRPr="001E0F47">
        <w:rPr>
          <w:rFonts w:ascii="Times New Roman" w:hAnsi="Times New Roman"/>
          <w:sz w:val="20"/>
          <w:szCs w:val="20"/>
          <w:lang w:eastAsia="ko-KR"/>
        </w:rPr>
        <w:t xml:space="preserve">frame boundary </w:t>
      </w:r>
      <w:r w:rsidR="00E40986" w:rsidRPr="001E0F47">
        <w:rPr>
          <w:rFonts w:ascii="Times New Roman" w:hAnsi="Times New Roman"/>
          <w:sz w:val="20"/>
          <w:szCs w:val="20"/>
          <w:lang w:eastAsia="ko-KR"/>
        </w:rPr>
        <w:t xml:space="preserve">gap </w:t>
      </w:r>
      <w:r w:rsidR="00A62F00" w:rsidRPr="001E0F47">
        <w:rPr>
          <w:rFonts w:ascii="Times New Roman" w:hAnsi="Times New Roman"/>
          <w:sz w:val="20"/>
          <w:szCs w:val="20"/>
          <w:lang w:eastAsia="ko-KR"/>
        </w:rPr>
        <w:t>between anchor and victim cells</w:t>
      </w:r>
      <w:r w:rsidR="00E40986" w:rsidRPr="001E0F47">
        <w:rPr>
          <w:rFonts w:ascii="Times New Roman" w:hAnsi="Times New Roman"/>
          <w:sz w:val="20"/>
          <w:szCs w:val="20"/>
          <w:lang w:eastAsia="ko-KR"/>
        </w:rPr>
        <w:t>.</w:t>
      </w:r>
      <w:r w:rsidR="001F15BC" w:rsidRPr="001E0F47">
        <w:rPr>
          <w:rFonts w:ascii="Times New Roman" w:hAnsi="Times New Roman"/>
          <w:sz w:val="20"/>
          <w:szCs w:val="20"/>
          <w:lang w:eastAsia="ko-KR"/>
        </w:rPr>
        <w:t xml:space="preserve"> Regarding to </w:t>
      </w:r>
      <w:r w:rsidR="009E3875" w:rsidRPr="001E0F47">
        <w:rPr>
          <w:rFonts w:ascii="Times New Roman" w:hAnsi="Times New Roman"/>
          <w:sz w:val="20"/>
          <w:szCs w:val="20"/>
          <w:lang w:eastAsia="ko-KR"/>
        </w:rPr>
        <w:t xml:space="preserve">the case that SRS is configured in </w:t>
      </w:r>
      <w:r w:rsidR="001F15BC" w:rsidRPr="001E0F47">
        <w:rPr>
          <w:rFonts w:ascii="Times New Roman" w:hAnsi="Times New Roman"/>
          <w:sz w:val="20"/>
          <w:szCs w:val="20"/>
          <w:lang w:eastAsia="ko-KR"/>
        </w:rPr>
        <w:t xml:space="preserve">flexible slot, the </w:t>
      </w:r>
      <w:r w:rsidR="00CA2700" w:rsidRPr="001E0F47">
        <w:rPr>
          <w:rFonts w:ascii="Times New Roman" w:hAnsi="Times New Roman"/>
          <w:sz w:val="20"/>
          <w:szCs w:val="20"/>
          <w:lang w:eastAsia="ko-KR"/>
        </w:rPr>
        <w:t>interruption</w:t>
      </w:r>
      <w:r w:rsidR="001F15BC" w:rsidRPr="001E0F47">
        <w:rPr>
          <w:rFonts w:ascii="Times New Roman" w:hAnsi="Times New Roman"/>
          <w:sz w:val="20"/>
          <w:szCs w:val="20"/>
          <w:lang w:eastAsia="ko-KR"/>
        </w:rPr>
        <w:t xml:space="preserve"> requirement will be more complex.</w:t>
      </w:r>
      <w:r w:rsidR="001821C5" w:rsidRPr="001E0F47">
        <w:rPr>
          <w:rFonts w:ascii="Times New Roman" w:hAnsi="Times New Roman"/>
          <w:sz w:val="20"/>
          <w:szCs w:val="20"/>
          <w:lang w:eastAsia="ko-KR"/>
        </w:rPr>
        <w:t xml:space="preserve"> </w:t>
      </w:r>
      <w:r w:rsidR="00C97764" w:rsidRPr="001E0F47">
        <w:rPr>
          <w:rFonts w:ascii="Times New Roman" w:hAnsi="Times New Roman"/>
          <w:sz w:val="20"/>
          <w:szCs w:val="20"/>
          <w:lang w:eastAsia="ko-KR"/>
        </w:rPr>
        <w:t>We can only consider the requirement for the worst case.</w:t>
      </w:r>
      <w:r w:rsidR="00CA2700">
        <w:rPr>
          <w:rFonts w:ascii="Times New Roman" w:hAnsi="Times New Roman"/>
          <w:sz w:val="20"/>
          <w:szCs w:val="20"/>
          <w:lang w:eastAsia="ko-KR"/>
        </w:rPr>
        <w:t xml:space="preserve"> Therefore, we think slot level is more proper.</w:t>
      </w:r>
    </w:p>
    <w:p w14:paraId="1F7FC633" w14:textId="06645EF4" w:rsidR="00C97764" w:rsidRPr="001E0F47" w:rsidRDefault="00C97764" w:rsidP="002B65D0">
      <w:pPr>
        <w:spacing w:after="120"/>
        <w:rPr>
          <w:rFonts w:ascii="Times New Roman" w:hAnsi="Times New Roman"/>
          <w:bCs/>
        </w:rPr>
      </w:pPr>
      <w:r w:rsidRPr="001E0F47">
        <w:rPr>
          <w:rFonts w:ascii="Times New Roman" w:hAnsi="Times New Roman"/>
          <w:b/>
          <w:bCs/>
          <w:sz w:val="20"/>
          <w:szCs w:val="20"/>
        </w:rPr>
        <w:t>Proposal 3:</w:t>
      </w:r>
      <w:r w:rsidRPr="001E0F47">
        <w:rPr>
          <w:rFonts w:ascii="Times New Roman" w:hAnsi="Times New Roman"/>
          <w:b/>
          <w:u w:val="single"/>
          <w:lang w:eastAsia="ko-KR"/>
        </w:rPr>
        <w:t xml:space="preserve"> </w:t>
      </w:r>
      <w:r w:rsidRPr="002C2345">
        <w:rPr>
          <w:rFonts w:ascii="Times New Roman" w:hAnsi="Times New Roman"/>
          <w:b/>
          <w:bCs/>
          <w:sz w:val="20"/>
          <w:lang w:val="pl-PL"/>
        </w:rPr>
        <w:t>The interruption requirement is defined based on slot level</w:t>
      </w:r>
      <w:r w:rsidR="00C9344F" w:rsidRPr="002C2345">
        <w:rPr>
          <w:rFonts w:ascii="Times New Roman" w:hAnsi="Times New Roman"/>
          <w:b/>
          <w:bCs/>
          <w:sz w:val="20"/>
          <w:lang w:val="pl-PL"/>
        </w:rPr>
        <w:t>.</w:t>
      </w:r>
    </w:p>
    <w:tbl>
      <w:tblPr>
        <w:tblStyle w:val="TableGrid"/>
        <w:tblW w:w="0" w:type="auto"/>
        <w:tblLook w:val="04A0" w:firstRow="1" w:lastRow="0" w:firstColumn="1" w:lastColumn="0" w:noHBand="0" w:noVBand="1"/>
      </w:tblPr>
      <w:tblGrid>
        <w:gridCol w:w="9350"/>
      </w:tblGrid>
      <w:tr w:rsidR="007B546E" w:rsidRPr="001E0F47" w14:paraId="112B92D5" w14:textId="77777777" w:rsidTr="001B674C">
        <w:tc>
          <w:tcPr>
            <w:tcW w:w="9350" w:type="dxa"/>
          </w:tcPr>
          <w:p w14:paraId="21F9C027" w14:textId="77777777" w:rsidR="00557B8A" w:rsidRPr="001E0F47" w:rsidRDefault="00557B8A" w:rsidP="00557B8A">
            <w:pPr>
              <w:rPr>
                <w:rFonts w:ascii="Times New Roman" w:hAnsi="Times New Roman"/>
                <w:b/>
                <w:u w:val="single"/>
                <w:lang w:eastAsia="ko-KR"/>
              </w:rPr>
            </w:pPr>
            <w:r w:rsidRPr="001E0F47">
              <w:rPr>
                <w:rFonts w:ascii="Times New Roman" w:hAnsi="Times New Roman"/>
                <w:b/>
                <w:u w:val="single"/>
                <w:lang w:eastAsia="ko-KR"/>
              </w:rPr>
              <w:t>Issue 1-1-2: RAN4 requirement scope with different SRS resource configuration</w:t>
            </w:r>
          </w:p>
          <w:p w14:paraId="054D5889" w14:textId="77777777" w:rsidR="00557B8A" w:rsidRPr="001E0F47" w:rsidRDefault="00557B8A" w:rsidP="00557B8A">
            <w:pPr>
              <w:pStyle w:val="ListParagraph"/>
              <w:widowControl/>
              <w:numPr>
                <w:ilvl w:val="0"/>
                <w:numId w:val="15"/>
              </w:numPr>
              <w:autoSpaceDE/>
              <w:autoSpaceDN/>
              <w:adjustRightInd/>
              <w:spacing w:line="252" w:lineRule="auto"/>
              <w:ind w:firstLineChars="0"/>
              <w:rPr>
                <w:bCs/>
              </w:rPr>
            </w:pPr>
            <w:r w:rsidRPr="001E0F47">
              <w:rPr>
                <w:bCs/>
              </w:rPr>
              <w:t>FFS</w:t>
            </w:r>
          </w:p>
          <w:p w14:paraId="034A3460" w14:textId="77777777" w:rsidR="00557B8A" w:rsidRPr="001E0F47" w:rsidRDefault="00557B8A" w:rsidP="00557B8A">
            <w:pPr>
              <w:pStyle w:val="ListParagraph"/>
              <w:widowControl/>
              <w:numPr>
                <w:ilvl w:val="1"/>
                <w:numId w:val="15"/>
              </w:numPr>
              <w:overflowPunct w:val="0"/>
              <w:spacing w:line="259" w:lineRule="auto"/>
              <w:ind w:firstLineChars="0"/>
              <w:jc w:val="both"/>
              <w:textAlignment w:val="baseline"/>
              <w:rPr>
                <w:szCs w:val="24"/>
                <w:lang w:eastAsia="zh-CN"/>
              </w:rPr>
            </w:pPr>
            <w:r w:rsidRPr="001E0F47">
              <w:rPr>
                <w:szCs w:val="24"/>
                <w:lang w:eastAsia="zh-CN"/>
              </w:rPr>
              <w:t xml:space="preserve">Option 1 (CATT): </w:t>
            </w:r>
          </w:p>
          <w:p w14:paraId="50C7E79E" w14:textId="77777777" w:rsidR="00557B8A" w:rsidRPr="001E0F47" w:rsidRDefault="00557B8A" w:rsidP="00557B8A">
            <w:pPr>
              <w:pStyle w:val="ListParagraph"/>
              <w:widowControl/>
              <w:numPr>
                <w:ilvl w:val="2"/>
                <w:numId w:val="15"/>
              </w:numPr>
              <w:overflowPunct w:val="0"/>
              <w:spacing w:line="259" w:lineRule="auto"/>
              <w:ind w:firstLineChars="0"/>
              <w:jc w:val="both"/>
              <w:textAlignment w:val="baseline"/>
              <w:rPr>
                <w:szCs w:val="24"/>
                <w:lang w:eastAsia="zh-CN"/>
              </w:rPr>
            </w:pPr>
            <w:r w:rsidRPr="001E0F47">
              <w:rPr>
                <w:rFonts w:eastAsiaTheme="minorEastAsia"/>
                <w:bCs/>
              </w:rPr>
              <w:t>Only defining the requirements for the scenario that the SRS resources of a set are transmitted in the same slot with consecutive SRS transmission.</w:t>
            </w:r>
          </w:p>
          <w:p w14:paraId="200D80B4" w14:textId="77777777" w:rsidR="00557B8A" w:rsidRPr="001E0F47" w:rsidRDefault="00557B8A" w:rsidP="00557B8A">
            <w:pPr>
              <w:pStyle w:val="ListParagraph"/>
              <w:widowControl/>
              <w:numPr>
                <w:ilvl w:val="1"/>
                <w:numId w:val="15"/>
              </w:numPr>
              <w:overflowPunct w:val="0"/>
              <w:spacing w:line="259" w:lineRule="auto"/>
              <w:ind w:firstLineChars="0"/>
              <w:jc w:val="both"/>
              <w:textAlignment w:val="baseline"/>
              <w:rPr>
                <w:szCs w:val="24"/>
                <w:lang w:eastAsia="zh-CN"/>
              </w:rPr>
            </w:pPr>
            <w:r w:rsidRPr="001E0F47">
              <w:rPr>
                <w:szCs w:val="24"/>
                <w:lang w:eastAsia="zh-CN"/>
              </w:rPr>
              <w:t xml:space="preserve">Option 2 (Nokia, </w:t>
            </w:r>
            <w:r w:rsidRPr="001E0F47">
              <w:rPr>
                <w:rFonts w:eastAsiaTheme="minorEastAsia"/>
                <w:lang w:val="en-US" w:eastAsia="zh-CN"/>
              </w:rPr>
              <w:t>Ericsson</w:t>
            </w:r>
            <w:r w:rsidRPr="001E0F47">
              <w:rPr>
                <w:szCs w:val="24"/>
                <w:lang w:eastAsia="zh-CN"/>
              </w:rPr>
              <w:t xml:space="preserve">): </w:t>
            </w:r>
          </w:p>
          <w:p w14:paraId="410F3DE0" w14:textId="77777777" w:rsidR="00557B8A" w:rsidRPr="001E0F47" w:rsidRDefault="00557B8A" w:rsidP="00557B8A">
            <w:pPr>
              <w:pStyle w:val="ListParagraph"/>
              <w:widowControl/>
              <w:numPr>
                <w:ilvl w:val="2"/>
                <w:numId w:val="15"/>
              </w:numPr>
              <w:overflowPunct w:val="0"/>
              <w:spacing w:line="259" w:lineRule="auto"/>
              <w:ind w:firstLineChars="0"/>
              <w:jc w:val="both"/>
              <w:textAlignment w:val="baseline"/>
              <w:rPr>
                <w:szCs w:val="24"/>
                <w:lang w:eastAsia="zh-CN"/>
              </w:rPr>
            </w:pPr>
            <w:r w:rsidRPr="001E0F47">
              <w:rPr>
                <w:szCs w:val="24"/>
                <w:lang w:eastAsia="zh-CN"/>
              </w:rPr>
              <w:t>RAN4 shall define the requirements for the following scenarios in Rel17 where</w:t>
            </w:r>
          </w:p>
          <w:p w14:paraId="00C594F8" w14:textId="77777777" w:rsidR="00557B8A" w:rsidRPr="001E0F47" w:rsidRDefault="00557B8A" w:rsidP="00557B8A">
            <w:pPr>
              <w:pStyle w:val="ListParagraph"/>
              <w:widowControl/>
              <w:numPr>
                <w:ilvl w:val="3"/>
                <w:numId w:val="15"/>
              </w:numPr>
              <w:overflowPunct w:val="0"/>
              <w:spacing w:line="259" w:lineRule="auto"/>
              <w:ind w:firstLineChars="0"/>
              <w:jc w:val="both"/>
              <w:textAlignment w:val="baseline"/>
              <w:rPr>
                <w:szCs w:val="24"/>
                <w:lang w:eastAsia="zh-CN"/>
              </w:rPr>
            </w:pPr>
            <w:r w:rsidRPr="001E0F47">
              <w:rPr>
                <w:szCs w:val="24"/>
                <w:lang w:eastAsia="zh-CN"/>
              </w:rPr>
              <w:t xml:space="preserve">The SRS resources of a set are transmitted NOT in the same slot, or </w:t>
            </w:r>
          </w:p>
          <w:p w14:paraId="36F0925C" w14:textId="77777777" w:rsidR="00557B8A" w:rsidRPr="001E0F47" w:rsidRDefault="00557B8A" w:rsidP="00557B8A">
            <w:pPr>
              <w:pStyle w:val="ListParagraph"/>
              <w:widowControl/>
              <w:numPr>
                <w:ilvl w:val="3"/>
                <w:numId w:val="15"/>
              </w:numPr>
              <w:overflowPunct w:val="0"/>
              <w:spacing w:line="259" w:lineRule="auto"/>
              <w:ind w:firstLineChars="0"/>
              <w:jc w:val="both"/>
              <w:textAlignment w:val="baseline"/>
              <w:rPr>
                <w:szCs w:val="24"/>
                <w:lang w:eastAsia="zh-CN"/>
              </w:rPr>
            </w:pPr>
            <w:r w:rsidRPr="001E0F47">
              <w:rPr>
                <w:szCs w:val="24"/>
                <w:lang w:eastAsia="zh-CN"/>
              </w:rPr>
              <w:t>The SRS resources of a set are transmitted in the same slot with consecutive SRS transmission</w:t>
            </w:r>
          </w:p>
          <w:p w14:paraId="462BA9F7" w14:textId="77777777" w:rsidR="00557B8A" w:rsidRPr="001E0F47" w:rsidRDefault="00557B8A" w:rsidP="00557B8A">
            <w:pPr>
              <w:pStyle w:val="ListParagraph"/>
              <w:widowControl/>
              <w:numPr>
                <w:ilvl w:val="2"/>
                <w:numId w:val="15"/>
              </w:numPr>
              <w:overflowPunct w:val="0"/>
              <w:spacing w:line="259" w:lineRule="auto"/>
              <w:ind w:firstLineChars="0"/>
              <w:jc w:val="both"/>
              <w:textAlignment w:val="baseline"/>
              <w:rPr>
                <w:szCs w:val="24"/>
                <w:lang w:eastAsia="zh-CN"/>
              </w:rPr>
            </w:pPr>
            <w:r w:rsidRPr="001E0F47">
              <w:rPr>
                <w:szCs w:val="24"/>
                <w:lang w:eastAsia="zh-CN"/>
              </w:rPr>
              <w:t xml:space="preserve">RAN4 do not define the requirements if the SRS resources of a set are transmitted in the same slot with non-consecutive SRS transmission, before the guard period in this scenario gets clarified in RAN1.    </w:t>
            </w:r>
          </w:p>
          <w:p w14:paraId="1424462B" w14:textId="77777777" w:rsidR="00557B8A" w:rsidRPr="001E0F47" w:rsidRDefault="00557B8A" w:rsidP="00557B8A">
            <w:pPr>
              <w:pStyle w:val="ListParagraph"/>
              <w:widowControl/>
              <w:numPr>
                <w:ilvl w:val="1"/>
                <w:numId w:val="15"/>
              </w:numPr>
              <w:overflowPunct w:val="0"/>
              <w:spacing w:line="259" w:lineRule="auto"/>
              <w:ind w:firstLineChars="0"/>
              <w:jc w:val="both"/>
              <w:textAlignment w:val="baseline"/>
              <w:rPr>
                <w:szCs w:val="24"/>
                <w:lang w:eastAsia="zh-CN"/>
              </w:rPr>
            </w:pPr>
            <w:r w:rsidRPr="001E0F47">
              <w:rPr>
                <w:szCs w:val="24"/>
                <w:lang w:eastAsia="zh-CN"/>
              </w:rPr>
              <w:t>Option 3 (Apple, Xiaomi, Huawei, QC, vivo, CATT):</w:t>
            </w:r>
          </w:p>
          <w:p w14:paraId="4EA4A681" w14:textId="77777777" w:rsidR="00557B8A" w:rsidRPr="001E0F47" w:rsidRDefault="00557B8A" w:rsidP="00557B8A">
            <w:pPr>
              <w:pStyle w:val="ListParagraph"/>
              <w:widowControl/>
              <w:numPr>
                <w:ilvl w:val="2"/>
                <w:numId w:val="15"/>
              </w:numPr>
              <w:overflowPunct w:val="0"/>
              <w:spacing w:line="259" w:lineRule="auto"/>
              <w:ind w:firstLineChars="0"/>
              <w:jc w:val="both"/>
              <w:textAlignment w:val="baseline"/>
              <w:rPr>
                <w:szCs w:val="24"/>
                <w:lang w:eastAsia="zh-CN"/>
              </w:rPr>
            </w:pPr>
            <w:r w:rsidRPr="001E0F47">
              <w:rPr>
                <w:lang w:val="en-US" w:eastAsia="zh-CN"/>
              </w:rPr>
              <w:t>RAN4 to define a generic requirement regardless of SRS resource configuration.</w:t>
            </w:r>
          </w:p>
          <w:p w14:paraId="5C8FBBFC" w14:textId="277FA200" w:rsidR="007B546E" w:rsidRPr="001E0F47" w:rsidRDefault="00557B8A" w:rsidP="00557B8A">
            <w:pPr>
              <w:pStyle w:val="ListParagraph"/>
              <w:widowControl/>
              <w:numPr>
                <w:ilvl w:val="3"/>
                <w:numId w:val="15"/>
              </w:numPr>
              <w:overflowPunct w:val="0"/>
              <w:spacing w:line="259" w:lineRule="auto"/>
              <w:ind w:firstLineChars="0"/>
              <w:jc w:val="both"/>
              <w:textAlignment w:val="baseline"/>
              <w:rPr>
                <w:sz w:val="20"/>
                <w:szCs w:val="20"/>
                <w:lang w:eastAsia="ko-KR"/>
              </w:rPr>
            </w:pPr>
            <w:r w:rsidRPr="001E0F47">
              <w:rPr>
                <w:szCs w:val="24"/>
                <w:lang w:eastAsia="zh-CN"/>
              </w:rPr>
              <w:t xml:space="preserve">Option 3a: </w:t>
            </w:r>
            <w:r w:rsidRPr="001E0F47">
              <w:rPr>
                <w:rFonts w:eastAsiaTheme="minorEastAsia"/>
                <w:lang w:val="en-US" w:eastAsia="zh-CN"/>
              </w:rPr>
              <w:t>define interruption requirements for a limited set of SRS configurations.</w:t>
            </w:r>
          </w:p>
        </w:tc>
      </w:tr>
    </w:tbl>
    <w:p w14:paraId="4FACB884" w14:textId="77777777" w:rsidR="007B546E" w:rsidRPr="001E0F47" w:rsidRDefault="007B546E" w:rsidP="007B546E">
      <w:pPr>
        <w:jc w:val="both"/>
        <w:rPr>
          <w:rFonts w:ascii="Times New Roman" w:hAnsi="Times New Roman"/>
          <w:sz w:val="20"/>
          <w:szCs w:val="20"/>
          <w:lang w:eastAsia="ko-KR"/>
        </w:rPr>
      </w:pPr>
    </w:p>
    <w:p w14:paraId="084CEBF3" w14:textId="4203F738" w:rsidR="00411DFC" w:rsidRPr="001E0F47" w:rsidRDefault="00411DFC" w:rsidP="007B546E">
      <w:pPr>
        <w:jc w:val="both"/>
        <w:rPr>
          <w:rFonts w:ascii="Times New Roman" w:hAnsi="Times New Roman"/>
          <w:sz w:val="20"/>
          <w:szCs w:val="20"/>
          <w:lang w:eastAsia="ko-KR"/>
        </w:rPr>
      </w:pPr>
      <w:r w:rsidRPr="001E0F47">
        <w:rPr>
          <w:rFonts w:ascii="Times New Roman" w:hAnsi="Times New Roman"/>
          <w:sz w:val="20"/>
          <w:szCs w:val="20"/>
          <w:lang w:eastAsia="ko-KR"/>
        </w:rPr>
        <w:t>Since if the interruption requirement is designed based on slot level, there is no need to differentiate the</w:t>
      </w:r>
      <w:r w:rsidR="00752D8A" w:rsidRPr="001E0F47">
        <w:rPr>
          <w:rFonts w:ascii="Times New Roman" w:hAnsi="Times New Roman"/>
          <w:sz w:val="20"/>
          <w:szCs w:val="20"/>
          <w:lang w:eastAsia="ko-KR"/>
        </w:rPr>
        <w:t xml:space="preserve"> SRS configurations.</w:t>
      </w:r>
      <w:r w:rsidR="00463CF4" w:rsidRPr="001E0F47">
        <w:rPr>
          <w:rFonts w:ascii="Times New Roman" w:hAnsi="Times New Roman"/>
          <w:sz w:val="20"/>
          <w:szCs w:val="20"/>
          <w:lang w:eastAsia="ko-KR"/>
        </w:rPr>
        <w:t xml:space="preserve"> Therefore, we support option 3.</w:t>
      </w:r>
    </w:p>
    <w:p w14:paraId="381ECFFC" w14:textId="77777777" w:rsidR="002E69BF" w:rsidRPr="002C2345" w:rsidRDefault="007B546E" w:rsidP="002E69BF">
      <w:pPr>
        <w:overflowPunct w:val="0"/>
        <w:spacing w:line="259" w:lineRule="auto"/>
        <w:jc w:val="both"/>
        <w:textAlignment w:val="baseline"/>
        <w:rPr>
          <w:rFonts w:ascii="Times New Roman" w:hAnsi="Times New Roman"/>
          <w:sz w:val="20"/>
          <w:szCs w:val="20"/>
        </w:rPr>
      </w:pPr>
      <w:r w:rsidRPr="002C2345">
        <w:rPr>
          <w:rFonts w:ascii="Times New Roman" w:hAnsi="Times New Roman"/>
          <w:b/>
          <w:bCs/>
          <w:sz w:val="20"/>
          <w:szCs w:val="20"/>
          <w:lang w:eastAsia="ko-KR"/>
        </w:rPr>
        <w:t xml:space="preserve">Proposal  </w:t>
      </w:r>
      <w:r w:rsidR="00463CF4" w:rsidRPr="002C2345">
        <w:rPr>
          <w:rFonts w:ascii="Times New Roman" w:hAnsi="Times New Roman"/>
          <w:b/>
          <w:bCs/>
          <w:sz w:val="20"/>
          <w:szCs w:val="20"/>
          <w:lang w:eastAsia="ko-KR"/>
        </w:rPr>
        <w:t>4</w:t>
      </w:r>
      <w:r w:rsidRPr="002C2345">
        <w:rPr>
          <w:rFonts w:ascii="Times New Roman" w:hAnsi="Times New Roman"/>
          <w:b/>
          <w:bCs/>
          <w:sz w:val="20"/>
          <w:szCs w:val="20"/>
          <w:lang w:eastAsia="ko-KR"/>
        </w:rPr>
        <w:t>:</w:t>
      </w:r>
      <w:r w:rsidRPr="002C2345">
        <w:rPr>
          <w:rFonts w:ascii="Times New Roman" w:hAnsi="Times New Roman"/>
          <w:sz w:val="20"/>
          <w:szCs w:val="20"/>
          <w:lang w:eastAsia="ko-KR"/>
        </w:rPr>
        <w:t xml:space="preserve"> </w:t>
      </w:r>
      <w:r w:rsidR="002E69BF" w:rsidRPr="002C2345">
        <w:rPr>
          <w:rFonts w:ascii="Times New Roman" w:hAnsi="Times New Roman"/>
          <w:b/>
          <w:bCs/>
          <w:sz w:val="20"/>
          <w:szCs w:val="20"/>
        </w:rPr>
        <w:t>RAN4 to define a generic requirement regardless of SRS resource configuration.</w:t>
      </w:r>
    </w:p>
    <w:p w14:paraId="4C5E0612" w14:textId="094167BD" w:rsidR="000E1C53" w:rsidRPr="00BD1BD0" w:rsidRDefault="000E1C53" w:rsidP="000E1C53">
      <w:pPr>
        <w:pStyle w:val="Heading1"/>
        <w:numPr>
          <w:ilvl w:val="0"/>
          <w:numId w:val="1"/>
        </w:numPr>
        <w:rPr>
          <w:rFonts w:ascii="Times New Roman" w:hAnsi="Times New Roman"/>
        </w:rPr>
      </w:pPr>
      <w:r w:rsidRPr="00BD1BD0">
        <w:rPr>
          <w:rFonts w:ascii="Times New Roman" w:hAnsi="Times New Roman"/>
        </w:rPr>
        <w:t>Conclusion</w:t>
      </w:r>
    </w:p>
    <w:p w14:paraId="04D57171" w14:textId="39EF92E3" w:rsidR="000E1C53" w:rsidRPr="00C7789A" w:rsidRDefault="00A650EF" w:rsidP="000E1C53">
      <w:pPr>
        <w:rPr>
          <w:rFonts w:ascii="Times New Roman" w:hAnsi="Times New Roman"/>
          <w:sz w:val="20"/>
          <w:szCs w:val="20"/>
          <w:lang w:val="en-GB" w:eastAsia="en-US"/>
        </w:rPr>
      </w:pPr>
      <w:r w:rsidRPr="00C7789A">
        <w:rPr>
          <w:rFonts w:ascii="Times New Roman" w:hAnsi="Times New Roman"/>
          <w:sz w:val="20"/>
          <w:szCs w:val="20"/>
          <w:lang w:val="en-GB" w:eastAsia="en-US"/>
        </w:rPr>
        <w:t>In this contribution,</w:t>
      </w:r>
      <w:r w:rsidR="001A632E" w:rsidRPr="00C7789A">
        <w:rPr>
          <w:rFonts w:ascii="Times New Roman" w:hAnsi="Times New Roman"/>
          <w:sz w:val="20"/>
          <w:szCs w:val="20"/>
          <w:lang w:val="en-GB" w:eastAsia="en-US"/>
        </w:rPr>
        <w:t xml:space="preserve"> we provide our views regarding the SRS antenna port switching:</w:t>
      </w:r>
    </w:p>
    <w:p w14:paraId="4BC79BD6" w14:textId="77777777" w:rsidR="002C2345" w:rsidRPr="00C7789A" w:rsidRDefault="002C2345" w:rsidP="002C2345">
      <w:pPr>
        <w:pStyle w:val="B1"/>
        <w:ind w:left="0" w:firstLine="0"/>
        <w:jc w:val="both"/>
        <w:rPr>
          <w:rFonts w:eastAsia="SimSun"/>
          <w:b/>
          <w:bCs/>
          <w:lang w:val="en-US" w:eastAsia="ko-KR"/>
        </w:rPr>
      </w:pPr>
      <w:r w:rsidRPr="00C7789A">
        <w:rPr>
          <w:rFonts w:eastAsia="SimSun"/>
          <w:b/>
          <w:bCs/>
          <w:lang w:val="en-US" w:eastAsia="ko-KR"/>
        </w:rPr>
        <w:t>Proposal 1: Impact of SRS antenna port switching to RRM requirements in NR-SA will be:</w:t>
      </w:r>
    </w:p>
    <w:p w14:paraId="43B22F31" w14:textId="77777777" w:rsidR="002C2345" w:rsidRPr="00C7789A" w:rsidRDefault="002C2345" w:rsidP="002C2345">
      <w:pPr>
        <w:pStyle w:val="B1"/>
        <w:numPr>
          <w:ilvl w:val="2"/>
          <w:numId w:val="2"/>
        </w:numPr>
        <w:jc w:val="both"/>
        <w:rPr>
          <w:b/>
          <w:bCs/>
        </w:rPr>
      </w:pPr>
      <w:r w:rsidRPr="00C7789A">
        <w:rPr>
          <w:b/>
          <w:bCs/>
          <w:lang w:val="en-US" w:eastAsia="ko-KR"/>
        </w:rPr>
        <w:t xml:space="preserve">The </w:t>
      </w:r>
      <w:r w:rsidRPr="00C7789A">
        <w:rPr>
          <w:b/>
          <w:bCs/>
          <w:lang w:eastAsia="ko-KR"/>
        </w:rPr>
        <w:t xml:space="preserve">SRS antenna port </w:t>
      </w:r>
      <w:r w:rsidRPr="00C7789A">
        <w:rPr>
          <w:rFonts w:hint="eastAsia"/>
          <w:b/>
          <w:bCs/>
        </w:rPr>
        <w:t xml:space="preserve">switching is not colliding with any other transmission with higher priority defined in </w:t>
      </w:r>
      <w:r w:rsidRPr="00C7789A">
        <w:rPr>
          <w:b/>
          <w:bCs/>
        </w:rPr>
        <w:t>TS 38.214 [26].</w:t>
      </w:r>
    </w:p>
    <w:p w14:paraId="25C94B76" w14:textId="77777777" w:rsidR="002C2345" w:rsidRPr="00C7789A" w:rsidRDefault="002C2345" w:rsidP="002C2345">
      <w:pPr>
        <w:pStyle w:val="B1"/>
        <w:numPr>
          <w:ilvl w:val="2"/>
          <w:numId w:val="2"/>
        </w:numPr>
        <w:jc w:val="both"/>
        <w:rPr>
          <w:b/>
          <w:bCs/>
          <w:lang w:val="en-US" w:eastAsia="ko-KR"/>
        </w:rPr>
      </w:pPr>
      <w:r w:rsidRPr="00C7789A">
        <w:rPr>
          <w:b/>
          <w:bCs/>
          <w:lang w:val="en-US" w:eastAsia="ko-KR"/>
        </w:rPr>
        <w:t xml:space="preserve">The SRS antenna port </w:t>
      </w:r>
      <w:r w:rsidRPr="00C7789A">
        <w:rPr>
          <w:rFonts w:hint="eastAsia"/>
          <w:b/>
          <w:bCs/>
          <w:lang w:val="en-US" w:eastAsia="ko-KR"/>
        </w:rPr>
        <w:t xml:space="preserve">switching </w:t>
      </w:r>
      <w:r w:rsidRPr="00C7789A">
        <w:rPr>
          <w:b/>
          <w:bCs/>
          <w:lang w:val="en-US" w:eastAsia="ko-KR"/>
        </w:rPr>
        <w:t>is not colliding with any SSB/CSI-RS based L3 measurements and the measurements for RLM/BFD, L1-RSRP/L1-SINR.</w:t>
      </w:r>
    </w:p>
    <w:p w14:paraId="075CF9D7" w14:textId="77777777" w:rsidR="002C2345" w:rsidRPr="00C7789A" w:rsidRDefault="002C2345" w:rsidP="00C7789A">
      <w:pPr>
        <w:jc w:val="both"/>
        <w:rPr>
          <w:rFonts w:ascii="Times New Roman" w:hAnsi="Times New Roman"/>
          <w:b/>
          <w:bCs/>
          <w:sz w:val="20"/>
          <w:szCs w:val="20"/>
        </w:rPr>
      </w:pPr>
      <w:r w:rsidRPr="00C7789A">
        <w:rPr>
          <w:rFonts w:ascii="Times New Roman" w:hAnsi="Times New Roman"/>
          <w:b/>
          <w:bCs/>
          <w:sz w:val="20"/>
          <w:szCs w:val="20"/>
        </w:rPr>
        <w:lastRenderedPageBreak/>
        <w:t xml:space="preserve">Observation 1: It’s possible to use </w:t>
      </w:r>
      <w:proofErr w:type="spellStart"/>
      <w:r w:rsidRPr="00C7789A">
        <w:rPr>
          <w:rFonts w:ascii="Times New Roman" w:hAnsi="Times New Roman"/>
          <w:b/>
          <w:bCs/>
          <w:i/>
          <w:iCs/>
          <w:sz w:val="20"/>
          <w:szCs w:val="20"/>
        </w:rPr>
        <w:t>txSwitchImpactToRx</w:t>
      </w:r>
      <w:proofErr w:type="spellEnd"/>
      <w:r w:rsidRPr="00C7789A">
        <w:rPr>
          <w:rFonts w:ascii="Times New Roman" w:hAnsi="Times New Roman"/>
          <w:b/>
          <w:bCs/>
          <w:sz w:val="20"/>
          <w:szCs w:val="20"/>
        </w:rPr>
        <w:t xml:space="preserve"> to differentiate intra-band and inter-band CA in conjunction with another IE </w:t>
      </w:r>
      <w:proofErr w:type="spellStart"/>
      <w:r w:rsidRPr="00C7789A">
        <w:rPr>
          <w:rFonts w:ascii="Times New Roman" w:hAnsi="Times New Roman"/>
          <w:b/>
          <w:bCs/>
          <w:i/>
          <w:iCs/>
          <w:sz w:val="20"/>
          <w:szCs w:val="20"/>
        </w:rPr>
        <w:t>BandParameters</w:t>
      </w:r>
      <w:proofErr w:type="spellEnd"/>
      <w:r w:rsidRPr="00C7789A">
        <w:rPr>
          <w:rFonts w:ascii="Times New Roman" w:hAnsi="Times New Roman"/>
          <w:b/>
          <w:bCs/>
          <w:sz w:val="20"/>
          <w:szCs w:val="20"/>
        </w:rPr>
        <w:t xml:space="preserve">. </w:t>
      </w:r>
    </w:p>
    <w:p w14:paraId="0C493C74" w14:textId="77777777" w:rsidR="002C2345" w:rsidRPr="00C7789A" w:rsidRDefault="002C2345" w:rsidP="002C2345">
      <w:pPr>
        <w:jc w:val="both"/>
        <w:rPr>
          <w:rFonts w:ascii="Times New Roman" w:hAnsi="Times New Roman"/>
          <w:b/>
          <w:bCs/>
          <w:sz w:val="20"/>
          <w:szCs w:val="20"/>
        </w:rPr>
      </w:pPr>
      <w:r w:rsidRPr="00C7789A">
        <w:rPr>
          <w:rFonts w:ascii="Times New Roman" w:hAnsi="Times New Roman"/>
          <w:b/>
          <w:bCs/>
          <w:sz w:val="20"/>
          <w:szCs w:val="20"/>
        </w:rPr>
        <w:t xml:space="preserve">Proposal 2: No need to have clarification for </w:t>
      </w:r>
      <w:proofErr w:type="spellStart"/>
      <w:r w:rsidRPr="00C7789A">
        <w:rPr>
          <w:rFonts w:ascii="Times New Roman" w:hAnsi="Times New Roman"/>
          <w:b/>
          <w:bCs/>
          <w:i/>
          <w:sz w:val="20"/>
          <w:szCs w:val="20"/>
        </w:rPr>
        <w:t>txSwitchImpactToRx</w:t>
      </w:r>
      <w:proofErr w:type="spellEnd"/>
      <w:r w:rsidRPr="00C7789A">
        <w:rPr>
          <w:rFonts w:ascii="Times New Roman" w:hAnsi="Times New Roman"/>
          <w:b/>
          <w:bCs/>
          <w:sz w:val="20"/>
          <w:szCs w:val="20"/>
        </w:rPr>
        <w:t xml:space="preserve"> with intra-band contiguous CA and intra-band non-contiguous CA case.</w:t>
      </w:r>
    </w:p>
    <w:p w14:paraId="586930BA" w14:textId="7F067B9B" w:rsidR="002C2345" w:rsidRPr="00C7789A" w:rsidRDefault="002C2345" w:rsidP="002C2345">
      <w:pPr>
        <w:spacing w:after="120"/>
        <w:rPr>
          <w:rFonts w:ascii="Times New Roman" w:hAnsi="Times New Roman"/>
          <w:bCs/>
          <w:sz w:val="20"/>
          <w:szCs w:val="20"/>
        </w:rPr>
      </w:pPr>
      <w:r w:rsidRPr="00C7789A">
        <w:rPr>
          <w:rFonts w:ascii="Times New Roman" w:hAnsi="Times New Roman"/>
          <w:b/>
          <w:bCs/>
          <w:sz w:val="20"/>
          <w:szCs w:val="20"/>
        </w:rPr>
        <w:t>Proposal 3:</w:t>
      </w:r>
      <w:r w:rsidRPr="00C7789A">
        <w:rPr>
          <w:rFonts w:ascii="Times New Roman" w:hAnsi="Times New Roman"/>
          <w:b/>
          <w:sz w:val="20"/>
          <w:szCs w:val="20"/>
          <w:u w:val="single"/>
          <w:lang w:eastAsia="ko-KR"/>
        </w:rPr>
        <w:t xml:space="preserve"> </w:t>
      </w:r>
      <w:r w:rsidRPr="00C7789A">
        <w:rPr>
          <w:rFonts w:ascii="Times New Roman" w:hAnsi="Times New Roman"/>
          <w:b/>
          <w:bCs/>
          <w:sz w:val="20"/>
          <w:szCs w:val="20"/>
          <w:lang w:val="pl-PL"/>
        </w:rPr>
        <w:t>The interruption requirement is defined based on slot level.</w:t>
      </w:r>
    </w:p>
    <w:p w14:paraId="6DCF61C5" w14:textId="77777777" w:rsidR="002C2345" w:rsidRPr="00C7789A" w:rsidRDefault="002C2345" w:rsidP="002C2345">
      <w:pPr>
        <w:overflowPunct w:val="0"/>
        <w:spacing w:line="259" w:lineRule="auto"/>
        <w:jc w:val="both"/>
        <w:textAlignment w:val="baseline"/>
        <w:rPr>
          <w:rFonts w:ascii="Times New Roman" w:hAnsi="Times New Roman"/>
          <w:sz w:val="20"/>
          <w:szCs w:val="20"/>
        </w:rPr>
      </w:pPr>
      <w:r w:rsidRPr="00C7789A">
        <w:rPr>
          <w:rFonts w:ascii="Times New Roman" w:hAnsi="Times New Roman"/>
          <w:b/>
          <w:bCs/>
          <w:sz w:val="20"/>
          <w:szCs w:val="20"/>
          <w:lang w:eastAsia="ko-KR"/>
        </w:rPr>
        <w:t>Proposal  4:</w:t>
      </w:r>
      <w:r w:rsidRPr="00C7789A">
        <w:rPr>
          <w:rFonts w:ascii="Times New Roman" w:hAnsi="Times New Roman"/>
          <w:sz w:val="20"/>
          <w:szCs w:val="20"/>
          <w:lang w:eastAsia="ko-KR"/>
        </w:rPr>
        <w:t xml:space="preserve"> </w:t>
      </w:r>
      <w:r w:rsidRPr="00C7789A">
        <w:rPr>
          <w:rFonts w:ascii="Times New Roman" w:hAnsi="Times New Roman"/>
          <w:b/>
          <w:bCs/>
          <w:sz w:val="20"/>
          <w:szCs w:val="20"/>
        </w:rPr>
        <w:t>RAN4 to define a generic requirement regardless of SRS resource configuration.</w:t>
      </w:r>
    </w:p>
    <w:p w14:paraId="0ACC64DD" w14:textId="13E118A0" w:rsidR="000E1C53" w:rsidRPr="00BD1BD0" w:rsidRDefault="008B4C00" w:rsidP="000E1C53">
      <w:pPr>
        <w:pStyle w:val="Heading1"/>
        <w:numPr>
          <w:ilvl w:val="0"/>
          <w:numId w:val="1"/>
        </w:numPr>
        <w:rPr>
          <w:rFonts w:ascii="Times New Roman" w:hAnsi="Times New Roman"/>
        </w:rPr>
      </w:pPr>
      <w:r w:rsidRPr="00BD1BD0">
        <w:rPr>
          <w:rFonts w:ascii="Times New Roman" w:hAnsi="Times New Roman"/>
        </w:rPr>
        <w:t>R</w:t>
      </w:r>
      <w:r w:rsidR="000E1C53" w:rsidRPr="00BD1BD0">
        <w:rPr>
          <w:rFonts w:ascii="Times New Roman" w:hAnsi="Times New Roman"/>
        </w:rPr>
        <w:t xml:space="preserve">eference </w:t>
      </w:r>
    </w:p>
    <w:p w14:paraId="508F4ADD" w14:textId="0FC2ACE5" w:rsidR="005E3444" w:rsidRPr="005E3444" w:rsidRDefault="005E3444" w:rsidP="005E3444">
      <w:pPr>
        <w:rPr>
          <w:rFonts w:ascii="Times New Roman" w:hAnsi="Times New Roman"/>
          <w:color w:val="000000"/>
        </w:rPr>
      </w:pPr>
      <w:r w:rsidRPr="005E3444">
        <w:rPr>
          <w:rFonts w:ascii="Times New Roman" w:hAnsi="Times New Roman"/>
          <w:color w:val="000000"/>
        </w:rPr>
        <w:t>[1] R4-21</w:t>
      </w:r>
      <w:r w:rsidR="00BA4908">
        <w:rPr>
          <w:rFonts w:ascii="Times New Roman" w:hAnsi="Times New Roman"/>
          <w:color w:val="000000"/>
        </w:rPr>
        <w:t>15336</w:t>
      </w:r>
      <w:r w:rsidRPr="005E3444">
        <w:rPr>
          <w:rFonts w:ascii="Times New Roman" w:hAnsi="Times New Roman"/>
          <w:color w:val="000000"/>
        </w:rPr>
        <w:t xml:space="preserve">, </w:t>
      </w:r>
      <w:r w:rsidRPr="005E3444">
        <w:rPr>
          <w:rFonts w:ascii="Times New Roman" w:hAnsi="Times New Roman"/>
          <w:color w:val="000000"/>
          <w:lang w:val="en-GB"/>
        </w:rPr>
        <w:t>WF on further RRM enhancement for NR and MR-DC - SRS antenna port switching</w:t>
      </w:r>
      <w:r w:rsidRPr="005E3444">
        <w:rPr>
          <w:rFonts w:ascii="Times New Roman" w:hAnsi="Times New Roman"/>
          <w:color w:val="000000"/>
        </w:rPr>
        <w:t>, Apple</w:t>
      </w:r>
    </w:p>
    <w:p w14:paraId="176AF01F" w14:textId="1BFC182A" w:rsidR="00DF0B93" w:rsidRPr="005E3444" w:rsidRDefault="00DF0B93" w:rsidP="00C40FFB">
      <w:pPr>
        <w:rPr>
          <w:rFonts w:ascii="Times New Roman" w:hAnsi="Times New Roman"/>
          <w:lang w:val="x-none" w:eastAsia="en-US"/>
        </w:rPr>
      </w:pPr>
    </w:p>
    <w:p w14:paraId="3349CF64" w14:textId="77777777" w:rsidR="00C40FFB" w:rsidRPr="00BD1BD0" w:rsidRDefault="00C40FFB">
      <w:pPr>
        <w:rPr>
          <w:rFonts w:ascii="Times New Roman" w:hAnsi="Times New Roman"/>
        </w:rPr>
      </w:pPr>
    </w:p>
    <w:p w14:paraId="22F14266" w14:textId="77777777" w:rsidR="00756B83" w:rsidRPr="00BD1BD0" w:rsidRDefault="00756B83">
      <w:pPr>
        <w:rPr>
          <w:rFonts w:ascii="Times New Roman" w:hAnsi="Times New Roman"/>
          <w:lang w:val="x-none"/>
        </w:rPr>
      </w:pPr>
    </w:p>
    <w:sectPr w:rsidR="00756B83" w:rsidRPr="00BD1BD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3FA99E" w14:textId="77777777" w:rsidR="00856173" w:rsidRDefault="00856173" w:rsidP="00DC31F7">
      <w:pPr>
        <w:spacing w:after="0" w:line="240" w:lineRule="auto"/>
      </w:pPr>
      <w:r>
        <w:separator/>
      </w:r>
    </w:p>
  </w:endnote>
  <w:endnote w:type="continuationSeparator" w:id="0">
    <w:p w14:paraId="22773346" w14:textId="77777777" w:rsidR="00856173" w:rsidRDefault="00856173" w:rsidP="00DC31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EEABEB" w14:textId="77777777" w:rsidR="00856173" w:rsidRDefault="00856173" w:rsidP="00DC31F7">
      <w:pPr>
        <w:spacing w:after="0" w:line="240" w:lineRule="auto"/>
      </w:pPr>
      <w:r>
        <w:separator/>
      </w:r>
    </w:p>
  </w:footnote>
  <w:footnote w:type="continuationSeparator" w:id="0">
    <w:p w14:paraId="1B893B3B" w14:textId="77777777" w:rsidR="00856173" w:rsidRDefault="00856173" w:rsidP="00DC31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00B23"/>
    <w:multiLevelType w:val="hybridMultilevel"/>
    <w:tmpl w:val="4E74140A"/>
    <w:lvl w:ilvl="0" w:tplc="0409000F">
      <w:start w:val="1"/>
      <w:numFmt w:val="decimal"/>
      <w:lvlText w:val="%1."/>
      <w:lvlJc w:val="left"/>
      <w:pPr>
        <w:tabs>
          <w:tab w:val="num" w:pos="720"/>
        </w:tabs>
        <w:ind w:left="720" w:hanging="360"/>
      </w:pPr>
      <w:rPr>
        <w:lang w:val="en-US"/>
      </w:rPr>
    </w:lvl>
    <w:lvl w:ilvl="1" w:tplc="AB2A0A32">
      <w:start w:val="332"/>
      <w:numFmt w:val="bullet"/>
      <w:lvlText w:val="–"/>
      <w:lvlJc w:val="left"/>
      <w:pPr>
        <w:tabs>
          <w:tab w:val="num" w:pos="1440"/>
        </w:tabs>
        <w:ind w:left="1440" w:hanging="360"/>
      </w:pPr>
      <w:rPr>
        <w:rFonts w:ascii="Arial" w:hAnsi="Arial" w:hint="default"/>
        <w:lang w:val="en-US"/>
      </w:rPr>
    </w:lvl>
    <w:lvl w:ilvl="2" w:tplc="9A203648">
      <w:numFmt w:val="bullet"/>
      <w:lvlText w:val="•"/>
      <w:lvlJc w:val="left"/>
      <w:pPr>
        <w:tabs>
          <w:tab w:val="num" w:pos="2160"/>
        </w:tabs>
        <w:ind w:left="2160" w:hanging="360"/>
      </w:pPr>
      <w:rPr>
        <w:rFonts w:ascii="Arial" w:hAnsi="Arial" w:hint="default"/>
      </w:rPr>
    </w:lvl>
    <w:lvl w:ilvl="3" w:tplc="E51600FE">
      <w:numFmt w:val="bullet"/>
      <w:lvlText w:val="•"/>
      <w:lvlJc w:val="left"/>
      <w:pPr>
        <w:tabs>
          <w:tab w:val="num" w:pos="2880"/>
        </w:tabs>
        <w:ind w:left="2880" w:hanging="360"/>
      </w:pPr>
      <w:rPr>
        <w:rFonts w:ascii="Arial" w:hAnsi="Arial" w:hint="default"/>
      </w:rPr>
    </w:lvl>
    <w:lvl w:ilvl="4" w:tplc="62246262" w:tentative="1">
      <w:start w:val="1"/>
      <w:numFmt w:val="bullet"/>
      <w:lvlText w:val="•"/>
      <w:lvlJc w:val="left"/>
      <w:pPr>
        <w:tabs>
          <w:tab w:val="num" w:pos="3600"/>
        </w:tabs>
        <w:ind w:left="3600" w:hanging="360"/>
      </w:pPr>
      <w:rPr>
        <w:rFonts w:ascii="Arial" w:hAnsi="Arial" w:hint="default"/>
      </w:rPr>
    </w:lvl>
    <w:lvl w:ilvl="5" w:tplc="9F0C0FC8" w:tentative="1">
      <w:start w:val="1"/>
      <w:numFmt w:val="bullet"/>
      <w:lvlText w:val="•"/>
      <w:lvlJc w:val="left"/>
      <w:pPr>
        <w:tabs>
          <w:tab w:val="num" w:pos="4320"/>
        </w:tabs>
        <w:ind w:left="4320" w:hanging="360"/>
      </w:pPr>
      <w:rPr>
        <w:rFonts w:ascii="Arial" w:hAnsi="Arial" w:hint="default"/>
      </w:rPr>
    </w:lvl>
    <w:lvl w:ilvl="6" w:tplc="B98E08B8" w:tentative="1">
      <w:start w:val="1"/>
      <w:numFmt w:val="bullet"/>
      <w:lvlText w:val="•"/>
      <w:lvlJc w:val="left"/>
      <w:pPr>
        <w:tabs>
          <w:tab w:val="num" w:pos="5040"/>
        </w:tabs>
        <w:ind w:left="5040" w:hanging="360"/>
      </w:pPr>
      <w:rPr>
        <w:rFonts w:ascii="Arial" w:hAnsi="Arial" w:hint="default"/>
      </w:rPr>
    </w:lvl>
    <w:lvl w:ilvl="7" w:tplc="BE0A3AEA" w:tentative="1">
      <w:start w:val="1"/>
      <w:numFmt w:val="bullet"/>
      <w:lvlText w:val="•"/>
      <w:lvlJc w:val="left"/>
      <w:pPr>
        <w:tabs>
          <w:tab w:val="num" w:pos="5760"/>
        </w:tabs>
        <w:ind w:left="5760" w:hanging="360"/>
      </w:pPr>
      <w:rPr>
        <w:rFonts w:ascii="Arial" w:hAnsi="Arial" w:hint="default"/>
      </w:rPr>
    </w:lvl>
    <w:lvl w:ilvl="8" w:tplc="87CE5FF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C266E"/>
    <w:multiLevelType w:val="hybridMultilevel"/>
    <w:tmpl w:val="25601EC8"/>
    <w:lvl w:ilvl="0" w:tplc="67BAD0E6">
      <w:start w:val="1"/>
      <w:numFmt w:val="bullet"/>
      <w:lvlText w:val="•"/>
      <w:lvlJc w:val="left"/>
      <w:pPr>
        <w:tabs>
          <w:tab w:val="num" w:pos="720"/>
        </w:tabs>
        <w:ind w:left="720" w:hanging="360"/>
      </w:pPr>
      <w:rPr>
        <w:rFonts w:ascii="Arial" w:hAnsi="Arial" w:hint="default"/>
      </w:rPr>
    </w:lvl>
    <w:lvl w:ilvl="1" w:tplc="AFCA6894">
      <w:numFmt w:val="bullet"/>
      <w:lvlText w:val="–"/>
      <w:lvlJc w:val="left"/>
      <w:pPr>
        <w:tabs>
          <w:tab w:val="num" w:pos="1440"/>
        </w:tabs>
        <w:ind w:left="1440" w:hanging="360"/>
      </w:pPr>
      <w:rPr>
        <w:rFonts w:ascii="Arial" w:hAnsi="Arial" w:hint="default"/>
      </w:rPr>
    </w:lvl>
    <w:lvl w:ilvl="2" w:tplc="7A28C3E6">
      <w:numFmt w:val="bullet"/>
      <w:lvlText w:val="•"/>
      <w:lvlJc w:val="left"/>
      <w:pPr>
        <w:tabs>
          <w:tab w:val="num" w:pos="2160"/>
        </w:tabs>
        <w:ind w:left="2160" w:hanging="360"/>
      </w:pPr>
      <w:rPr>
        <w:rFonts w:ascii="Arial" w:hAnsi="Arial" w:hint="default"/>
      </w:rPr>
    </w:lvl>
    <w:lvl w:ilvl="3" w:tplc="E746EC52" w:tentative="1">
      <w:start w:val="1"/>
      <w:numFmt w:val="bullet"/>
      <w:lvlText w:val="•"/>
      <w:lvlJc w:val="left"/>
      <w:pPr>
        <w:tabs>
          <w:tab w:val="num" w:pos="2880"/>
        </w:tabs>
        <w:ind w:left="2880" w:hanging="360"/>
      </w:pPr>
      <w:rPr>
        <w:rFonts w:ascii="Arial" w:hAnsi="Arial" w:hint="default"/>
      </w:rPr>
    </w:lvl>
    <w:lvl w:ilvl="4" w:tplc="B8788C26" w:tentative="1">
      <w:start w:val="1"/>
      <w:numFmt w:val="bullet"/>
      <w:lvlText w:val="•"/>
      <w:lvlJc w:val="left"/>
      <w:pPr>
        <w:tabs>
          <w:tab w:val="num" w:pos="3600"/>
        </w:tabs>
        <w:ind w:left="3600" w:hanging="360"/>
      </w:pPr>
      <w:rPr>
        <w:rFonts w:ascii="Arial" w:hAnsi="Arial" w:hint="default"/>
      </w:rPr>
    </w:lvl>
    <w:lvl w:ilvl="5" w:tplc="33B28A9E" w:tentative="1">
      <w:start w:val="1"/>
      <w:numFmt w:val="bullet"/>
      <w:lvlText w:val="•"/>
      <w:lvlJc w:val="left"/>
      <w:pPr>
        <w:tabs>
          <w:tab w:val="num" w:pos="4320"/>
        </w:tabs>
        <w:ind w:left="4320" w:hanging="360"/>
      </w:pPr>
      <w:rPr>
        <w:rFonts w:ascii="Arial" w:hAnsi="Arial" w:hint="default"/>
      </w:rPr>
    </w:lvl>
    <w:lvl w:ilvl="6" w:tplc="6400AAD4" w:tentative="1">
      <w:start w:val="1"/>
      <w:numFmt w:val="bullet"/>
      <w:lvlText w:val="•"/>
      <w:lvlJc w:val="left"/>
      <w:pPr>
        <w:tabs>
          <w:tab w:val="num" w:pos="5040"/>
        </w:tabs>
        <w:ind w:left="5040" w:hanging="360"/>
      </w:pPr>
      <w:rPr>
        <w:rFonts w:ascii="Arial" w:hAnsi="Arial" w:hint="default"/>
      </w:rPr>
    </w:lvl>
    <w:lvl w:ilvl="7" w:tplc="38CC7760" w:tentative="1">
      <w:start w:val="1"/>
      <w:numFmt w:val="bullet"/>
      <w:lvlText w:val="•"/>
      <w:lvlJc w:val="left"/>
      <w:pPr>
        <w:tabs>
          <w:tab w:val="num" w:pos="5760"/>
        </w:tabs>
        <w:ind w:left="5760" w:hanging="360"/>
      </w:pPr>
      <w:rPr>
        <w:rFonts w:ascii="Arial" w:hAnsi="Arial" w:hint="default"/>
      </w:rPr>
    </w:lvl>
    <w:lvl w:ilvl="8" w:tplc="FDCCFD5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0966BB"/>
    <w:multiLevelType w:val="hybridMultilevel"/>
    <w:tmpl w:val="E4204D62"/>
    <w:lvl w:ilvl="0" w:tplc="18969F94">
      <w:start w:val="1"/>
      <w:numFmt w:val="bullet"/>
      <w:lvlText w:val=""/>
      <w:lvlJc w:val="left"/>
      <w:pPr>
        <w:tabs>
          <w:tab w:val="num" w:pos="720"/>
        </w:tabs>
        <w:ind w:left="720" w:hanging="360"/>
      </w:pPr>
      <w:rPr>
        <w:rFonts w:ascii="Wingdings" w:hAnsi="Wingdings" w:hint="default"/>
      </w:rPr>
    </w:lvl>
    <w:lvl w:ilvl="1" w:tplc="5E9CF0D8">
      <w:numFmt w:val="bullet"/>
      <w:lvlText w:val=""/>
      <w:lvlJc w:val="left"/>
      <w:pPr>
        <w:tabs>
          <w:tab w:val="num" w:pos="1440"/>
        </w:tabs>
        <w:ind w:left="1440" w:hanging="360"/>
      </w:pPr>
      <w:rPr>
        <w:rFonts w:ascii="Wingdings" w:hAnsi="Wingdings" w:hint="default"/>
      </w:rPr>
    </w:lvl>
    <w:lvl w:ilvl="2" w:tplc="34F2A6FA" w:tentative="1">
      <w:start w:val="1"/>
      <w:numFmt w:val="bullet"/>
      <w:lvlText w:val=""/>
      <w:lvlJc w:val="left"/>
      <w:pPr>
        <w:tabs>
          <w:tab w:val="num" w:pos="2160"/>
        </w:tabs>
        <w:ind w:left="2160" w:hanging="360"/>
      </w:pPr>
      <w:rPr>
        <w:rFonts w:ascii="Wingdings" w:hAnsi="Wingdings" w:hint="default"/>
      </w:rPr>
    </w:lvl>
    <w:lvl w:ilvl="3" w:tplc="4808E22A" w:tentative="1">
      <w:start w:val="1"/>
      <w:numFmt w:val="bullet"/>
      <w:lvlText w:val=""/>
      <w:lvlJc w:val="left"/>
      <w:pPr>
        <w:tabs>
          <w:tab w:val="num" w:pos="2880"/>
        </w:tabs>
        <w:ind w:left="2880" w:hanging="360"/>
      </w:pPr>
      <w:rPr>
        <w:rFonts w:ascii="Wingdings" w:hAnsi="Wingdings" w:hint="default"/>
      </w:rPr>
    </w:lvl>
    <w:lvl w:ilvl="4" w:tplc="EEDAAB50" w:tentative="1">
      <w:start w:val="1"/>
      <w:numFmt w:val="bullet"/>
      <w:lvlText w:val=""/>
      <w:lvlJc w:val="left"/>
      <w:pPr>
        <w:tabs>
          <w:tab w:val="num" w:pos="3600"/>
        </w:tabs>
        <w:ind w:left="3600" w:hanging="360"/>
      </w:pPr>
      <w:rPr>
        <w:rFonts w:ascii="Wingdings" w:hAnsi="Wingdings" w:hint="default"/>
      </w:rPr>
    </w:lvl>
    <w:lvl w:ilvl="5" w:tplc="CFB4AA40" w:tentative="1">
      <w:start w:val="1"/>
      <w:numFmt w:val="bullet"/>
      <w:lvlText w:val=""/>
      <w:lvlJc w:val="left"/>
      <w:pPr>
        <w:tabs>
          <w:tab w:val="num" w:pos="4320"/>
        </w:tabs>
        <w:ind w:left="4320" w:hanging="360"/>
      </w:pPr>
      <w:rPr>
        <w:rFonts w:ascii="Wingdings" w:hAnsi="Wingdings" w:hint="default"/>
      </w:rPr>
    </w:lvl>
    <w:lvl w:ilvl="6" w:tplc="DA84923E" w:tentative="1">
      <w:start w:val="1"/>
      <w:numFmt w:val="bullet"/>
      <w:lvlText w:val=""/>
      <w:lvlJc w:val="left"/>
      <w:pPr>
        <w:tabs>
          <w:tab w:val="num" w:pos="5040"/>
        </w:tabs>
        <w:ind w:left="5040" w:hanging="360"/>
      </w:pPr>
      <w:rPr>
        <w:rFonts w:ascii="Wingdings" w:hAnsi="Wingdings" w:hint="default"/>
      </w:rPr>
    </w:lvl>
    <w:lvl w:ilvl="7" w:tplc="F26CB66A" w:tentative="1">
      <w:start w:val="1"/>
      <w:numFmt w:val="bullet"/>
      <w:lvlText w:val=""/>
      <w:lvlJc w:val="left"/>
      <w:pPr>
        <w:tabs>
          <w:tab w:val="num" w:pos="5760"/>
        </w:tabs>
        <w:ind w:left="5760" w:hanging="360"/>
      </w:pPr>
      <w:rPr>
        <w:rFonts w:ascii="Wingdings" w:hAnsi="Wingdings" w:hint="default"/>
      </w:rPr>
    </w:lvl>
    <w:lvl w:ilvl="8" w:tplc="94389FA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CD0138"/>
    <w:multiLevelType w:val="hybridMultilevel"/>
    <w:tmpl w:val="D174DE70"/>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7DF8136A">
      <w:start w:val="1"/>
      <w:numFmt w:val="bullet"/>
      <w:lvlText w:val="•"/>
      <w:lvlJc w:val="left"/>
      <w:pPr>
        <w:tabs>
          <w:tab w:val="num" w:pos="810"/>
        </w:tabs>
        <w:ind w:left="810" w:hanging="360"/>
      </w:pPr>
      <w:rPr>
        <w:rFonts w:ascii="Arial" w:hAnsi="Arial"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720"/>
        </w:tabs>
        <w:ind w:left="72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A420DA"/>
    <w:multiLevelType w:val="hybridMultilevel"/>
    <w:tmpl w:val="FE3A9EAE"/>
    <w:lvl w:ilvl="0" w:tplc="057CA102">
      <w:start w:val="1"/>
      <w:numFmt w:val="bullet"/>
      <w:lvlText w:val="•"/>
      <w:lvlJc w:val="left"/>
      <w:pPr>
        <w:tabs>
          <w:tab w:val="num" w:pos="720"/>
        </w:tabs>
        <w:ind w:left="720" w:hanging="360"/>
      </w:pPr>
      <w:rPr>
        <w:rFonts w:ascii="Arial" w:hAnsi="Arial" w:hint="default"/>
      </w:rPr>
    </w:lvl>
    <w:lvl w:ilvl="1" w:tplc="61A69DAE">
      <w:numFmt w:val="bullet"/>
      <w:lvlText w:val="–"/>
      <w:lvlJc w:val="left"/>
      <w:pPr>
        <w:tabs>
          <w:tab w:val="num" w:pos="720"/>
        </w:tabs>
        <w:ind w:left="720" w:hanging="360"/>
      </w:pPr>
      <w:rPr>
        <w:rFonts w:ascii="Arial" w:hAnsi="Arial" w:hint="default"/>
      </w:rPr>
    </w:lvl>
    <w:lvl w:ilvl="2" w:tplc="A6465C90">
      <w:numFmt w:val="bullet"/>
      <w:lvlText w:val="•"/>
      <w:lvlJc w:val="left"/>
      <w:pPr>
        <w:tabs>
          <w:tab w:val="num" w:pos="1080"/>
        </w:tabs>
        <w:ind w:left="1080" w:hanging="360"/>
      </w:pPr>
      <w:rPr>
        <w:rFonts w:ascii="Arial" w:hAnsi="Arial" w:hint="default"/>
      </w:rPr>
    </w:lvl>
    <w:lvl w:ilvl="3" w:tplc="56823008">
      <w:numFmt w:val="bullet"/>
      <w:lvlText w:val="–"/>
      <w:lvlJc w:val="left"/>
      <w:pPr>
        <w:tabs>
          <w:tab w:val="num" w:pos="1350"/>
        </w:tabs>
        <w:ind w:left="1350" w:hanging="360"/>
      </w:pPr>
      <w:rPr>
        <w:rFonts w:ascii="Arial" w:hAnsi="Arial" w:hint="default"/>
      </w:rPr>
    </w:lvl>
    <w:lvl w:ilvl="4" w:tplc="0A60790A">
      <w:numFmt w:val="bullet"/>
      <w:lvlText w:val="»"/>
      <w:lvlJc w:val="left"/>
      <w:pPr>
        <w:tabs>
          <w:tab w:val="num" w:pos="1800"/>
        </w:tabs>
        <w:ind w:left="1800" w:hanging="360"/>
      </w:pPr>
      <w:rPr>
        <w:rFonts w:ascii="Arial" w:hAnsi="Arial" w:hint="default"/>
      </w:rPr>
    </w:lvl>
    <w:lvl w:ilvl="5" w:tplc="0CB8664A">
      <w:numFmt w:val="bullet"/>
      <w:lvlText w:val="•"/>
      <w:lvlJc w:val="left"/>
      <w:pPr>
        <w:tabs>
          <w:tab w:val="num" w:pos="2520"/>
        </w:tabs>
        <w:ind w:left="2520" w:hanging="360"/>
      </w:pPr>
      <w:rPr>
        <w:rFonts w:ascii="Arial" w:hAnsi="Arial" w:hint="default"/>
      </w:rPr>
    </w:lvl>
    <w:lvl w:ilvl="6" w:tplc="AE30EB80" w:tentative="1">
      <w:start w:val="1"/>
      <w:numFmt w:val="bullet"/>
      <w:lvlText w:val="•"/>
      <w:lvlJc w:val="left"/>
      <w:pPr>
        <w:tabs>
          <w:tab w:val="num" w:pos="5040"/>
        </w:tabs>
        <w:ind w:left="5040" w:hanging="360"/>
      </w:pPr>
      <w:rPr>
        <w:rFonts w:ascii="Arial" w:hAnsi="Arial" w:hint="default"/>
      </w:rPr>
    </w:lvl>
    <w:lvl w:ilvl="7" w:tplc="1A987E8E" w:tentative="1">
      <w:start w:val="1"/>
      <w:numFmt w:val="bullet"/>
      <w:lvlText w:val="•"/>
      <w:lvlJc w:val="left"/>
      <w:pPr>
        <w:tabs>
          <w:tab w:val="num" w:pos="5760"/>
        </w:tabs>
        <w:ind w:left="5760" w:hanging="360"/>
      </w:pPr>
      <w:rPr>
        <w:rFonts w:ascii="Arial" w:hAnsi="Arial" w:hint="default"/>
      </w:rPr>
    </w:lvl>
    <w:lvl w:ilvl="8" w:tplc="9EC43E4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A71710"/>
    <w:multiLevelType w:val="hybridMultilevel"/>
    <w:tmpl w:val="0DE0CA86"/>
    <w:lvl w:ilvl="0" w:tplc="FB28DF9C">
      <w:start w:val="1"/>
      <w:numFmt w:val="bullet"/>
      <w:lvlText w:val="•"/>
      <w:lvlJc w:val="left"/>
      <w:pPr>
        <w:tabs>
          <w:tab w:val="num" w:pos="720"/>
        </w:tabs>
        <w:ind w:left="720" w:hanging="360"/>
      </w:pPr>
      <w:rPr>
        <w:rFonts w:ascii="Arial" w:hAnsi="Arial" w:hint="default"/>
      </w:rPr>
    </w:lvl>
    <w:lvl w:ilvl="1" w:tplc="E78C9266">
      <w:numFmt w:val="bullet"/>
      <w:lvlText w:val="–"/>
      <w:lvlJc w:val="left"/>
      <w:pPr>
        <w:tabs>
          <w:tab w:val="num" w:pos="1440"/>
        </w:tabs>
        <w:ind w:left="1440" w:hanging="360"/>
      </w:pPr>
      <w:rPr>
        <w:rFonts w:ascii="Arial" w:hAnsi="Arial" w:hint="default"/>
      </w:rPr>
    </w:lvl>
    <w:lvl w:ilvl="2" w:tplc="BC34902C">
      <w:numFmt w:val="bullet"/>
      <w:lvlText w:val="•"/>
      <w:lvlJc w:val="left"/>
      <w:pPr>
        <w:tabs>
          <w:tab w:val="num" w:pos="2160"/>
        </w:tabs>
        <w:ind w:left="2160" w:hanging="360"/>
      </w:pPr>
      <w:rPr>
        <w:rFonts w:ascii="Arial" w:hAnsi="Arial" w:hint="default"/>
      </w:rPr>
    </w:lvl>
    <w:lvl w:ilvl="3" w:tplc="8D2E993C" w:tentative="1">
      <w:start w:val="1"/>
      <w:numFmt w:val="bullet"/>
      <w:lvlText w:val="•"/>
      <w:lvlJc w:val="left"/>
      <w:pPr>
        <w:tabs>
          <w:tab w:val="num" w:pos="2880"/>
        </w:tabs>
        <w:ind w:left="2880" w:hanging="360"/>
      </w:pPr>
      <w:rPr>
        <w:rFonts w:ascii="Arial" w:hAnsi="Arial" w:hint="default"/>
      </w:rPr>
    </w:lvl>
    <w:lvl w:ilvl="4" w:tplc="20F2585E" w:tentative="1">
      <w:start w:val="1"/>
      <w:numFmt w:val="bullet"/>
      <w:lvlText w:val="•"/>
      <w:lvlJc w:val="left"/>
      <w:pPr>
        <w:tabs>
          <w:tab w:val="num" w:pos="3600"/>
        </w:tabs>
        <w:ind w:left="3600" w:hanging="360"/>
      </w:pPr>
      <w:rPr>
        <w:rFonts w:ascii="Arial" w:hAnsi="Arial" w:hint="default"/>
      </w:rPr>
    </w:lvl>
    <w:lvl w:ilvl="5" w:tplc="7D3E4C5E" w:tentative="1">
      <w:start w:val="1"/>
      <w:numFmt w:val="bullet"/>
      <w:lvlText w:val="•"/>
      <w:lvlJc w:val="left"/>
      <w:pPr>
        <w:tabs>
          <w:tab w:val="num" w:pos="4320"/>
        </w:tabs>
        <w:ind w:left="4320" w:hanging="360"/>
      </w:pPr>
      <w:rPr>
        <w:rFonts w:ascii="Arial" w:hAnsi="Arial" w:hint="default"/>
      </w:rPr>
    </w:lvl>
    <w:lvl w:ilvl="6" w:tplc="0F0CAFC8" w:tentative="1">
      <w:start w:val="1"/>
      <w:numFmt w:val="bullet"/>
      <w:lvlText w:val="•"/>
      <w:lvlJc w:val="left"/>
      <w:pPr>
        <w:tabs>
          <w:tab w:val="num" w:pos="5040"/>
        </w:tabs>
        <w:ind w:left="5040" w:hanging="360"/>
      </w:pPr>
      <w:rPr>
        <w:rFonts w:ascii="Arial" w:hAnsi="Arial" w:hint="default"/>
      </w:rPr>
    </w:lvl>
    <w:lvl w:ilvl="7" w:tplc="0F188A2A" w:tentative="1">
      <w:start w:val="1"/>
      <w:numFmt w:val="bullet"/>
      <w:lvlText w:val="•"/>
      <w:lvlJc w:val="left"/>
      <w:pPr>
        <w:tabs>
          <w:tab w:val="num" w:pos="5760"/>
        </w:tabs>
        <w:ind w:left="5760" w:hanging="360"/>
      </w:pPr>
      <w:rPr>
        <w:rFonts w:ascii="Arial" w:hAnsi="Arial" w:hint="default"/>
      </w:rPr>
    </w:lvl>
    <w:lvl w:ilvl="8" w:tplc="F85699A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F50A94"/>
    <w:multiLevelType w:val="hybridMultilevel"/>
    <w:tmpl w:val="142C5686"/>
    <w:lvl w:ilvl="0" w:tplc="DD9A1834">
      <w:start w:val="1"/>
      <w:numFmt w:val="bullet"/>
      <w:lvlText w:val="•"/>
      <w:lvlJc w:val="left"/>
      <w:pPr>
        <w:tabs>
          <w:tab w:val="num" w:pos="720"/>
        </w:tabs>
        <w:ind w:left="720" w:hanging="360"/>
      </w:pPr>
      <w:rPr>
        <w:rFonts w:ascii="Arial" w:hAnsi="Arial" w:hint="default"/>
      </w:rPr>
    </w:lvl>
    <w:lvl w:ilvl="1" w:tplc="FB0E056C" w:tentative="1">
      <w:start w:val="1"/>
      <w:numFmt w:val="bullet"/>
      <w:lvlText w:val="•"/>
      <w:lvlJc w:val="left"/>
      <w:pPr>
        <w:tabs>
          <w:tab w:val="num" w:pos="1440"/>
        </w:tabs>
        <w:ind w:left="1440" w:hanging="360"/>
      </w:pPr>
      <w:rPr>
        <w:rFonts w:ascii="Arial" w:hAnsi="Arial" w:hint="default"/>
      </w:rPr>
    </w:lvl>
    <w:lvl w:ilvl="2" w:tplc="60DA2542" w:tentative="1">
      <w:start w:val="1"/>
      <w:numFmt w:val="bullet"/>
      <w:lvlText w:val="•"/>
      <w:lvlJc w:val="left"/>
      <w:pPr>
        <w:tabs>
          <w:tab w:val="num" w:pos="2160"/>
        </w:tabs>
        <w:ind w:left="2160" w:hanging="360"/>
      </w:pPr>
      <w:rPr>
        <w:rFonts w:ascii="Arial" w:hAnsi="Arial" w:hint="default"/>
      </w:rPr>
    </w:lvl>
    <w:lvl w:ilvl="3" w:tplc="D79CFE2C" w:tentative="1">
      <w:start w:val="1"/>
      <w:numFmt w:val="bullet"/>
      <w:lvlText w:val="•"/>
      <w:lvlJc w:val="left"/>
      <w:pPr>
        <w:tabs>
          <w:tab w:val="num" w:pos="2880"/>
        </w:tabs>
        <w:ind w:left="2880" w:hanging="360"/>
      </w:pPr>
      <w:rPr>
        <w:rFonts w:ascii="Arial" w:hAnsi="Arial" w:hint="default"/>
      </w:rPr>
    </w:lvl>
    <w:lvl w:ilvl="4" w:tplc="A74ECE48" w:tentative="1">
      <w:start w:val="1"/>
      <w:numFmt w:val="bullet"/>
      <w:lvlText w:val="•"/>
      <w:lvlJc w:val="left"/>
      <w:pPr>
        <w:tabs>
          <w:tab w:val="num" w:pos="3600"/>
        </w:tabs>
        <w:ind w:left="3600" w:hanging="360"/>
      </w:pPr>
      <w:rPr>
        <w:rFonts w:ascii="Arial" w:hAnsi="Arial" w:hint="default"/>
      </w:rPr>
    </w:lvl>
    <w:lvl w:ilvl="5" w:tplc="29C6FB64" w:tentative="1">
      <w:start w:val="1"/>
      <w:numFmt w:val="bullet"/>
      <w:lvlText w:val="•"/>
      <w:lvlJc w:val="left"/>
      <w:pPr>
        <w:tabs>
          <w:tab w:val="num" w:pos="4320"/>
        </w:tabs>
        <w:ind w:left="4320" w:hanging="360"/>
      </w:pPr>
      <w:rPr>
        <w:rFonts w:ascii="Arial" w:hAnsi="Arial" w:hint="default"/>
      </w:rPr>
    </w:lvl>
    <w:lvl w:ilvl="6" w:tplc="BB2E8E02" w:tentative="1">
      <w:start w:val="1"/>
      <w:numFmt w:val="bullet"/>
      <w:lvlText w:val="•"/>
      <w:lvlJc w:val="left"/>
      <w:pPr>
        <w:tabs>
          <w:tab w:val="num" w:pos="5040"/>
        </w:tabs>
        <w:ind w:left="5040" w:hanging="360"/>
      </w:pPr>
      <w:rPr>
        <w:rFonts w:ascii="Arial" w:hAnsi="Arial" w:hint="default"/>
      </w:rPr>
    </w:lvl>
    <w:lvl w:ilvl="7" w:tplc="54A6F67C" w:tentative="1">
      <w:start w:val="1"/>
      <w:numFmt w:val="bullet"/>
      <w:lvlText w:val="•"/>
      <w:lvlJc w:val="left"/>
      <w:pPr>
        <w:tabs>
          <w:tab w:val="num" w:pos="5760"/>
        </w:tabs>
        <w:ind w:left="5760" w:hanging="360"/>
      </w:pPr>
      <w:rPr>
        <w:rFonts w:ascii="Arial" w:hAnsi="Arial" w:hint="default"/>
      </w:rPr>
    </w:lvl>
    <w:lvl w:ilvl="8" w:tplc="AD1EF2B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DD7D9B"/>
    <w:multiLevelType w:val="hybridMultilevel"/>
    <w:tmpl w:val="3202E98C"/>
    <w:lvl w:ilvl="0" w:tplc="CC5C6C18">
      <w:start w:val="1"/>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327297B"/>
    <w:multiLevelType w:val="hybridMultilevel"/>
    <w:tmpl w:val="F8A2F966"/>
    <w:lvl w:ilvl="0" w:tplc="593A8FF8">
      <w:start w:val="1"/>
      <w:numFmt w:val="bullet"/>
      <w:lvlText w:val="•"/>
      <w:lvlJc w:val="left"/>
      <w:pPr>
        <w:tabs>
          <w:tab w:val="num" w:pos="720"/>
        </w:tabs>
        <w:ind w:left="720" w:hanging="360"/>
      </w:pPr>
      <w:rPr>
        <w:rFonts w:ascii="Arial" w:hAnsi="Arial" w:hint="default"/>
      </w:rPr>
    </w:lvl>
    <w:lvl w:ilvl="1" w:tplc="C84EFDDE">
      <w:numFmt w:val="bullet"/>
      <w:lvlText w:val="–"/>
      <w:lvlJc w:val="left"/>
      <w:pPr>
        <w:tabs>
          <w:tab w:val="num" w:pos="1440"/>
        </w:tabs>
        <w:ind w:left="1440" w:hanging="360"/>
      </w:pPr>
      <w:rPr>
        <w:rFonts w:ascii="Arial" w:hAnsi="Arial" w:hint="default"/>
      </w:rPr>
    </w:lvl>
    <w:lvl w:ilvl="2" w:tplc="DB863D4C">
      <w:numFmt w:val="bullet"/>
      <w:lvlText w:val="•"/>
      <w:lvlJc w:val="left"/>
      <w:pPr>
        <w:tabs>
          <w:tab w:val="num" w:pos="2160"/>
        </w:tabs>
        <w:ind w:left="2160" w:hanging="360"/>
      </w:pPr>
      <w:rPr>
        <w:rFonts w:ascii="Arial" w:hAnsi="Arial" w:hint="default"/>
      </w:rPr>
    </w:lvl>
    <w:lvl w:ilvl="3" w:tplc="10943E14" w:tentative="1">
      <w:start w:val="1"/>
      <w:numFmt w:val="bullet"/>
      <w:lvlText w:val="•"/>
      <w:lvlJc w:val="left"/>
      <w:pPr>
        <w:tabs>
          <w:tab w:val="num" w:pos="2880"/>
        </w:tabs>
        <w:ind w:left="2880" w:hanging="360"/>
      </w:pPr>
      <w:rPr>
        <w:rFonts w:ascii="Arial" w:hAnsi="Arial" w:hint="default"/>
      </w:rPr>
    </w:lvl>
    <w:lvl w:ilvl="4" w:tplc="FF783AB8" w:tentative="1">
      <w:start w:val="1"/>
      <w:numFmt w:val="bullet"/>
      <w:lvlText w:val="•"/>
      <w:lvlJc w:val="left"/>
      <w:pPr>
        <w:tabs>
          <w:tab w:val="num" w:pos="3600"/>
        </w:tabs>
        <w:ind w:left="3600" w:hanging="360"/>
      </w:pPr>
      <w:rPr>
        <w:rFonts w:ascii="Arial" w:hAnsi="Arial" w:hint="default"/>
      </w:rPr>
    </w:lvl>
    <w:lvl w:ilvl="5" w:tplc="2CC4D460" w:tentative="1">
      <w:start w:val="1"/>
      <w:numFmt w:val="bullet"/>
      <w:lvlText w:val="•"/>
      <w:lvlJc w:val="left"/>
      <w:pPr>
        <w:tabs>
          <w:tab w:val="num" w:pos="4320"/>
        </w:tabs>
        <w:ind w:left="4320" w:hanging="360"/>
      </w:pPr>
      <w:rPr>
        <w:rFonts w:ascii="Arial" w:hAnsi="Arial" w:hint="default"/>
      </w:rPr>
    </w:lvl>
    <w:lvl w:ilvl="6" w:tplc="239EC3DC" w:tentative="1">
      <w:start w:val="1"/>
      <w:numFmt w:val="bullet"/>
      <w:lvlText w:val="•"/>
      <w:lvlJc w:val="left"/>
      <w:pPr>
        <w:tabs>
          <w:tab w:val="num" w:pos="5040"/>
        </w:tabs>
        <w:ind w:left="5040" w:hanging="360"/>
      </w:pPr>
      <w:rPr>
        <w:rFonts w:ascii="Arial" w:hAnsi="Arial" w:hint="default"/>
      </w:rPr>
    </w:lvl>
    <w:lvl w:ilvl="7" w:tplc="8200AA30" w:tentative="1">
      <w:start w:val="1"/>
      <w:numFmt w:val="bullet"/>
      <w:lvlText w:val="•"/>
      <w:lvlJc w:val="left"/>
      <w:pPr>
        <w:tabs>
          <w:tab w:val="num" w:pos="5760"/>
        </w:tabs>
        <w:ind w:left="5760" w:hanging="360"/>
      </w:pPr>
      <w:rPr>
        <w:rFonts w:ascii="Arial" w:hAnsi="Arial" w:hint="default"/>
      </w:rPr>
    </w:lvl>
    <w:lvl w:ilvl="8" w:tplc="7AC8D7D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B375F1"/>
    <w:multiLevelType w:val="hybridMultilevel"/>
    <w:tmpl w:val="C674D53E"/>
    <w:lvl w:ilvl="0" w:tplc="550C1D20">
      <w:start w:val="1"/>
      <w:numFmt w:val="bullet"/>
      <w:lvlText w:val="•"/>
      <w:lvlJc w:val="left"/>
      <w:pPr>
        <w:tabs>
          <w:tab w:val="num" w:pos="720"/>
        </w:tabs>
        <w:ind w:left="720" w:hanging="360"/>
      </w:pPr>
      <w:rPr>
        <w:rFonts w:ascii="Arial" w:hAnsi="Arial" w:hint="default"/>
      </w:rPr>
    </w:lvl>
    <w:lvl w:ilvl="1" w:tplc="DE0608AC">
      <w:numFmt w:val="bullet"/>
      <w:lvlText w:val="–"/>
      <w:lvlJc w:val="left"/>
      <w:pPr>
        <w:tabs>
          <w:tab w:val="num" w:pos="1440"/>
        </w:tabs>
        <w:ind w:left="1440" w:hanging="360"/>
      </w:pPr>
      <w:rPr>
        <w:rFonts w:ascii="Arial" w:hAnsi="Arial" w:hint="default"/>
      </w:rPr>
    </w:lvl>
    <w:lvl w:ilvl="2" w:tplc="253493E0">
      <w:numFmt w:val="bullet"/>
      <w:lvlText w:val="•"/>
      <w:lvlJc w:val="left"/>
      <w:pPr>
        <w:tabs>
          <w:tab w:val="num" w:pos="2160"/>
        </w:tabs>
        <w:ind w:left="2160" w:hanging="360"/>
      </w:pPr>
      <w:rPr>
        <w:rFonts w:ascii="Arial" w:hAnsi="Arial" w:hint="default"/>
      </w:rPr>
    </w:lvl>
    <w:lvl w:ilvl="3" w:tplc="86304556">
      <w:numFmt w:val="bullet"/>
      <w:lvlText w:val="–"/>
      <w:lvlJc w:val="left"/>
      <w:pPr>
        <w:tabs>
          <w:tab w:val="num" w:pos="2880"/>
        </w:tabs>
        <w:ind w:left="2880" w:hanging="360"/>
      </w:pPr>
      <w:rPr>
        <w:rFonts w:ascii="Arial" w:hAnsi="Arial" w:hint="default"/>
      </w:rPr>
    </w:lvl>
    <w:lvl w:ilvl="4" w:tplc="53A2C424" w:tentative="1">
      <w:start w:val="1"/>
      <w:numFmt w:val="bullet"/>
      <w:lvlText w:val="•"/>
      <w:lvlJc w:val="left"/>
      <w:pPr>
        <w:tabs>
          <w:tab w:val="num" w:pos="3600"/>
        </w:tabs>
        <w:ind w:left="3600" w:hanging="360"/>
      </w:pPr>
      <w:rPr>
        <w:rFonts w:ascii="Arial" w:hAnsi="Arial" w:hint="default"/>
      </w:rPr>
    </w:lvl>
    <w:lvl w:ilvl="5" w:tplc="42844808" w:tentative="1">
      <w:start w:val="1"/>
      <w:numFmt w:val="bullet"/>
      <w:lvlText w:val="•"/>
      <w:lvlJc w:val="left"/>
      <w:pPr>
        <w:tabs>
          <w:tab w:val="num" w:pos="4320"/>
        </w:tabs>
        <w:ind w:left="4320" w:hanging="360"/>
      </w:pPr>
      <w:rPr>
        <w:rFonts w:ascii="Arial" w:hAnsi="Arial" w:hint="default"/>
      </w:rPr>
    </w:lvl>
    <w:lvl w:ilvl="6" w:tplc="ECAAD82A" w:tentative="1">
      <w:start w:val="1"/>
      <w:numFmt w:val="bullet"/>
      <w:lvlText w:val="•"/>
      <w:lvlJc w:val="left"/>
      <w:pPr>
        <w:tabs>
          <w:tab w:val="num" w:pos="5040"/>
        </w:tabs>
        <w:ind w:left="5040" w:hanging="360"/>
      </w:pPr>
      <w:rPr>
        <w:rFonts w:ascii="Arial" w:hAnsi="Arial" w:hint="default"/>
      </w:rPr>
    </w:lvl>
    <w:lvl w:ilvl="7" w:tplc="836648CC" w:tentative="1">
      <w:start w:val="1"/>
      <w:numFmt w:val="bullet"/>
      <w:lvlText w:val="•"/>
      <w:lvlJc w:val="left"/>
      <w:pPr>
        <w:tabs>
          <w:tab w:val="num" w:pos="5760"/>
        </w:tabs>
        <w:ind w:left="5760" w:hanging="360"/>
      </w:pPr>
      <w:rPr>
        <w:rFonts w:ascii="Arial" w:hAnsi="Arial" w:hint="default"/>
      </w:rPr>
    </w:lvl>
    <w:lvl w:ilvl="8" w:tplc="0C0A184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D80642B"/>
    <w:multiLevelType w:val="hybridMultilevel"/>
    <w:tmpl w:val="0C92AD0C"/>
    <w:lvl w:ilvl="0" w:tplc="2E062CAC">
      <w:start w:val="1"/>
      <w:numFmt w:val="bullet"/>
      <w:lvlText w:val="•"/>
      <w:lvlJc w:val="left"/>
      <w:pPr>
        <w:tabs>
          <w:tab w:val="num" w:pos="720"/>
        </w:tabs>
        <w:ind w:left="720" w:hanging="360"/>
      </w:pPr>
      <w:rPr>
        <w:rFonts w:ascii="Arial" w:hAnsi="Arial" w:hint="default"/>
      </w:rPr>
    </w:lvl>
    <w:lvl w:ilvl="1" w:tplc="1632D352">
      <w:numFmt w:val="bullet"/>
      <w:lvlText w:val="–"/>
      <w:lvlJc w:val="left"/>
      <w:pPr>
        <w:tabs>
          <w:tab w:val="num" w:pos="1440"/>
        </w:tabs>
        <w:ind w:left="1440" w:hanging="360"/>
      </w:pPr>
      <w:rPr>
        <w:rFonts w:ascii="Arial" w:hAnsi="Arial" w:hint="default"/>
      </w:rPr>
    </w:lvl>
    <w:lvl w:ilvl="2" w:tplc="84A2AFB0">
      <w:numFmt w:val="bullet"/>
      <w:lvlText w:val="•"/>
      <w:lvlJc w:val="left"/>
      <w:pPr>
        <w:tabs>
          <w:tab w:val="num" w:pos="2160"/>
        </w:tabs>
        <w:ind w:left="2160" w:hanging="360"/>
      </w:pPr>
      <w:rPr>
        <w:rFonts w:ascii="Arial" w:hAnsi="Arial" w:hint="default"/>
      </w:rPr>
    </w:lvl>
    <w:lvl w:ilvl="3" w:tplc="A4746D00">
      <w:start w:val="1"/>
      <w:numFmt w:val="bullet"/>
      <w:lvlText w:val="•"/>
      <w:lvlJc w:val="left"/>
      <w:pPr>
        <w:tabs>
          <w:tab w:val="num" w:pos="2880"/>
        </w:tabs>
        <w:ind w:left="2880" w:hanging="360"/>
      </w:pPr>
      <w:rPr>
        <w:rFonts w:ascii="Arial" w:hAnsi="Arial" w:hint="default"/>
      </w:rPr>
    </w:lvl>
    <w:lvl w:ilvl="4" w:tplc="1A84A13C">
      <w:start w:val="1"/>
      <w:numFmt w:val="bullet"/>
      <w:lvlText w:val="•"/>
      <w:lvlJc w:val="left"/>
      <w:pPr>
        <w:tabs>
          <w:tab w:val="num" w:pos="3600"/>
        </w:tabs>
        <w:ind w:left="3600" w:hanging="360"/>
      </w:pPr>
      <w:rPr>
        <w:rFonts w:ascii="Arial" w:hAnsi="Arial" w:hint="default"/>
      </w:rPr>
    </w:lvl>
    <w:lvl w:ilvl="5" w:tplc="2B8ACD24" w:tentative="1">
      <w:start w:val="1"/>
      <w:numFmt w:val="bullet"/>
      <w:lvlText w:val="•"/>
      <w:lvlJc w:val="left"/>
      <w:pPr>
        <w:tabs>
          <w:tab w:val="num" w:pos="4320"/>
        </w:tabs>
        <w:ind w:left="4320" w:hanging="360"/>
      </w:pPr>
      <w:rPr>
        <w:rFonts w:ascii="Arial" w:hAnsi="Arial" w:hint="default"/>
      </w:rPr>
    </w:lvl>
    <w:lvl w:ilvl="6" w:tplc="6C765786" w:tentative="1">
      <w:start w:val="1"/>
      <w:numFmt w:val="bullet"/>
      <w:lvlText w:val="•"/>
      <w:lvlJc w:val="left"/>
      <w:pPr>
        <w:tabs>
          <w:tab w:val="num" w:pos="5040"/>
        </w:tabs>
        <w:ind w:left="5040" w:hanging="360"/>
      </w:pPr>
      <w:rPr>
        <w:rFonts w:ascii="Arial" w:hAnsi="Arial" w:hint="default"/>
      </w:rPr>
    </w:lvl>
    <w:lvl w:ilvl="7" w:tplc="46B614F4" w:tentative="1">
      <w:start w:val="1"/>
      <w:numFmt w:val="bullet"/>
      <w:lvlText w:val="•"/>
      <w:lvlJc w:val="left"/>
      <w:pPr>
        <w:tabs>
          <w:tab w:val="num" w:pos="5760"/>
        </w:tabs>
        <w:ind w:left="5760" w:hanging="360"/>
      </w:pPr>
      <w:rPr>
        <w:rFonts w:ascii="Arial" w:hAnsi="Arial" w:hint="default"/>
      </w:rPr>
    </w:lvl>
    <w:lvl w:ilvl="8" w:tplc="38F8FB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C0D3099"/>
    <w:multiLevelType w:val="hybridMultilevel"/>
    <w:tmpl w:val="50DA4716"/>
    <w:lvl w:ilvl="0" w:tplc="8708B96C">
      <w:start w:val="1"/>
      <w:numFmt w:val="bullet"/>
      <w:lvlText w:val="•"/>
      <w:lvlJc w:val="left"/>
      <w:pPr>
        <w:tabs>
          <w:tab w:val="num" w:pos="720"/>
        </w:tabs>
        <w:ind w:left="720" w:hanging="360"/>
      </w:pPr>
      <w:rPr>
        <w:rFonts w:ascii="Arial" w:hAnsi="Arial" w:hint="default"/>
      </w:rPr>
    </w:lvl>
    <w:lvl w:ilvl="1" w:tplc="093204D2">
      <w:numFmt w:val="bullet"/>
      <w:lvlText w:val="–"/>
      <w:lvlJc w:val="left"/>
      <w:pPr>
        <w:tabs>
          <w:tab w:val="num" w:pos="1440"/>
        </w:tabs>
        <w:ind w:left="1440" w:hanging="360"/>
      </w:pPr>
      <w:rPr>
        <w:rFonts w:ascii="Arial" w:hAnsi="Arial" w:hint="default"/>
      </w:rPr>
    </w:lvl>
    <w:lvl w:ilvl="2" w:tplc="50C05E28">
      <w:numFmt w:val="bullet"/>
      <w:lvlText w:val="•"/>
      <w:lvlJc w:val="left"/>
      <w:pPr>
        <w:tabs>
          <w:tab w:val="num" w:pos="2160"/>
        </w:tabs>
        <w:ind w:left="2160" w:hanging="360"/>
      </w:pPr>
      <w:rPr>
        <w:rFonts w:ascii="Arial" w:hAnsi="Arial" w:hint="default"/>
      </w:rPr>
    </w:lvl>
    <w:lvl w:ilvl="3" w:tplc="8722C052">
      <w:numFmt w:val="bullet"/>
      <w:lvlText w:val="–"/>
      <w:lvlJc w:val="left"/>
      <w:pPr>
        <w:tabs>
          <w:tab w:val="num" w:pos="2880"/>
        </w:tabs>
        <w:ind w:left="2880" w:hanging="360"/>
      </w:pPr>
      <w:rPr>
        <w:rFonts w:ascii="Arial" w:hAnsi="Arial" w:hint="default"/>
      </w:rPr>
    </w:lvl>
    <w:lvl w:ilvl="4" w:tplc="A20AE416" w:tentative="1">
      <w:start w:val="1"/>
      <w:numFmt w:val="bullet"/>
      <w:lvlText w:val="•"/>
      <w:lvlJc w:val="left"/>
      <w:pPr>
        <w:tabs>
          <w:tab w:val="num" w:pos="3600"/>
        </w:tabs>
        <w:ind w:left="3600" w:hanging="360"/>
      </w:pPr>
      <w:rPr>
        <w:rFonts w:ascii="Arial" w:hAnsi="Arial" w:hint="default"/>
      </w:rPr>
    </w:lvl>
    <w:lvl w:ilvl="5" w:tplc="A594983E" w:tentative="1">
      <w:start w:val="1"/>
      <w:numFmt w:val="bullet"/>
      <w:lvlText w:val="•"/>
      <w:lvlJc w:val="left"/>
      <w:pPr>
        <w:tabs>
          <w:tab w:val="num" w:pos="4320"/>
        </w:tabs>
        <w:ind w:left="4320" w:hanging="360"/>
      </w:pPr>
      <w:rPr>
        <w:rFonts w:ascii="Arial" w:hAnsi="Arial" w:hint="default"/>
      </w:rPr>
    </w:lvl>
    <w:lvl w:ilvl="6" w:tplc="31260E82" w:tentative="1">
      <w:start w:val="1"/>
      <w:numFmt w:val="bullet"/>
      <w:lvlText w:val="•"/>
      <w:lvlJc w:val="left"/>
      <w:pPr>
        <w:tabs>
          <w:tab w:val="num" w:pos="5040"/>
        </w:tabs>
        <w:ind w:left="5040" w:hanging="360"/>
      </w:pPr>
      <w:rPr>
        <w:rFonts w:ascii="Arial" w:hAnsi="Arial" w:hint="default"/>
      </w:rPr>
    </w:lvl>
    <w:lvl w:ilvl="7" w:tplc="F0F0BC24" w:tentative="1">
      <w:start w:val="1"/>
      <w:numFmt w:val="bullet"/>
      <w:lvlText w:val="•"/>
      <w:lvlJc w:val="left"/>
      <w:pPr>
        <w:tabs>
          <w:tab w:val="num" w:pos="5760"/>
        </w:tabs>
        <w:ind w:left="5760" w:hanging="360"/>
      </w:pPr>
      <w:rPr>
        <w:rFonts w:ascii="Arial" w:hAnsi="Arial" w:hint="default"/>
      </w:rPr>
    </w:lvl>
    <w:lvl w:ilvl="8" w:tplc="56A67E5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9C911C1"/>
    <w:multiLevelType w:val="hybridMultilevel"/>
    <w:tmpl w:val="9D146F3A"/>
    <w:lvl w:ilvl="0" w:tplc="97A29BE4">
      <w:start w:val="1"/>
      <w:numFmt w:val="bullet"/>
      <w:lvlText w:val="•"/>
      <w:lvlJc w:val="left"/>
      <w:pPr>
        <w:tabs>
          <w:tab w:val="num" w:pos="720"/>
        </w:tabs>
        <w:ind w:left="720" w:hanging="360"/>
      </w:pPr>
      <w:rPr>
        <w:rFonts w:ascii="Arial" w:hAnsi="Arial" w:hint="default"/>
      </w:rPr>
    </w:lvl>
    <w:lvl w:ilvl="1" w:tplc="199CD09C">
      <w:numFmt w:val="bullet"/>
      <w:lvlText w:val="–"/>
      <w:lvlJc w:val="left"/>
      <w:pPr>
        <w:tabs>
          <w:tab w:val="num" w:pos="1440"/>
        </w:tabs>
        <w:ind w:left="1440" w:hanging="360"/>
      </w:pPr>
      <w:rPr>
        <w:rFonts w:ascii="Arial" w:hAnsi="Arial" w:hint="default"/>
      </w:rPr>
    </w:lvl>
    <w:lvl w:ilvl="2" w:tplc="8FE85B12">
      <w:numFmt w:val="bullet"/>
      <w:lvlText w:val="•"/>
      <w:lvlJc w:val="left"/>
      <w:pPr>
        <w:tabs>
          <w:tab w:val="num" w:pos="2160"/>
        </w:tabs>
        <w:ind w:left="2160" w:hanging="360"/>
      </w:pPr>
      <w:rPr>
        <w:rFonts w:ascii="Arial" w:hAnsi="Arial" w:hint="default"/>
      </w:rPr>
    </w:lvl>
    <w:lvl w:ilvl="3" w:tplc="5B7AAB8C">
      <w:numFmt w:val="bullet"/>
      <w:lvlText w:val="–"/>
      <w:lvlJc w:val="left"/>
      <w:pPr>
        <w:tabs>
          <w:tab w:val="num" w:pos="2880"/>
        </w:tabs>
        <w:ind w:left="2880" w:hanging="360"/>
      </w:pPr>
      <w:rPr>
        <w:rFonts w:ascii="Arial" w:hAnsi="Arial" w:hint="default"/>
      </w:rPr>
    </w:lvl>
    <w:lvl w:ilvl="4" w:tplc="A1BC32A8" w:tentative="1">
      <w:start w:val="1"/>
      <w:numFmt w:val="bullet"/>
      <w:lvlText w:val="•"/>
      <w:lvlJc w:val="left"/>
      <w:pPr>
        <w:tabs>
          <w:tab w:val="num" w:pos="3600"/>
        </w:tabs>
        <w:ind w:left="3600" w:hanging="360"/>
      </w:pPr>
      <w:rPr>
        <w:rFonts w:ascii="Arial" w:hAnsi="Arial" w:hint="default"/>
      </w:rPr>
    </w:lvl>
    <w:lvl w:ilvl="5" w:tplc="E3328AC0" w:tentative="1">
      <w:start w:val="1"/>
      <w:numFmt w:val="bullet"/>
      <w:lvlText w:val="•"/>
      <w:lvlJc w:val="left"/>
      <w:pPr>
        <w:tabs>
          <w:tab w:val="num" w:pos="4320"/>
        </w:tabs>
        <w:ind w:left="4320" w:hanging="360"/>
      </w:pPr>
      <w:rPr>
        <w:rFonts w:ascii="Arial" w:hAnsi="Arial" w:hint="default"/>
      </w:rPr>
    </w:lvl>
    <w:lvl w:ilvl="6" w:tplc="6C848524" w:tentative="1">
      <w:start w:val="1"/>
      <w:numFmt w:val="bullet"/>
      <w:lvlText w:val="•"/>
      <w:lvlJc w:val="left"/>
      <w:pPr>
        <w:tabs>
          <w:tab w:val="num" w:pos="5040"/>
        </w:tabs>
        <w:ind w:left="5040" w:hanging="360"/>
      </w:pPr>
      <w:rPr>
        <w:rFonts w:ascii="Arial" w:hAnsi="Arial" w:hint="default"/>
      </w:rPr>
    </w:lvl>
    <w:lvl w:ilvl="7" w:tplc="1C46FB86" w:tentative="1">
      <w:start w:val="1"/>
      <w:numFmt w:val="bullet"/>
      <w:lvlText w:val="•"/>
      <w:lvlJc w:val="left"/>
      <w:pPr>
        <w:tabs>
          <w:tab w:val="num" w:pos="5760"/>
        </w:tabs>
        <w:ind w:left="5760" w:hanging="360"/>
      </w:pPr>
      <w:rPr>
        <w:rFonts w:ascii="Arial" w:hAnsi="Arial" w:hint="default"/>
      </w:rPr>
    </w:lvl>
    <w:lvl w:ilvl="8" w:tplc="DA2099B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76770B0F"/>
    <w:multiLevelType w:val="hybridMultilevel"/>
    <w:tmpl w:val="CE622DB4"/>
    <w:lvl w:ilvl="0" w:tplc="96AA7662">
      <w:start w:val="1"/>
      <w:numFmt w:val="bullet"/>
      <w:lvlText w:val="•"/>
      <w:lvlJc w:val="left"/>
      <w:pPr>
        <w:tabs>
          <w:tab w:val="num" w:pos="720"/>
        </w:tabs>
        <w:ind w:left="720" w:hanging="360"/>
      </w:pPr>
      <w:rPr>
        <w:rFonts w:ascii="Arial" w:hAnsi="Arial" w:hint="default"/>
      </w:rPr>
    </w:lvl>
    <w:lvl w:ilvl="1" w:tplc="EC0ADE5A">
      <w:numFmt w:val="bullet"/>
      <w:lvlText w:val="–"/>
      <w:lvlJc w:val="left"/>
      <w:pPr>
        <w:tabs>
          <w:tab w:val="num" w:pos="1440"/>
        </w:tabs>
        <w:ind w:left="1440" w:hanging="360"/>
      </w:pPr>
      <w:rPr>
        <w:rFonts w:ascii="Arial" w:hAnsi="Arial" w:hint="default"/>
      </w:rPr>
    </w:lvl>
    <w:lvl w:ilvl="2" w:tplc="AD9CC1A0">
      <w:numFmt w:val="bullet"/>
      <w:lvlText w:val="•"/>
      <w:lvlJc w:val="left"/>
      <w:pPr>
        <w:tabs>
          <w:tab w:val="num" w:pos="2160"/>
        </w:tabs>
        <w:ind w:left="2160" w:hanging="360"/>
      </w:pPr>
      <w:rPr>
        <w:rFonts w:ascii="Arial" w:hAnsi="Arial" w:hint="default"/>
      </w:rPr>
    </w:lvl>
    <w:lvl w:ilvl="3" w:tplc="B6102D1A" w:tentative="1">
      <w:start w:val="1"/>
      <w:numFmt w:val="bullet"/>
      <w:lvlText w:val="•"/>
      <w:lvlJc w:val="left"/>
      <w:pPr>
        <w:tabs>
          <w:tab w:val="num" w:pos="2880"/>
        </w:tabs>
        <w:ind w:left="2880" w:hanging="360"/>
      </w:pPr>
      <w:rPr>
        <w:rFonts w:ascii="Arial" w:hAnsi="Arial" w:hint="default"/>
      </w:rPr>
    </w:lvl>
    <w:lvl w:ilvl="4" w:tplc="C27214F4" w:tentative="1">
      <w:start w:val="1"/>
      <w:numFmt w:val="bullet"/>
      <w:lvlText w:val="•"/>
      <w:lvlJc w:val="left"/>
      <w:pPr>
        <w:tabs>
          <w:tab w:val="num" w:pos="3600"/>
        </w:tabs>
        <w:ind w:left="3600" w:hanging="360"/>
      </w:pPr>
      <w:rPr>
        <w:rFonts w:ascii="Arial" w:hAnsi="Arial" w:hint="default"/>
      </w:rPr>
    </w:lvl>
    <w:lvl w:ilvl="5" w:tplc="483C739C" w:tentative="1">
      <w:start w:val="1"/>
      <w:numFmt w:val="bullet"/>
      <w:lvlText w:val="•"/>
      <w:lvlJc w:val="left"/>
      <w:pPr>
        <w:tabs>
          <w:tab w:val="num" w:pos="4320"/>
        </w:tabs>
        <w:ind w:left="4320" w:hanging="360"/>
      </w:pPr>
      <w:rPr>
        <w:rFonts w:ascii="Arial" w:hAnsi="Arial" w:hint="default"/>
      </w:rPr>
    </w:lvl>
    <w:lvl w:ilvl="6" w:tplc="C8CE348E" w:tentative="1">
      <w:start w:val="1"/>
      <w:numFmt w:val="bullet"/>
      <w:lvlText w:val="•"/>
      <w:lvlJc w:val="left"/>
      <w:pPr>
        <w:tabs>
          <w:tab w:val="num" w:pos="5040"/>
        </w:tabs>
        <w:ind w:left="5040" w:hanging="360"/>
      </w:pPr>
      <w:rPr>
        <w:rFonts w:ascii="Arial" w:hAnsi="Arial" w:hint="default"/>
      </w:rPr>
    </w:lvl>
    <w:lvl w:ilvl="7" w:tplc="BAC24594" w:tentative="1">
      <w:start w:val="1"/>
      <w:numFmt w:val="bullet"/>
      <w:lvlText w:val="•"/>
      <w:lvlJc w:val="left"/>
      <w:pPr>
        <w:tabs>
          <w:tab w:val="num" w:pos="5760"/>
        </w:tabs>
        <w:ind w:left="5760" w:hanging="360"/>
      </w:pPr>
      <w:rPr>
        <w:rFonts w:ascii="Arial" w:hAnsi="Arial" w:hint="default"/>
      </w:rPr>
    </w:lvl>
    <w:lvl w:ilvl="8" w:tplc="D562B6B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7FF3B71"/>
    <w:multiLevelType w:val="hybridMultilevel"/>
    <w:tmpl w:val="5EC879C8"/>
    <w:lvl w:ilvl="0" w:tplc="7BC0F8D6">
      <w:start w:val="1"/>
      <w:numFmt w:val="bullet"/>
      <w:lvlText w:val="•"/>
      <w:lvlJc w:val="left"/>
      <w:pPr>
        <w:tabs>
          <w:tab w:val="num" w:pos="720"/>
        </w:tabs>
        <w:ind w:left="720" w:hanging="360"/>
      </w:pPr>
      <w:rPr>
        <w:rFonts w:ascii="Arial" w:hAnsi="Arial" w:hint="default"/>
      </w:rPr>
    </w:lvl>
    <w:lvl w:ilvl="1" w:tplc="AA82A6F4">
      <w:numFmt w:val="bullet"/>
      <w:lvlText w:val="–"/>
      <w:lvlJc w:val="left"/>
      <w:pPr>
        <w:tabs>
          <w:tab w:val="num" w:pos="1440"/>
        </w:tabs>
        <w:ind w:left="1440" w:hanging="360"/>
      </w:pPr>
      <w:rPr>
        <w:rFonts w:ascii="Arial" w:hAnsi="Arial" w:hint="default"/>
      </w:rPr>
    </w:lvl>
    <w:lvl w:ilvl="2" w:tplc="57108328" w:tentative="1">
      <w:start w:val="1"/>
      <w:numFmt w:val="bullet"/>
      <w:lvlText w:val="•"/>
      <w:lvlJc w:val="left"/>
      <w:pPr>
        <w:tabs>
          <w:tab w:val="num" w:pos="2160"/>
        </w:tabs>
        <w:ind w:left="2160" w:hanging="360"/>
      </w:pPr>
      <w:rPr>
        <w:rFonts w:ascii="Arial" w:hAnsi="Arial" w:hint="default"/>
      </w:rPr>
    </w:lvl>
    <w:lvl w:ilvl="3" w:tplc="08E45BD6" w:tentative="1">
      <w:start w:val="1"/>
      <w:numFmt w:val="bullet"/>
      <w:lvlText w:val="•"/>
      <w:lvlJc w:val="left"/>
      <w:pPr>
        <w:tabs>
          <w:tab w:val="num" w:pos="2880"/>
        </w:tabs>
        <w:ind w:left="2880" w:hanging="360"/>
      </w:pPr>
      <w:rPr>
        <w:rFonts w:ascii="Arial" w:hAnsi="Arial" w:hint="default"/>
      </w:rPr>
    </w:lvl>
    <w:lvl w:ilvl="4" w:tplc="B948945C" w:tentative="1">
      <w:start w:val="1"/>
      <w:numFmt w:val="bullet"/>
      <w:lvlText w:val="•"/>
      <w:lvlJc w:val="left"/>
      <w:pPr>
        <w:tabs>
          <w:tab w:val="num" w:pos="3600"/>
        </w:tabs>
        <w:ind w:left="3600" w:hanging="360"/>
      </w:pPr>
      <w:rPr>
        <w:rFonts w:ascii="Arial" w:hAnsi="Arial" w:hint="default"/>
      </w:rPr>
    </w:lvl>
    <w:lvl w:ilvl="5" w:tplc="27D43E50" w:tentative="1">
      <w:start w:val="1"/>
      <w:numFmt w:val="bullet"/>
      <w:lvlText w:val="•"/>
      <w:lvlJc w:val="left"/>
      <w:pPr>
        <w:tabs>
          <w:tab w:val="num" w:pos="4320"/>
        </w:tabs>
        <w:ind w:left="4320" w:hanging="360"/>
      </w:pPr>
      <w:rPr>
        <w:rFonts w:ascii="Arial" w:hAnsi="Arial" w:hint="default"/>
      </w:rPr>
    </w:lvl>
    <w:lvl w:ilvl="6" w:tplc="1098F2CC" w:tentative="1">
      <w:start w:val="1"/>
      <w:numFmt w:val="bullet"/>
      <w:lvlText w:val="•"/>
      <w:lvlJc w:val="left"/>
      <w:pPr>
        <w:tabs>
          <w:tab w:val="num" w:pos="5040"/>
        </w:tabs>
        <w:ind w:left="5040" w:hanging="360"/>
      </w:pPr>
      <w:rPr>
        <w:rFonts w:ascii="Arial" w:hAnsi="Arial" w:hint="default"/>
      </w:rPr>
    </w:lvl>
    <w:lvl w:ilvl="7" w:tplc="0152EED0" w:tentative="1">
      <w:start w:val="1"/>
      <w:numFmt w:val="bullet"/>
      <w:lvlText w:val="•"/>
      <w:lvlJc w:val="left"/>
      <w:pPr>
        <w:tabs>
          <w:tab w:val="num" w:pos="5760"/>
        </w:tabs>
        <w:ind w:left="5760" w:hanging="360"/>
      </w:pPr>
      <w:rPr>
        <w:rFonts w:ascii="Arial" w:hAnsi="Arial" w:hint="default"/>
      </w:rPr>
    </w:lvl>
    <w:lvl w:ilvl="8" w:tplc="4392CE32"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4"/>
  </w:num>
  <w:num w:numId="3">
    <w:abstractNumId w:val="7"/>
  </w:num>
  <w:num w:numId="4">
    <w:abstractNumId w:val="18"/>
  </w:num>
  <w:num w:numId="5">
    <w:abstractNumId w:val="8"/>
  </w:num>
  <w:num w:numId="6">
    <w:abstractNumId w:val="10"/>
  </w:num>
  <w:num w:numId="7">
    <w:abstractNumId w:val="2"/>
  </w:num>
  <w:num w:numId="8">
    <w:abstractNumId w:val="15"/>
  </w:num>
  <w:num w:numId="9">
    <w:abstractNumId w:val="14"/>
  </w:num>
  <w:num w:numId="10">
    <w:abstractNumId w:val="6"/>
  </w:num>
  <w:num w:numId="11">
    <w:abstractNumId w:val="11"/>
  </w:num>
  <w:num w:numId="12">
    <w:abstractNumId w:val="1"/>
  </w:num>
  <w:num w:numId="13">
    <w:abstractNumId w:val="9"/>
  </w:num>
  <w:num w:numId="14">
    <w:abstractNumId w:val="17"/>
  </w:num>
  <w:num w:numId="15">
    <w:abstractNumId w:val="5"/>
  </w:num>
  <w:num w:numId="16">
    <w:abstractNumId w:val="0"/>
  </w:num>
  <w:num w:numId="17">
    <w:abstractNumId w:val="12"/>
  </w:num>
  <w:num w:numId="18">
    <w:abstractNumId w:val="13"/>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316"/>
    <w:rsid w:val="0000131C"/>
    <w:rsid w:val="00005C6E"/>
    <w:rsid w:val="00020B68"/>
    <w:rsid w:val="00030724"/>
    <w:rsid w:val="00042DC6"/>
    <w:rsid w:val="00046F21"/>
    <w:rsid w:val="000473F8"/>
    <w:rsid w:val="00053A25"/>
    <w:rsid w:val="00053F38"/>
    <w:rsid w:val="000579B9"/>
    <w:rsid w:val="00062844"/>
    <w:rsid w:val="000651C7"/>
    <w:rsid w:val="00065AAC"/>
    <w:rsid w:val="0007223D"/>
    <w:rsid w:val="00074533"/>
    <w:rsid w:val="00074AC3"/>
    <w:rsid w:val="0009607D"/>
    <w:rsid w:val="000964BE"/>
    <w:rsid w:val="000A0299"/>
    <w:rsid w:val="000A1F9B"/>
    <w:rsid w:val="000A2DA5"/>
    <w:rsid w:val="000A39C8"/>
    <w:rsid w:val="000B68AF"/>
    <w:rsid w:val="000B6A77"/>
    <w:rsid w:val="000C0FEB"/>
    <w:rsid w:val="000C3C41"/>
    <w:rsid w:val="000E1452"/>
    <w:rsid w:val="000E1C53"/>
    <w:rsid w:val="000E3F7C"/>
    <w:rsid w:val="000E4CBA"/>
    <w:rsid w:val="000F13D3"/>
    <w:rsid w:val="000F6EC5"/>
    <w:rsid w:val="00107292"/>
    <w:rsid w:val="00107CD0"/>
    <w:rsid w:val="00123CFA"/>
    <w:rsid w:val="0013230D"/>
    <w:rsid w:val="00133ACE"/>
    <w:rsid w:val="00137E0E"/>
    <w:rsid w:val="00140112"/>
    <w:rsid w:val="001421CB"/>
    <w:rsid w:val="001422E3"/>
    <w:rsid w:val="001447F2"/>
    <w:rsid w:val="00147630"/>
    <w:rsid w:val="00155878"/>
    <w:rsid w:val="00157CDB"/>
    <w:rsid w:val="00174825"/>
    <w:rsid w:val="001762C8"/>
    <w:rsid w:val="00180566"/>
    <w:rsid w:val="00181508"/>
    <w:rsid w:val="001821C5"/>
    <w:rsid w:val="001839E4"/>
    <w:rsid w:val="001916DE"/>
    <w:rsid w:val="001A4659"/>
    <w:rsid w:val="001A632E"/>
    <w:rsid w:val="001A7F08"/>
    <w:rsid w:val="001B1657"/>
    <w:rsid w:val="001C21D7"/>
    <w:rsid w:val="001C272E"/>
    <w:rsid w:val="001D1BE5"/>
    <w:rsid w:val="001D2923"/>
    <w:rsid w:val="001D33D7"/>
    <w:rsid w:val="001D4BDD"/>
    <w:rsid w:val="001E0F47"/>
    <w:rsid w:val="001E78A6"/>
    <w:rsid w:val="001F1316"/>
    <w:rsid w:val="001F15BC"/>
    <w:rsid w:val="001F5373"/>
    <w:rsid w:val="0020140E"/>
    <w:rsid w:val="00202477"/>
    <w:rsid w:val="002119C4"/>
    <w:rsid w:val="00213CE6"/>
    <w:rsid w:val="00215A5F"/>
    <w:rsid w:val="00215F5C"/>
    <w:rsid w:val="0022044F"/>
    <w:rsid w:val="0022237E"/>
    <w:rsid w:val="00224896"/>
    <w:rsid w:val="00232782"/>
    <w:rsid w:val="00235508"/>
    <w:rsid w:val="00236A3B"/>
    <w:rsid w:val="00241A8C"/>
    <w:rsid w:val="00243C7F"/>
    <w:rsid w:val="00245C34"/>
    <w:rsid w:val="0025001F"/>
    <w:rsid w:val="002528EB"/>
    <w:rsid w:val="00257466"/>
    <w:rsid w:val="00261A86"/>
    <w:rsid w:val="002634E6"/>
    <w:rsid w:val="00264A4D"/>
    <w:rsid w:val="0027010B"/>
    <w:rsid w:val="00273C2A"/>
    <w:rsid w:val="00274657"/>
    <w:rsid w:val="00274817"/>
    <w:rsid w:val="00283352"/>
    <w:rsid w:val="002B2D36"/>
    <w:rsid w:val="002B65D0"/>
    <w:rsid w:val="002C2345"/>
    <w:rsid w:val="002C2B9A"/>
    <w:rsid w:val="002C6CBB"/>
    <w:rsid w:val="002E2AE1"/>
    <w:rsid w:val="002E32C9"/>
    <w:rsid w:val="002E517C"/>
    <w:rsid w:val="002E69BF"/>
    <w:rsid w:val="002F4F39"/>
    <w:rsid w:val="0031059B"/>
    <w:rsid w:val="00315FCD"/>
    <w:rsid w:val="003201DD"/>
    <w:rsid w:val="00327B43"/>
    <w:rsid w:val="00332D8F"/>
    <w:rsid w:val="00337569"/>
    <w:rsid w:val="00341B71"/>
    <w:rsid w:val="0034722E"/>
    <w:rsid w:val="00357803"/>
    <w:rsid w:val="00367669"/>
    <w:rsid w:val="0037001A"/>
    <w:rsid w:val="00372274"/>
    <w:rsid w:val="0037576F"/>
    <w:rsid w:val="0038280B"/>
    <w:rsid w:val="003942FF"/>
    <w:rsid w:val="00394435"/>
    <w:rsid w:val="003A5A67"/>
    <w:rsid w:val="003A5AC6"/>
    <w:rsid w:val="003B37E6"/>
    <w:rsid w:val="003B3CB9"/>
    <w:rsid w:val="003C3782"/>
    <w:rsid w:val="003C4580"/>
    <w:rsid w:val="003D7337"/>
    <w:rsid w:val="003E322E"/>
    <w:rsid w:val="003E6F5E"/>
    <w:rsid w:val="003E7A9B"/>
    <w:rsid w:val="003F3B01"/>
    <w:rsid w:val="00411DFC"/>
    <w:rsid w:val="004129C5"/>
    <w:rsid w:val="00420E6C"/>
    <w:rsid w:val="004210F2"/>
    <w:rsid w:val="004275E9"/>
    <w:rsid w:val="004409E0"/>
    <w:rsid w:val="00440AD1"/>
    <w:rsid w:val="00443E39"/>
    <w:rsid w:val="00450524"/>
    <w:rsid w:val="00456428"/>
    <w:rsid w:val="00463CF4"/>
    <w:rsid w:val="0047637B"/>
    <w:rsid w:val="00476A9C"/>
    <w:rsid w:val="0048174D"/>
    <w:rsid w:val="00481C58"/>
    <w:rsid w:val="00481F22"/>
    <w:rsid w:val="00484F63"/>
    <w:rsid w:val="00485EDE"/>
    <w:rsid w:val="00486433"/>
    <w:rsid w:val="00486F2F"/>
    <w:rsid w:val="004908CD"/>
    <w:rsid w:val="00493D37"/>
    <w:rsid w:val="004A21B2"/>
    <w:rsid w:val="004A5456"/>
    <w:rsid w:val="004B61CB"/>
    <w:rsid w:val="004B6EA9"/>
    <w:rsid w:val="004C32C5"/>
    <w:rsid w:val="004C70FC"/>
    <w:rsid w:val="004D12AC"/>
    <w:rsid w:val="004F437D"/>
    <w:rsid w:val="00504364"/>
    <w:rsid w:val="00510A58"/>
    <w:rsid w:val="00520763"/>
    <w:rsid w:val="00524320"/>
    <w:rsid w:val="00526208"/>
    <w:rsid w:val="00542F9C"/>
    <w:rsid w:val="0054760C"/>
    <w:rsid w:val="0055021C"/>
    <w:rsid w:val="0055710D"/>
    <w:rsid w:val="00557B8A"/>
    <w:rsid w:val="00567E98"/>
    <w:rsid w:val="00571367"/>
    <w:rsid w:val="00571AC9"/>
    <w:rsid w:val="00572C00"/>
    <w:rsid w:val="00573277"/>
    <w:rsid w:val="00575378"/>
    <w:rsid w:val="0058314F"/>
    <w:rsid w:val="005835F5"/>
    <w:rsid w:val="00584114"/>
    <w:rsid w:val="00584B76"/>
    <w:rsid w:val="005951D2"/>
    <w:rsid w:val="0059699D"/>
    <w:rsid w:val="00596BDC"/>
    <w:rsid w:val="005A5A8F"/>
    <w:rsid w:val="005C3169"/>
    <w:rsid w:val="005C6965"/>
    <w:rsid w:val="005D0599"/>
    <w:rsid w:val="005D2416"/>
    <w:rsid w:val="005D4B2C"/>
    <w:rsid w:val="005D6D3E"/>
    <w:rsid w:val="005E1343"/>
    <w:rsid w:val="005E2D1C"/>
    <w:rsid w:val="005E3444"/>
    <w:rsid w:val="005E4786"/>
    <w:rsid w:val="005E53A3"/>
    <w:rsid w:val="005F2F6B"/>
    <w:rsid w:val="00604E8F"/>
    <w:rsid w:val="006173F5"/>
    <w:rsid w:val="00627B01"/>
    <w:rsid w:val="006316A8"/>
    <w:rsid w:val="00631DD8"/>
    <w:rsid w:val="00643300"/>
    <w:rsid w:val="00643839"/>
    <w:rsid w:val="006500B3"/>
    <w:rsid w:val="00656863"/>
    <w:rsid w:val="006607AD"/>
    <w:rsid w:val="006633A2"/>
    <w:rsid w:val="00665746"/>
    <w:rsid w:val="00665ADC"/>
    <w:rsid w:val="00677D9C"/>
    <w:rsid w:val="0068093F"/>
    <w:rsid w:val="00685C8D"/>
    <w:rsid w:val="0069349E"/>
    <w:rsid w:val="006A24A5"/>
    <w:rsid w:val="006A3E39"/>
    <w:rsid w:val="006B0303"/>
    <w:rsid w:val="006B0427"/>
    <w:rsid w:val="006B5986"/>
    <w:rsid w:val="006B7115"/>
    <w:rsid w:val="006C06A4"/>
    <w:rsid w:val="006D419D"/>
    <w:rsid w:val="006E2467"/>
    <w:rsid w:val="006E5539"/>
    <w:rsid w:val="006F6188"/>
    <w:rsid w:val="00704D03"/>
    <w:rsid w:val="0071264B"/>
    <w:rsid w:val="00720325"/>
    <w:rsid w:val="00730D18"/>
    <w:rsid w:val="00731487"/>
    <w:rsid w:val="00732288"/>
    <w:rsid w:val="007330C1"/>
    <w:rsid w:val="007335BE"/>
    <w:rsid w:val="007346B5"/>
    <w:rsid w:val="007367FA"/>
    <w:rsid w:val="0074215A"/>
    <w:rsid w:val="00743D14"/>
    <w:rsid w:val="0074693C"/>
    <w:rsid w:val="007470DD"/>
    <w:rsid w:val="00752D8A"/>
    <w:rsid w:val="00756B83"/>
    <w:rsid w:val="00765546"/>
    <w:rsid w:val="00765A89"/>
    <w:rsid w:val="00771806"/>
    <w:rsid w:val="00783DC0"/>
    <w:rsid w:val="007948F8"/>
    <w:rsid w:val="007A40AB"/>
    <w:rsid w:val="007A71C6"/>
    <w:rsid w:val="007B1DAD"/>
    <w:rsid w:val="007B546E"/>
    <w:rsid w:val="007B5FE9"/>
    <w:rsid w:val="007C1ED7"/>
    <w:rsid w:val="007C67E8"/>
    <w:rsid w:val="007D5B29"/>
    <w:rsid w:val="007D6BE3"/>
    <w:rsid w:val="007D6FB2"/>
    <w:rsid w:val="007E322D"/>
    <w:rsid w:val="007E3A4F"/>
    <w:rsid w:val="007E3D9E"/>
    <w:rsid w:val="007E7611"/>
    <w:rsid w:val="007F1D91"/>
    <w:rsid w:val="008129ED"/>
    <w:rsid w:val="00816D2E"/>
    <w:rsid w:val="00822816"/>
    <w:rsid w:val="0082602D"/>
    <w:rsid w:val="008267AF"/>
    <w:rsid w:val="00831877"/>
    <w:rsid w:val="0083385A"/>
    <w:rsid w:val="008372CB"/>
    <w:rsid w:val="00844A3C"/>
    <w:rsid w:val="00850643"/>
    <w:rsid w:val="00854B6A"/>
    <w:rsid w:val="00856173"/>
    <w:rsid w:val="0086239F"/>
    <w:rsid w:val="00863C4A"/>
    <w:rsid w:val="008651A4"/>
    <w:rsid w:val="00865473"/>
    <w:rsid w:val="008777C6"/>
    <w:rsid w:val="00882435"/>
    <w:rsid w:val="0088586A"/>
    <w:rsid w:val="00892053"/>
    <w:rsid w:val="00895EB6"/>
    <w:rsid w:val="008A0C2A"/>
    <w:rsid w:val="008A1055"/>
    <w:rsid w:val="008A11AD"/>
    <w:rsid w:val="008A4E26"/>
    <w:rsid w:val="008A5744"/>
    <w:rsid w:val="008A6258"/>
    <w:rsid w:val="008B4C00"/>
    <w:rsid w:val="008B6CC6"/>
    <w:rsid w:val="008B7450"/>
    <w:rsid w:val="008C7EDD"/>
    <w:rsid w:val="008E0321"/>
    <w:rsid w:val="008E1D9A"/>
    <w:rsid w:val="008F2914"/>
    <w:rsid w:val="008F6021"/>
    <w:rsid w:val="008F61D8"/>
    <w:rsid w:val="009052CC"/>
    <w:rsid w:val="00906DB4"/>
    <w:rsid w:val="00913DA7"/>
    <w:rsid w:val="00920E2C"/>
    <w:rsid w:val="00934018"/>
    <w:rsid w:val="00944166"/>
    <w:rsid w:val="009453DD"/>
    <w:rsid w:val="009463E6"/>
    <w:rsid w:val="009505CD"/>
    <w:rsid w:val="00954E2D"/>
    <w:rsid w:val="009640D1"/>
    <w:rsid w:val="0097234A"/>
    <w:rsid w:val="009779BD"/>
    <w:rsid w:val="00983907"/>
    <w:rsid w:val="00984A5E"/>
    <w:rsid w:val="0099038D"/>
    <w:rsid w:val="00991C92"/>
    <w:rsid w:val="00993A17"/>
    <w:rsid w:val="00994BD0"/>
    <w:rsid w:val="00996950"/>
    <w:rsid w:val="009A0489"/>
    <w:rsid w:val="009A252E"/>
    <w:rsid w:val="009A2918"/>
    <w:rsid w:val="009A6F5D"/>
    <w:rsid w:val="009A7C9B"/>
    <w:rsid w:val="009B19C5"/>
    <w:rsid w:val="009B5B70"/>
    <w:rsid w:val="009C5181"/>
    <w:rsid w:val="009C51D3"/>
    <w:rsid w:val="009D7938"/>
    <w:rsid w:val="009E3875"/>
    <w:rsid w:val="00A006DF"/>
    <w:rsid w:val="00A03746"/>
    <w:rsid w:val="00A0411C"/>
    <w:rsid w:val="00A0554E"/>
    <w:rsid w:val="00A11A64"/>
    <w:rsid w:val="00A157F9"/>
    <w:rsid w:val="00A2200A"/>
    <w:rsid w:val="00A23D55"/>
    <w:rsid w:val="00A37600"/>
    <w:rsid w:val="00A408F3"/>
    <w:rsid w:val="00A41098"/>
    <w:rsid w:val="00A45EF3"/>
    <w:rsid w:val="00A545C4"/>
    <w:rsid w:val="00A61FF4"/>
    <w:rsid w:val="00A62F00"/>
    <w:rsid w:val="00A650EF"/>
    <w:rsid w:val="00A753EB"/>
    <w:rsid w:val="00A837A2"/>
    <w:rsid w:val="00A87BA4"/>
    <w:rsid w:val="00A90398"/>
    <w:rsid w:val="00AA1663"/>
    <w:rsid w:val="00AA21F2"/>
    <w:rsid w:val="00AA2A9A"/>
    <w:rsid w:val="00AB0276"/>
    <w:rsid w:val="00AC4898"/>
    <w:rsid w:val="00AC7868"/>
    <w:rsid w:val="00AE4A4F"/>
    <w:rsid w:val="00AE66A9"/>
    <w:rsid w:val="00B04E81"/>
    <w:rsid w:val="00B14F7B"/>
    <w:rsid w:val="00B30BB3"/>
    <w:rsid w:val="00B410F1"/>
    <w:rsid w:val="00B51A9F"/>
    <w:rsid w:val="00B54445"/>
    <w:rsid w:val="00B71FE4"/>
    <w:rsid w:val="00B77A60"/>
    <w:rsid w:val="00B825C0"/>
    <w:rsid w:val="00B86238"/>
    <w:rsid w:val="00B86B73"/>
    <w:rsid w:val="00BA0770"/>
    <w:rsid w:val="00BA4908"/>
    <w:rsid w:val="00BB18BF"/>
    <w:rsid w:val="00BB39AB"/>
    <w:rsid w:val="00BB3F91"/>
    <w:rsid w:val="00BB5594"/>
    <w:rsid w:val="00BB63BB"/>
    <w:rsid w:val="00BC0E8D"/>
    <w:rsid w:val="00BC2450"/>
    <w:rsid w:val="00BC33C6"/>
    <w:rsid w:val="00BC76E1"/>
    <w:rsid w:val="00BD0B9C"/>
    <w:rsid w:val="00BD1BD0"/>
    <w:rsid w:val="00BD3646"/>
    <w:rsid w:val="00BE440D"/>
    <w:rsid w:val="00C0171E"/>
    <w:rsid w:val="00C02850"/>
    <w:rsid w:val="00C06E55"/>
    <w:rsid w:val="00C15090"/>
    <w:rsid w:val="00C1538A"/>
    <w:rsid w:val="00C15827"/>
    <w:rsid w:val="00C20084"/>
    <w:rsid w:val="00C226AD"/>
    <w:rsid w:val="00C30E3F"/>
    <w:rsid w:val="00C31914"/>
    <w:rsid w:val="00C34A72"/>
    <w:rsid w:val="00C36630"/>
    <w:rsid w:val="00C3693A"/>
    <w:rsid w:val="00C40FFB"/>
    <w:rsid w:val="00C45234"/>
    <w:rsid w:val="00C52655"/>
    <w:rsid w:val="00C52920"/>
    <w:rsid w:val="00C54D19"/>
    <w:rsid w:val="00C551FB"/>
    <w:rsid w:val="00C66CF5"/>
    <w:rsid w:val="00C673FE"/>
    <w:rsid w:val="00C70E96"/>
    <w:rsid w:val="00C7789A"/>
    <w:rsid w:val="00C81BD1"/>
    <w:rsid w:val="00C909DF"/>
    <w:rsid w:val="00C91492"/>
    <w:rsid w:val="00C917A0"/>
    <w:rsid w:val="00C9344F"/>
    <w:rsid w:val="00C93FFE"/>
    <w:rsid w:val="00C95276"/>
    <w:rsid w:val="00C97764"/>
    <w:rsid w:val="00CA2700"/>
    <w:rsid w:val="00CA4800"/>
    <w:rsid w:val="00CB1371"/>
    <w:rsid w:val="00CB2402"/>
    <w:rsid w:val="00CB7541"/>
    <w:rsid w:val="00CC70E1"/>
    <w:rsid w:val="00CD1E0C"/>
    <w:rsid w:val="00CD5947"/>
    <w:rsid w:val="00CE2C34"/>
    <w:rsid w:val="00CE41D3"/>
    <w:rsid w:val="00CF0817"/>
    <w:rsid w:val="00CF5D1B"/>
    <w:rsid w:val="00D0086D"/>
    <w:rsid w:val="00D0221A"/>
    <w:rsid w:val="00D05085"/>
    <w:rsid w:val="00D26B48"/>
    <w:rsid w:val="00D2729D"/>
    <w:rsid w:val="00D32A2A"/>
    <w:rsid w:val="00D45180"/>
    <w:rsid w:val="00D47CD0"/>
    <w:rsid w:val="00D526C2"/>
    <w:rsid w:val="00D544F5"/>
    <w:rsid w:val="00D61129"/>
    <w:rsid w:val="00D62216"/>
    <w:rsid w:val="00D72D88"/>
    <w:rsid w:val="00D75031"/>
    <w:rsid w:val="00D80373"/>
    <w:rsid w:val="00D81779"/>
    <w:rsid w:val="00D87A07"/>
    <w:rsid w:val="00D87FCD"/>
    <w:rsid w:val="00D9550A"/>
    <w:rsid w:val="00DA0267"/>
    <w:rsid w:val="00DA304F"/>
    <w:rsid w:val="00DB045A"/>
    <w:rsid w:val="00DB717B"/>
    <w:rsid w:val="00DC1591"/>
    <w:rsid w:val="00DC31F7"/>
    <w:rsid w:val="00DC735A"/>
    <w:rsid w:val="00DC7822"/>
    <w:rsid w:val="00DD674E"/>
    <w:rsid w:val="00DE0AA0"/>
    <w:rsid w:val="00DE4F1F"/>
    <w:rsid w:val="00DE66A9"/>
    <w:rsid w:val="00DF0556"/>
    <w:rsid w:val="00DF0B93"/>
    <w:rsid w:val="00DF18AF"/>
    <w:rsid w:val="00DF62AB"/>
    <w:rsid w:val="00E003E3"/>
    <w:rsid w:val="00E0360D"/>
    <w:rsid w:val="00E03886"/>
    <w:rsid w:val="00E16545"/>
    <w:rsid w:val="00E168E7"/>
    <w:rsid w:val="00E331E6"/>
    <w:rsid w:val="00E338FD"/>
    <w:rsid w:val="00E379DD"/>
    <w:rsid w:val="00E40986"/>
    <w:rsid w:val="00E42370"/>
    <w:rsid w:val="00E4560C"/>
    <w:rsid w:val="00E577A7"/>
    <w:rsid w:val="00E60F47"/>
    <w:rsid w:val="00E62B94"/>
    <w:rsid w:val="00E658C3"/>
    <w:rsid w:val="00E70E4E"/>
    <w:rsid w:val="00E72A74"/>
    <w:rsid w:val="00E82BF7"/>
    <w:rsid w:val="00E84207"/>
    <w:rsid w:val="00E93DF8"/>
    <w:rsid w:val="00E93E19"/>
    <w:rsid w:val="00E97558"/>
    <w:rsid w:val="00E97607"/>
    <w:rsid w:val="00EA0E26"/>
    <w:rsid w:val="00EB74E8"/>
    <w:rsid w:val="00EC5D5F"/>
    <w:rsid w:val="00ED486A"/>
    <w:rsid w:val="00EE06B6"/>
    <w:rsid w:val="00EF12B6"/>
    <w:rsid w:val="00EF20A6"/>
    <w:rsid w:val="00EF613F"/>
    <w:rsid w:val="00F13C8F"/>
    <w:rsid w:val="00F142FB"/>
    <w:rsid w:val="00F30B0F"/>
    <w:rsid w:val="00F41A06"/>
    <w:rsid w:val="00F60000"/>
    <w:rsid w:val="00F6141F"/>
    <w:rsid w:val="00F66EC2"/>
    <w:rsid w:val="00F67422"/>
    <w:rsid w:val="00F704E2"/>
    <w:rsid w:val="00F80ED2"/>
    <w:rsid w:val="00F811E9"/>
    <w:rsid w:val="00F8606D"/>
    <w:rsid w:val="00F87E62"/>
    <w:rsid w:val="00FA1F42"/>
    <w:rsid w:val="00FA7930"/>
    <w:rsid w:val="00FB3415"/>
    <w:rsid w:val="00FB4A0E"/>
    <w:rsid w:val="00FC3EA1"/>
    <w:rsid w:val="00FD1E2B"/>
    <w:rsid w:val="00FD2C1D"/>
    <w:rsid w:val="00FE001D"/>
    <w:rsid w:val="00FE072F"/>
    <w:rsid w:val="00FE49E2"/>
    <w:rsid w:val="00FF13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B49F108"/>
  <w15:chartTrackingRefBased/>
  <w15:docId w15:val="{D0D251AE-AD49-4217-85B1-DE1A4E7CB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2345"/>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1F131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5">
    <w:name w:val="heading 5"/>
    <w:basedOn w:val="Normal"/>
    <w:next w:val="Normal"/>
    <w:link w:val="Heading5Char"/>
    <w:uiPriority w:val="9"/>
    <w:semiHidden/>
    <w:unhideWhenUsed/>
    <w:qFormat/>
    <w:rsid w:val="0066574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1F1316"/>
    <w:rPr>
      <w:rFonts w:ascii="Arial" w:eastAsia="SimSun" w:hAnsi="Arial" w:cs="Times New Roman"/>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1F1316"/>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F1316"/>
    <w:rPr>
      <w:rFonts w:ascii="Times New Roman" w:eastAsia="MS Mincho" w:hAnsi="Times New Roman" w:cs="Times New Roman"/>
      <w:sz w:val="20"/>
      <w:szCs w:val="20"/>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DC31F7"/>
    <w:pPr>
      <w:widowControl w:val="0"/>
      <w:autoSpaceDE w:val="0"/>
      <w:autoSpaceDN w:val="0"/>
      <w:adjustRightInd w:val="0"/>
      <w:spacing w:after="0" w:line="360" w:lineRule="auto"/>
      <w:ind w:firstLineChars="200" w:firstLine="420"/>
    </w:pPr>
    <w:rPr>
      <w:rFonts w:ascii="Times New Roman" w:hAnsi="Times New Roma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DC31F7"/>
    <w:rPr>
      <w:rFonts w:ascii="Times New Roman" w:eastAsia="SimSun" w:hAnsi="Times New Roman" w:cs="Times New Roman"/>
      <w:snapToGrid w:val="0"/>
      <w:sz w:val="21"/>
      <w:szCs w:val="21"/>
      <w:lang w:val="x-none" w:eastAsia="x-none"/>
    </w:rPr>
  </w:style>
  <w:style w:type="table" w:styleId="TableGrid">
    <w:name w:val="Table Grid"/>
    <w:basedOn w:val="TableNormal"/>
    <w:uiPriority w:val="39"/>
    <w:rsid w:val="00FC3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Normal"/>
    <w:link w:val="N1Char"/>
    <w:qFormat/>
    <w:rsid w:val="00CD1E0C"/>
    <w:pPr>
      <w:spacing w:after="0" w:line="240" w:lineRule="auto"/>
      <w:ind w:left="634"/>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CD1E0C"/>
    <w:rPr>
      <w:rFonts w:cstheme="minorHAnsi"/>
      <w:lang w:eastAsia="ko-KR" w:bidi="hi-IN"/>
    </w:rPr>
  </w:style>
  <w:style w:type="paragraph" w:customStyle="1" w:styleId="Content">
    <w:name w:val="Content"/>
    <w:basedOn w:val="Normal"/>
    <w:link w:val="ContentChar"/>
    <w:qFormat/>
    <w:rsid w:val="00C551FB"/>
    <w:pPr>
      <w:spacing w:before="240" w:after="120" w:line="240" w:lineRule="auto"/>
      <w:jc w:val="both"/>
    </w:pPr>
    <w:rPr>
      <w:rFonts w:ascii="Times New Roman" w:eastAsia="MS Mincho" w:hAnsi="Times New Roman"/>
      <w:sz w:val="20"/>
      <w:szCs w:val="24"/>
      <w:lang w:val="x-none" w:eastAsia="en-US"/>
    </w:rPr>
  </w:style>
  <w:style w:type="character" w:customStyle="1" w:styleId="ContentChar">
    <w:name w:val="Content Char"/>
    <w:basedOn w:val="DefaultParagraphFont"/>
    <w:link w:val="Content"/>
    <w:rsid w:val="00C551FB"/>
    <w:rPr>
      <w:rFonts w:ascii="Times New Roman" w:eastAsia="MS Mincho" w:hAnsi="Times New Roman" w:cs="Times New Roman"/>
      <w:sz w:val="20"/>
      <w:szCs w:val="24"/>
      <w:lang w:val="x-none" w:eastAsia="en-US"/>
    </w:rPr>
  </w:style>
  <w:style w:type="paragraph" w:customStyle="1" w:styleId="TAH">
    <w:name w:val="TAH"/>
    <w:basedOn w:val="TAC"/>
    <w:link w:val="TAHCar"/>
    <w:qFormat/>
    <w:rsid w:val="00C15827"/>
    <w:rPr>
      <w:b/>
    </w:rPr>
  </w:style>
  <w:style w:type="paragraph" w:customStyle="1" w:styleId="TAC">
    <w:name w:val="TAC"/>
    <w:basedOn w:val="Normal"/>
    <w:link w:val="TACChar"/>
    <w:qFormat/>
    <w:rsid w:val="00C15827"/>
    <w:pPr>
      <w:keepNext/>
      <w:keepLines/>
      <w:overflowPunct w:val="0"/>
      <w:autoSpaceDE w:val="0"/>
      <w:autoSpaceDN w:val="0"/>
      <w:adjustRightInd w:val="0"/>
      <w:spacing w:before="120" w:after="0" w:line="240" w:lineRule="auto"/>
      <w:jc w:val="center"/>
      <w:textAlignment w:val="baseline"/>
    </w:pPr>
    <w:rPr>
      <w:rFonts w:ascii="Arial" w:hAnsi="Arial"/>
      <w:sz w:val="18"/>
      <w:szCs w:val="20"/>
      <w:lang w:val="en-GB" w:eastAsia="en-US"/>
    </w:rPr>
  </w:style>
  <w:style w:type="paragraph" w:customStyle="1" w:styleId="TH">
    <w:name w:val="TH"/>
    <w:basedOn w:val="Normal"/>
    <w:link w:val="THChar"/>
    <w:qFormat/>
    <w:rsid w:val="00C15827"/>
    <w:pPr>
      <w:keepNext/>
      <w:keepLines/>
      <w:overflowPunct w:val="0"/>
      <w:autoSpaceDE w:val="0"/>
      <w:autoSpaceDN w:val="0"/>
      <w:adjustRightInd w:val="0"/>
      <w:spacing w:before="60" w:after="120" w:line="240" w:lineRule="auto"/>
      <w:jc w:val="center"/>
      <w:textAlignment w:val="baseline"/>
    </w:pPr>
    <w:rPr>
      <w:rFonts w:ascii="Arial" w:hAnsi="Arial"/>
      <w:b/>
      <w:sz w:val="20"/>
      <w:szCs w:val="20"/>
      <w:lang w:val="en-GB" w:eastAsia="en-US"/>
    </w:rPr>
  </w:style>
  <w:style w:type="character" w:customStyle="1" w:styleId="TACChar">
    <w:name w:val="TAC Char"/>
    <w:link w:val="TAC"/>
    <w:qFormat/>
    <w:rsid w:val="00C15827"/>
    <w:rPr>
      <w:rFonts w:ascii="Arial" w:eastAsia="SimSun" w:hAnsi="Arial" w:cs="Times New Roman"/>
      <w:sz w:val="18"/>
      <w:szCs w:val="20"/>
      <w:lang w:val="en-GB" w:eastAsia="en-US"/>
    </w:rPr>
  </w:style>
  <w:style w:type="character" w:customStyle="1" w:styleId="TAHCar">
    <w:name w:val="TAH Car"/>
    <w:link w:val="TAH"/>
    <w:qFormat/>
    <w:rsid w:val="00C15827"/>
    <w:rPr>
      <w:rFonts w:ascii="Arial" w:eastAsia="SimSun" w:hAnsi="Arial" w:cs="Times New Roman"/>
      <w:b/>
      <w:sz w:val="18"/>
      <w:szCs w:val="20"/>
      <w:lang w:val="en-GB" w:eastAsia="en-US"/>
    </w:rPr>
  </w:style>
  <w:style w:type="character" w:customStyle="1" w:styleId="THChar">
    <w:name w:val="TH Char"/>
    <w:link w:val="TH"/>
    <w:qFormat/>
    <w:rsid w:val="00C15827"/>
    <w:rPr>
      <w:rFonts w:ascii="Arial" w:eastAsia="SimSun" w:hAnsi="Arial" w:cs="Times New Roman"/>
      <w:b/>
      <w:sz w:val="20"/>
      <w:szCs w:val="20"/>
      <w:lang w:val="en-GB" w:eastAsia="en-US"/>
    </w:rPr>
  </w:style>
  <w:style w:type="paragraph" w:customStyle="1" w:styleId="Doc-text2">
    <w:name w:val="Doc-text2"/>
    <w:basedOn w:val="Normal"/>
    <w:link w:val="Doc-text2Char"/>
    <w:qFormat/>
    <w:rsid w:val="002528EB"/>
    <w:pPr>
      <w:tabs>
        <w:tab w:val="left" w:pos="1622"/>
      </w:tabs>
      <w:spacing w:after="160" w:line="259" w:lineRule="auto"/>
      <w:ind w:left="1622" w:hanging="363"/>
    </w:pPr>
    <w:rPr>
      <w:rFonts w:ascii="Arial" w:eastAsia="MS Mincho" w:hAnsi="Arial" w:cstheme="minorBidi"/>
      <w:sz w:val="20"/>
      <w:lang w:eastAsia="en-GB"/>
    </w:rPr>
  </w:style>
  <w:style w:type="character" w:customStyle="1" w:styleId="Doc-text2Char">
    <w:name w:val="Doc-text2 Char"/>
    <w:link w:val="Doc-text2"/>
    <w:rsid w:val="002528EB"/>
    <w:rPr>
      <w:rFonts w:ascii="Arial" w:eastAsia="MS Mincho" w:hAnsi="Arial"/>
      <w:sz w:val="20"/>
      <w:lang w:eastAsia="en-GB"/>
    </w:rPr>
  </w:style>
  <w:style w:type="paragraph" w:customStyle="1" w:styleId="TAN">
    <w:name w:val="TAN"/>
    <w:basedOn w:val="Normal"/>
    <w:link w:val="TANChar"/>
    <w:qFormat/>
    <w:rsid w:val="001421CB"/>
    <w:pPr>
      <w:keepNext/>
      <w:keepLines/>
      <w:spacing w:after="0" w:line="240" w:lineRule="auto"/>
      <w:ind w:left="851" w:hanging="851"/>
    </w:pPr>
    <w:rPr>
      <w:rFonts w:ascii="Arial" w:hAnsi="Arial"/>
      <w:sz w:val="18"/>
      <w:szCs w:val="20"/>
      <w:lang w:val="en-GB" w:eastAsia="en-US"/>
    </w:rPr>
  </w:style>
  <w:style w:type="character" w:customStyle="1" w:styleId="TANChar">
    <w:name w:val="TAN Char"/>
    <w:link w:val="TAN"/>
    <w:rsid w:val="001421CB"/>
    <w:rPr>
      <w:rFonts w:ascii="Arial" w:eastAsia="SimSun" w:hAnsi="Arial" w:cs="Times New Roman"/>
      <w:sz w:val="18"/>
      <w:szCs w:val="20"/>
      <w:lang w:val="en-GB" w:eastAsia="en-US"/>
    </w:rPr>
  </w:style>
  <w:style w:type="paragraph" w:styleId="BalloonText">
    <w:name w:val="Balloon Text"/>
    <w:basedOn w:val="Normal"/>
    <w:link w:val="BalloonTextChar"/>
    <w:uiPriority w:val="99"/>
    <w:semiHidden/>
    <w:unhideWhenUsed/>
    <w:rsid w:val="00510A5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A58"/>
    <w:rPr>
      <w:rFonts w:ascii="Segoe UI" w:eastAsia="SimSun" w:hAnsi="Segoe UI" w:cs="Segoe UI"/>
      <w:sz w:val="18"/>
      <w:szCs w:val="18"/>
    </w:rPr>
  </w:style>
  <w:style w:type="paragraph" w:customStyle="1" w:styleId="B1">
    <w:name w:val="B1"/>
    <w:basedOn w:val="Normal"/>
    <w:link w:val="B1Zchn"/>
    <w:qFormat/>
    <w:rsid w:val="0088586A"/>
    <w:pPr>
      <w:spacing w:after="180" w:line="240" w:lineRule="auto"/>
      <w:ind w:left="568" w:hanging="284"/>
    </w:pPr>
    <w:rPr>
      <w:rFonts w:ascii="Times New Roman" w:eastAsiaTheme="minorEastAsia" w:hAnsi="Times New Roman"/>
      <w:sz w:val="20"/>
      <w:szCs w:val="20"/>
      <w:lang w:val="x-none" w:eastAsia="en-US"/>
    </w:rPr>
  </w:style>
  <w:style w:type="character" w:customStyle="1" w:styleId="B1Zchn">
    <w:name w:val="B1 Zchn"/>
    <w:link w:val="B1"/>
    <w:qFormat/>
    <w:rsid w:val="0088586A"/>
    <w:rPr>
      <w:rFonts w:ascii="Times New Roman" w:hAnsi="Times New Roman" w:cs="Times New Roman"/>
      <w:sz w:val="20"/>
      <w:szCs w:val="20"/>
      <w:lang w:val="x-none" w:eastAsia="en-US"/>
    </w:rPr>
  </w:style>
  <w:style w:type="character" w:customStyle="1" w:styleId="TALCar">
    <w:name w:val="TAL Car"/>
    <w:link w:val="TAL"/>
    <w:qFormat/>
    <w:locked/>
    <w:rsid w:val="0088586A"/>
    <w:rPr>
      <w:rFonts w:ascii="Arial" w:eastAsia="Times New Roman" w:hAnsi="Arial" w:cs="Arial"/>
      <w:sz w:val="18"/>
    </w:rPr>
  </w:style>
  <w:style w:type="paragraph" w:customStyle="1" w:styleId="TAL">
    <w:name w:val="TAL"/>
    <w:basedOn w:val="Normal"/>
    <w:link w:val="TALCar"/>
    <w:qFormat/>
    <w:rsid w:val="0088586A"/>
    <w:pPr>
      <w:keepNext/>
      <w:keepLines/>
      <w:overflowPunct w:val="0"/>
      <w:autoSpaceDE w:val="0"/>
      <w:autoSpaceDN w:val="0"/>
      <w:adjustRightInd w:val="0"/>
      <w:spacing w:after="0" w:line="240" w:lineRule="auto"/>
    </w:pPr>
    <w:rPr>
      <w:rFonts w:ascii="Arial" w:eastAsia="Times New Roman" w:hAnsi="Arial" w:cs="Arial"/>
      <w:sz w:val="18"/>
    </w:rPr>
  </w:style>
  <w:style w:type="character" w:customStyle="1" w:styleId="B1Char">
    <w:name w:val="B1 Char"/>
    <w:qFormat/>
    <w:rsid w:val="008A11AD"/>
    <w:rPr>
      <w:lang w:eastAsia="en-US"/>
    </w:rPr>
  </w:style>
  <w:style w:type="character" w:customStyle="1" w:styleId="Heading5Char">
    <w:name w:val="Heading 5 Char"/>
    <w:basedOn w:val="DefaultParagraphFont"/>
    <w:link w:val="Heading5"/>
    <w:uiPriority w:val="9"/>
    <w:semiHidden/>
    <w:rsid w:val="00665746"/>
    <w:rPr>
      <w:rFonts w:asciiTheme="majorHAnsi" w:eastAsiaTheme="majorEastAsia" w:hAnsiTheme="majorHAnsi" w:cstheme="majorBidi"/>
      <w:color w:val="2F5496" w:themeColor="accent1" w:themeShade="BF"/>
    </w:rPr>
  </w:style>
  <w:style w:type="paragraph" w:customStyle="1" w:styleId="PL">
    <w:name w:val="PL"/>
    <w:link w:val="PLChar"/>
    <w:qFormat/>
    <w:rsid w:val="00ED48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D486A"/>
    <w:rPr>
      <w:rFonts w:ascii="Courier New" w:eastAsia="Times New Roman" w:hAnsi="Courier New" w:cs="Times New Roman"/>
      <w:noProof/>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634953">
      <w:bodyDiv w:val="1"/>
      <w:marLeft w:val="0"/>
      <w:marRight w:val="0"/>
      <w:marTop w:val="0"/>
      <w:marBottom w:val="0"/>
      <w:divBdr>
        <w:top w:val="none" w:sz="0" w:space="0" w:color="auto"/>
        <w:left w:val="none" w:sz="0" w:space="0" w:color="auto"/>
        <w:bottom w:val="none" w:sz="0" w:space="0" w:color="auto"/>
        <w:right w:val="none" w:sz="0" w:space="0" w:color="auto"/>
      </w:divBdr>
      <w:divsChild>
        <w:div w:id="1307933800">
          <w:marLeft w:val="547"/>
          <w:marRight w:val="0"/>
          <w:marTop w:val="77"/>
          <w:marBottom w:val="0"/>
          <w:divBdr>
            <w:top w:val="none" w:sz="0" w:space="0" w:color="auto"/>
            <w:left w:val="none" w:sz="0" w:space="0" w:color="auto"/>
            <w:bottom w:val="none" w:sz="0" w:space="0" w:color="auto"/>
            <w:right w:val="none" w:sz="0" w:space="0" w:color="auto"/>
          </w:divBdr>
        </w:div>
        <w:div w:id="1118528268">
          <w:marLeft w:val="1166"/>
          <w:marRight w:val="0"/>
          <w:marTop w:val="77"/>
          <w:marBottom w:val="0"/>
          <w:divBdr>
            <w:top w:val="none" w:sz="0" w:space="0" w:color="auto"/>
            <w:left w:val="none" w:sz="0" w:space="0" w:color="auto"/>
            <w:bottom w:val="none" w:sz="0" w:space="0" w:color="auto"/>
            <w:right w:val="none" w:sz="0" w:space="0" w:color="auto"/>
          </w:divBdr>
        </w:div>
        <w:div w:id="1650938485">
          <w:marLeft w:val="1800"/>
          <w:marRight w:val="0"/>
          <w:marTop w:val="77"/>
          <w:marBottom w:val="0"/>
          <w:divBdr>
            <w:top w:val="none" w:sz="0" w:space="0" w:color="auto"/>
            <w:left w:val="none" w:sz="0" w:space="0" w:color="auto"/>
            <w:bottom w:val="none" w:sz="0" w:space="0" w:color="auto"/>
            <w:right w:val="none" w:sz="0" w:space="0" w:color="auto"/>
          </w:divBdr>
        </w:div>
        <w:div w:id="121190663">
          <w:marLeft w:val="1800"/>
          <w:marRight w:val="0"/>
          <w:marTop w:val="77"/>
          <w:marBottom w:val="0"/>
          <w:divBdr>
            <w:top w:val="none" w:sz="0" w:space="0" w:color="auto"/>
            <w:left w:val="none" w:sz="0" w:space="0" w:color="auto"/>
            <w:bottom w:val="none" w:sz="0" w:space="0" w:color="auto"/>
            <w:right w:val="none" w:sz="0" w:space="0" w:color="auto"/>
          </w:divBdr>
        </w:div>
        <w:div w:id="1914853652">
          <w:marLeft w:val="2520"/>
          <w:marRight w:val="0"/>
          <w:marTop w:val="77"/>
          <w:marBottom w:val="0"/>
          <w:divBdr>
            <w:top w:val="none" w:sz="0" w:space="0" w:color="auto"/>
            <w:left w:val="none" w:sz="0" w:space="0" w:color="auto"/>
            <w:bottom w:val="none" w:sz="0" w:space="0" w:color="auto"/>
            <w:right w:val="none" w:sz="0" w:space="0" w:color="auto"/>
          </w:divBdr>
        </w:div>
      </w:divsChild>
    </w:div>
    <w:div w:id="402798501">
      <w:bodyDiv w:val="1"/>
      <w:marLeft w:val="0"/>
      <w:marRight w:val="0"/>
      <w:marTop w:val="0"/>
      <w:marBottom w:val="0"/>
      <w:divBdr>
        <w:top w:val="none" w:sz="0" w:space="0" w:color="auto"/>
        <w:left w:val="none" w:sz="0" w:space="0" w:color="auto"/>
        <w:bottom w:val="none" w:sz="0" w:space="0" w:color="auto"/>
        <w:right w:val="none" w:sz="0" w:space="0" w:color="auto"/>
      </w:divBdr>
      <w:divsChild>
        <w:div w:id="1374042559">
          <w:marLeft w:val="547"/>
          <w:marRight w:val="0"/>
          <w:marTop w:val="58"/>
          <w:marBottom w:val="0"/>
          <w:divBdr>
            <w:top w:val="none" w:sz="0" w:space="0" w:color="auto"/>
            <w:left w:val="none" w:sz="0" w:space="0" w:color="auto"/>
            <w:bottom w:val="none" w:sz="0" w:space="0" w:color="auto"/>
            <w:right w:val="none" w:sz="0" w:space="0" w:color="auto"/>
          </w:divBdr>
        </w:div>
        <w:div w:id="1079525891">
          <w:marLeft w:val="1166"/>
          <w:marRight w:val="0"/>
          <w:marTop w:val="58"/>
          <w:marBottom w:val="0"/>
          <w:divBdr>
            <w:top w:val="none" w:sz="0" w:space="0" w:color="auto"/>
            <w:left w:val="none" w:sz="0" w:space="0" w:color="auto"/>
            <w:bottom w:val="none" w:sz="0" w:space="0" w:color="auto"/>
            <w:right w:val="none" w:sz="0" w:space="0" w:color="auto"/>
          </w:divBdr>
        </w:div>
        <w:div w:id="1040471066">
          <w:marLeft w:val="1800"/>
          <w:marRight w:val="0"/>
          <w:marTop w:val="58"/>
          <w:marBottom w:val="0"/>
          <w:divBdr>
            <w:top w:val="none" w:sz="0" w:space="0" w:color="auto"/>
            <w:left w:val="none" w:sz="0" w:space="0" w:color="auto"/>
            <w:bottom w:val="none" w:sz="0" w:space="0" w:color="auto"/>
            <w:right w:val="none" w:sz="0" w:space="0" w:color="auto"/>
          </w:divBdr>
        </w:div>
        <w:div w:id="739182067">
          <w:marLeft w:val="1800"/>
          <w:marRight w:val="0"/>
          <w:marTop w:val="58"/>
          <w:marBottom w:val="0"/>
          <w:divBdr>
            <w:top w:val="none" w:sz="0" w:space="0" w:color="auto"/>
            <w:left w:val="none" w:sz="0" w:space="0" w:color="auto"/>
            <w:bottom w:val="none" w:sz="0" w:space="0" w:color="auto"/>
            <w:right w:val="none" w:sz="0" w:space="0" w:color="auto"/>
          </w:divBdr>
        </w:div>
        <w:div w:id="954289662">
          <w:marLeft w:val="1800"/>
          <w:marRight w:val="0"/>
          <w:marTop w:val="58"/>
          <w:marBottom w:val="0"/>
          <w:divBdr>
            <w:top w:val="none" w:sz="0" w:space="0" w:color="auto"/>
            <w:left w:val="none" w:sz="0" w:space="0" w:color="auto"/>
            <w:bottom w:val="none" w:sz="0" w:space="0" w:color="auto"/>
            <w:right w:val="none" w:sz="0" w:space="0" w:color="auto"/>
          </w:divBdr>
        </w:div>
      </w:divsChild>
    </w:div>
    <w:div w:id="412699734">
      <w:bodyDiv w:val="1"/>
      <w:marLeft w:val="0"/>
      <w:marRight w:val="0"/>
      <w:marTop w:val="0"/>
      <w:marBottom w:val="0"/>
      <w:divBdr>
        <w:top w:val="none" w:sz="0" w:space="0" w:color="auto"/>
        <w:left w:val="none" w:sz="0" w:space="0" w:color="auto"/>
        <w:bottom w:val="none" w:sz="0" w:space="0" w:color="auto"/>
        <w:right w:val="none" w:sz="0" w:space="0" w:color="auto"/>
      </w:divBdr>
      <w:divsChild>
        <w:div w:id="623577979">
          <w:marLeft w:val="547"/>
          <w:marRight w:val="0"/>
          <w:marTop w:val="50"/>
          <w:marBottom w:val="0"/>
          <w:divBdr>
            <w:top w:val="none" w:sz="0" w:space="0" w:color="auto"/>
            <w:left w:val="none" w:sz="0" w:space="0" w:color="auto"/>
            <w:bottom w:val="none" w:sz="0" w:space="0" w:color="auto"/>
            <w:right w:val="none" w:sz="0" w:space="0" w:color="auto"/>
          </w:divBdr>
        </w:div>
        <w:div w:id="1432891641">
          <w:marLeft w:val="1166"/>
          <w:marRight w:val="0"/>
          <w:marTop w:val="50"/>
          <w:marBottom w:val="0"/>
          <w:divBdr>
            <w:top w:val="none" w:sz="0" w:space="0" w:color="auto"/>
            <w:left w:val="none" w:sz="0" w:space="0" w:color="auto"/>
            <w:bottom w:val="none" w:sz="0" w:space="0" w:color="auto"/>
            <w:right w:val="none" w:sz="0" w:space="0" w:color="auto"/>
          </w:divBdr>
        </w:div>
        <w:div w:id="796996919">
          <w:marLeft w:val="1800"/>
          <w:marRight w:val="0"/>
          <w:marTop w:val="50"/>
          <w:marBottom w:val="0"/>
          <w:divBdr>
            <w:top w:val="none" w:sz="0" w:space="0" w:color="auto"/>
            <w:left w:val="none" w:sz="0" w:space="0" w:color="auto"/>
            <w:bottom w:val="none" w:sz="0" w:space="0" w:color="auto"/>
            <w:right w:val="none" w:sz="0" w:space="0" w:color="auto"/>
          </w:divBdr>
        </w:div>
        <w:div w:id="968508525">
          <w:marLeft w:val="1800"/>
          <w:marRight w:val="0"/>
          <w:marTop w:val="50"/>
          <w:marBottom w:val="0"/>
          <w:divBdr>
            <w:top w:val="none" w:sz="0" w:space="0" w:color="auto"/>
            <w:left w:val="none" w:sz="0" w:space="0" w:color="auto"/>
            <w:bottom w:val="none" w:sz="0" w:space="0" w:color="auto"/>
            <w:right w:val="none" w:sz="0" w:space="0" w:color="auto"/>
          </w:divBdr>
        </w:div>
        <w:div w:id="1413812755">
          <w:marLeft w:val="1800"/>
          <w:marRight w:val="0"/>
          <w:marTop w:val="50"/>
          <w:marBottom w:val="0"/>
          <w:divBdr>
            <w:top w:val="none" w:sz="0" w:space="0" w:color="auto"/>
            <w:left w:val="none" w:sz="0" w:space="0" w:color="auto"/>
            <w:bottom w:val="none" w:sz="0" w:space="0" w:color="auto"/>
            <w:right w:val="none" w:sz="0" w:space="0" w:color="auto"/>
          </w:divBdr>
        </w:div>
        <w:div w:id="687483297">
          <w:marLeft w:val="1800"/>
          <w:marRight w:val="0"/>
          <w:marTop w:val="50"/>
          <w:marBottom w:val="0"/>
          <w:divBdr>
            <w:top w:val="none" w:sz="0" w:space="0" w:color="auto"/>
            <w:left w:val="none" w:sz="0" w:space="0" w:color="auto"/>
            <w:bottom w:val="none" w:sz="0" w:space="0" w:color="auto"/>
            <w:right w:val="none" w:sz="0" w:space="0" w:color="auto"/>
          </w:divBdr>
        </w:div>
      </w:divsChild>
    </w:div>
    <w:div w:id="610816137">
      <w:bodyDiv w:val="1"/>
      <w:marLeft w:val="0"/>
      <w:marRight w:val="0"/>
      <w:marTop w:val="0"/>
      <w:marBottom w:val="0"/>
      <w:divBdr>
        <w:top w:val="none" w:sz="0" w:space="0" w:color="auto"/>
        <w:left w:val="none" w:sz="0" w:space="0" w:color="auto"/>
        <w:bottom w:val="none" w:sz="0" w:space="0" w:color="auto"/>
        <w:right w:val="none" w:sz="0" w:space="0" w:color="auto"/>
      </w:divBdr>
    </w:div>
    <w:div w:id="713775003">
      <w:bodyDiv w:val="1"/>
      <w:marLeft w:val="0"/>
      <w:marRight w:val="0"/>
      <w:marTop w:val="0"/>
      <w:marBottom w:val="0"/>
      <w:divBdr>
        <w:top w:val="none" w:sz="0" w:space="0" w:color="auto"/>
        <w:left w:val="none" w:sz="0" w:space="0" w:color="auto"/>
        <w:bottom w:val="none" w:sz="0" w:space="0" w:color="auto"/>
        <w:right w:val="none" w:sz="0" w:space="0" w:color="auto"/>
      </w:divBdr>
      <w:divsChild>
        <w:div w:id="170998943">
          <w:marLeft w:val="547"/>
          <w:marRight w:val="0"/>
          <w:marTop w:val="58"/>
          <w:marBottom w:val="0"/>
          <w:divBdr>
            <w:top w:val="none" w:sz="0" w:space="0" w:color="auto"/>
            <w:left w:val="none" w:sz="0" w:space="0" w:color="auto"/>
            <w:bottom w:val="none" w:sz="0" w:space="0" w:color="auto"/>
            <w:right w:val="none" w:sz="0" w:space="0" w:color="auto"/>
          </w:divBdr>
        </w:div>
        <w:div w:id="1095252031">
          <w:marLeft w:val="1166"/>
          <w:marRight w:val="0"/>
          <w:marTop w:val="58"/>
          <w:marBottom w:val="0"/>
          <w:divBdr>
            <w:top w:val="none" w:sz="0" w:space="0" w:color="auto"/>
            <w:left w:val="none" w:sz="0" w:space="0" w:color="auto"/>
            <w:bottom w:val="none" w:sz="0" w:space="0" w:color="auto"/>
            <w:right w:val="none" w:sz="0" w:space="0" w:color="auto"/>
          </w:divBdr>
        </w:div>
        <w:div w:id="1959724444">
          <w:marLeft w:val="1800"/>
          <w:marRight w:val="0"/>
          <w:marTop w:val="58"/>
          <w:marBottom w:val="0"/>
          <w:divBdr>
            <w:top w:val="none" w:sz="0" w:space="0" w:color="auto"/>
            <w:left w:val="none" w:sz="0" w:space="0" w:color="auto"/>
            <w:bottom w:val="none" w:sz="0" w:space="0" w:color="auto"/>
            <w:right w:val="none" w:sz="0" w:space="0" w:color="auto"/>
          </w:divBdr>
        </w:div>
        <w:div w:id="1441484344">
          <w:marLeft w:val="1800"/>
          <w:marRight w:val="0"/>
          <w:marTop w:val="58"/>
          <w:marBottom w:val="0"/>
          <w:divBdr>
            <w:top w:val="none" w:sz="0" w:space="0" w:color="auto"/>
            <w:left w:val="none" w:sz="0" w:space="0" w:color="auto"/>
            <w:bottom w:val="none" w:sz="0" w:space="0" w:color="auto"/>
            <w:right w:val="none" w:sz="0" w:space="0" w:color="auto"/>
          </w:divBdr>
        </w:div>
        <w:div w:id="1770546062">
          <w:marLeft w:val="1800"/>
          <w:marRight w:val="0"/>
          <w:marTop w:val="58"/>
          <w:marBottom w:val="0"/>
          <w:divBdr>
            <w:top w:val="none" w:sz="0" w:space="0" w:color="auto"/>
            <w:left w:val="none" w:sz="0" w:space="0" w:color="auto"/>
            <w:bottom w:val="none" w:sz="0" w:space="0" w:color="auto"/>
            <w:right w:val="none" w:sz="0" w:space="0" w:color="auto"/>
          </w:divBdr>
        </w:div>
        <w:div w:id="37055630">
          <w:marLeft w:val="1800"/>
          <w:marRight w:val="0"/>
          <w:marTop w:val="58"/>
          <w:marBottom w:val="0"/>
          <w:divBdr>
            <w:top w:val="none" w:sz="0" w:space="0" w:color="auto"/>
            <w:left w:val="none" w:sz="0" w:space="0" w:color="auto"/>
            <w:bottom w:val="none" w:sz="0" w:space="0" w:color="auto"/>
            <w:right w:val="none" w:sz="0" w:space="0" w:color="auto"/>
          </w:divBdr>
        </w:div>
        <w:div w:id="830485174">
          <w:marLeft w:val="2520"/>
          <w:marRight w:val="0"/>
          <w:marTop w:val="58"/>
          <w:marBottom w:val="0"/>
          <w:divBdr>
            <w:top w:val="none" w:sz="0" w:space="0" w:color="auto"/>
            <w:left w:val="none" w:sz="0" w:space="0" w:color="auto"/>
            <w:bottom w:val="none" w:sz="0" w:space="0" w:color="auto"/>
            <w:right w:val="none" w:sz="0" w:space="0" w:color="auto"/>
          </w:divBdr>
        </w:div>
        <w:div w:id="2051760947">
          <w:marLeft w:val="2520"/>
          <w:marRight w:val="0"/>
          <w:marTop w:val="58"/>
          <w:marBottom w:val="0"/>
          <w:divBdr>
            <w:top w:val="none" w:sz="0" w:space="0" w:color="auto"/>
            <w:left w:val="none" w:sz="0" w:space="0" w:color="auto"/>
            <w:bottom w:val="none" w:sz="0" w:space="0" w:color="auto"/>
            <w:right w:val="none" w:sz="0" w:space="0" w:color="auto"/>
          </w:divBdr>
        </w:div>
        <w:div w:id="1915123136">
          <w:marLeft w:val="2520"/>
          <w:marRight w:val="0"/>
          <w:marTop w:val="58"/>
          <w:marBottom w:val="0"/>
          <w:divBdr>
            <w:top w:val="none" w:sz="0" w:space="0" w:color="auto"/>
            <w:left w:val="none" w:sz="0" w:space="0" w:color="auto"/>
            <w:bottom w:val="none" w:sz="0" w:space="0" w:color="auto"/>
            <w:right w:val="none" w:sz="0" w:space="0" w:color="auto"/>
          </w:divBdr>
        </w:div>
        <w:div w:id="1436559296">
          <w:marLeft w:val="2520"/>
          <w:marRight w:val="0"/>
          <w:marTop w:val="58"/>
          <w:marBottom w:val="0"/>
          <w:divBdr>
            <w:top w:val="none" w:sz="0" w:space="0" w:color="auto"/>
            <w:left w:val="none" w:sz="0" w:space="0" w:color="auto"/>
            <w:bottom w:val="none" w:sz="0" w:space="0" w:color="auto"/>
            <w:right w:val="none" w:sz="0" w:space="0" w:color="auto"/>
          </w:divBdr>
        </w:div>
        <w:div w:id="2090038623">
          <w:marLeft w:val="1800"/>
          <w:marRight w:val="0"/>
          <w:marTop w:val="58"/>
          <w:marBottom w:val="0"/>
          <w:divBdr>
            <w:top w:val="none" w:sz="0" w:space="0" w:color="auto"/>
            <w:left w:val="none" w:sz="0" w:space="0" w:color="auto"/>
            <w:bottom w:val="none" w:sz="0" w:space="0" w:color="auto"/>
            <w:right w:val="none" w:sz="0" w:space="0" w:color="auto"/>
          </w:divBdr>
        </w:div>
        <w:div w:id="772701888">
          <w:marLeft w:val="2520"/>
          <w:marRight w:val="0"/>
          <w:marTop w:val="58"/>
          <w:marBottom w:val="0"/>
          <w:divBdr>
            <w:top w:val="none" w:sz="0" w:space="0" w:color="auto"/>
            <w:left w:val="none" w:sz="0" w:space="0" w:color="auto"/>
            <w:bottom w:val="none" w:sz="0" w:space="0" w:color="auto"/>
            <w:right w:val="none" w:sz="0" w:space="0" w:color="auto"/>
          </w:divBdr>
        </w:div>
      </w:divsChild>
    </w:div>
    <w:div w:id="1176921240">
      <w:bodyDiv w:val="1"/>
      <w:marLeft w:val="0"/>
      <w:marRight w:val="0"/>
      <w:marTop w:val="0"/>
      <w:marBottom w:val="0"/>
      <w:divBdr>
        <w:top w:val="none" w:sz="0" w:space="0" w:color="auto"/>
        <w:left w:val="none" w:sz="0" w:space="0" w:color="auto"/>
        <w:bottom w:val="none" w:sz="0" w:space="0" w:color="auto"/>
        <w:right w:val="none" w:sz="0" w:space="0" w:color="auto"/>
      </w:divBdr>
      <w:divsChild>
        <w:div w:id="440611203">
          <w:marLeft w:val="547"/>
          <w:marRight w:val="0"/>
          <w:marTop w:val="50"/>
          <w:marBottom w:val="0"/>
          <w:divBdr>
            <w:top w:val="none" w:sz="0" w:space="0" w:color="auto"/>
            <w:left w:val="none" w:sz="0" w:space="0" w:color="auto"/>
            <w:bottom w:val="none" w:sz="0" w:space="0" w:color="auto"/>
            <w:right w:val="none" w:sz="0" w:space="0" w:color="auto"/>
          </w:divBdr>
        </w:div>
        <w:div w:id="888687586">
          <w:marLeft w:val="1166"/>
          <w:marRight w:val="0"/>
          <w:marTop w:val="50"/>
          <w:marBottom w:val="0"/>
          <w:divBdr>
            <w:top w:val="none" w:sz="0" w:space="0" w:color="auto"/>
            <w:left w:val="none" w:sz="0" w:space="0" w:color="auto"/>
            <w:bottom w:val="none" w:sz="0" w:space="0" w:color="auto"/>
            <w:right w:val="none" w:sz="0" w:space="0" w:color="auto"/>
          </w:divBdr>
        </w:div>
        <w:div w:id="1373765919">
          <w:marLeft w:val="1800"/>
          <w:marRight w:val="0"/>
          <w:marTop w:val="50"/>
          <w:marBottom w:val="0"/>
          <w:divBdr>
            <w:top w:val="none" w:sz="0" w:space="0" w:color="auto"/>
            <w:left w:val="none" w:sz="0" w:space="0" w:color="auto"/>
            <w:bottom w:val="none" w:sz="0" w:space="0" w:color="auto"/>
            <w:right w:val="none" w:sz="0" w:space="0" w:color="auto"/>
          </w:divBdr>
        </w:div>
        <w:div w:id="383677666">
          <w:marLeft w:val="1800"/>
          <w:marRight w:val="0"/>
          <w:marTop w:val="50"/>
          <w:marBottom w:val="0"/>
          <w:divBdr>
            <w:top w:val="none" w:sz="0" w:space="0" w:color="auto"/>
            <w:left w:val="none" w:sz="0" w:space="0" w:color="auto"/>
            <w:bottom w:val="none" w:sz="0" w:space="0" w:color="auto"/>
            <w:right w:val="none" w:sz="0" w:space="0" w:color="auto"/>
          </w:divBdr>
        </w:div>
        <w:div w:id="1904556825">
          <w:marLeft w:val="1800"/>
          <w:marRight w:val="0"/>
          <w:marTop w:val="50"/>
          <w:marBottom w:val="0"/>
          <w:divBdr>
            <w:top w:val="none" w:sz="0" w:space="0" w:color="auto"/>
            <w:left w:val="none" w:sz="0" w:space="0" w:color="auto"/>
            <w:bottom w:val="none" w:sz="0" w:space="0" w:color="auto"/>
            <w:right w:val="none" w:sz="0" w:space="0" w:color="auto"/>
          </w:divBdr>
        </w:div>
      </w:divsChild>
    </w:div>
    <w:div w:id="1182013915">
      <w:bodyDiv w:val="1"/>
      <w:marLeft w:val="0"/>
      <w:marRight w:val="0"/>
      <w:marTop w:val="0"/>
      <w:marBottom w:val="0"/>
      <w:divBdr>
        <w:top w:val="none" w:sz="0" w:space="0" w:color="auto"/>
        <w:left w:val="none" w:sz="0" w:space="0" w:color="auto"/>
        <w:bottom w:val="none" w:sz="0" w:space="0" w:color="auto"/>
        <w:right w:val="none" w:sz="0" w:space="0" w:color="auto"/>
      </w:divBdr>
      <w:divsChild>
        <w:div w:id="1174027204">
          <w:marLeft w:val="547"/>
          <w:marRight w:val="0"/>
          <w:marTop w:val="50"/>
          <w:marBottom w:val="0"/>
          <w:divBdr>
            <w:top w:val="none" w:sz="0" w:space="0" w:color="auto"/>
            <w:left w:val="none" w:sz="0" w:space="0" w:color="auto"/>
            <w:bottom w:val="none" w:sz="0" w:space="0" w:color="auto"/>
            <w:right w:val="none" w:sz="0" w:space="0" w:color="auto"/>
          </w:divBdr>
        </w:div>
        <w:div w:id="1193805328">
          <w:marLeft w:val="1166"/>
          <w:marRight w:val="0"/>
          <w:marTop w:val="50"/>
          <w:marBottom w:val="0"/>
          <w:divBdr>
            <w:top w:val="none" w:sz="0" w:space="0" w:color="auto"/>
            <w:left w:val="none" w:sz="0" w:space="0" w:color="auto"/>
            <w:bottom w:val="none" w:sz="0" w:space="0" w:color="auto"/>
            <w:right w:val="none" w:sz="0" w:space="0" w:color="auto"/>
          </w:divBdr>
        </w:div>
        <w:div w:id="1813594252">
          <w:marLeft w:val="1800"/>
          <w:marRight w:val="0"/>
          <w:marTop w:val="50"/>
          <w:marBottom w:val="0"/>
          <w:divBdr>
            <w:top w:val="none" w:sz="0" w:space="0" w:color="auto"/>
            <w:left w:val="none" w:sz="0" w:space="0" w:color="auto"/>
            <w:bottom w:val="none" w:sz="0" w:space="0" w:color="auto"/>
            <w:right w:val="none" w:sz="0" w:space="0" w:color="auto"/>
          </w:divBdr>
        </w:div>
        <w:div w:id="392436119">
          <w:marLeft w:val="1800"/>
          <w:marRight w:val="0"/>
          <w:marTop w:val="50"/>
          <w:marBottom w:val="0"/>
          <w:divBdr>
            <w:top w:val="none" w:sz="0" w:space="0" w:color="auto"/>
            <w:left w:val="none" w:sz="0" w:space="0" w:color="auto"/>
            <w:bottom w:val="none" w:sz="0" w:space="0" w:color="auto"/>
            <w:right w:val="none" w:sz="0" w:space="0" w:color="auto"/>
          </w:divBdr>
        </w:div>
        <w:div w:id="1757287727">
          <w:marLeft w:val="1800"/>
          <w:marRight w:val="0"/>
          <w:marTop w:val="50"/>
          <w:marBottom w:val="0"/>
          <w:divBdr>
            <w:top w:val="none" w:sz="0" w:space="0" w:color="auto"/>
            <w:left w:val="none" w:sz="0" w:space="0" w:color="auto"/>
            <w:bottom w:val="none" w:sz="0" w:space="0" w:color="auto"/>
            <w:right w:val="none" w:sz="0" w:space="0" w:color="auto"/>
          </w:divBdr>
        </w:div>
      </w:divsChild>
    </w:div>
    <w:div w:id="1532958297">
      <w:bodyDiv w:val="1"/>
      <w:marLeft w:val="0"/>
      <w:marRight w:val="0"/>
      <w:marTop w:val="0"/>
      <w:marBottom w:val="0"/>
      <w:divBdr>
        <w:top w:val="none" w:sz="0" w:space="0" w:color="auto"/>
        <w:left w:val="none" w:sz="0" w:space="0" w:color="auto"/>
        <w:bottom w:val="none" w:sz="0" w:space="0" w:color="auto"/>
        <w:right w:val="none" w:sz="0" w:space="0" w:color="auto"/>
      </w:divBdr>
      <w:divsChild>
        <w:div w:id="621348066">
          <w:marLeft w:val="547"/>
          <w:marRight w:val="0"/>
          <w:marTop w:val="115"/>
          <w:marBottom w:val="0"/>
          <w:divBdr>
            <w:top w:val="none" w:sz="0" w:space="0" w:color="auto"/>
            <w:left w:val="none" w:sz="0" w:space="0" w:color="auto"/>
            <w:bottom w:val="none" w:sz="0" w:space="0" w:color="auto"/>
            <w:right w:val="none" w:sz="0" w:space="0" w:color="auto"/>
          </w:divBdr>
        </w:div>
      </w:divsChild>
    </w:div>
    <w:div w:id="1702899091">
      <w:bodyDiv w:val="1"/>
      <w:marLeft w:val="0"/>
      <w:marRight w:val="0"/>
      <w:marTop w:val="0"/>
      <w:marBottom w:val="0"/>
      <w:divBdr>
        <w:top w:val="none" w:sz="0" w:space="0" w:color="auto"/>
        <w:left w:val="none" w:sz="0" w:space="0" w:color="auto"/>
        <w:bottom w:val="none" w:sz="0" w:space="0" w:color="auto"/>
        <w:right w:val="none" w:sz="0" w:space="0" w:color="auto"/>
      </w:divBdr>
      <w:divsChild>
        <w:div w:id="678461187">
          <w:marLeft w:val="547"/>
          <w:marRight w:val="0"/>
          <w:marTop w:val="77"/>
          <w:marBottom w:val="0"/>
          <w:divBdr>
            <w:top w:val="none" w:sz="0" w:space="0" w:color="auto"/>
            <w:left w:val="none" w:sz="0" w:space="0" w:color="auto"/>
            <w:bottom w:val="none" w:sz="0" w:space="0" w:color="auto"/>
            <w:right w:val="none" w:sz="0" w:space="0" w:color="auto"/>
          </w:divBdr>
        </w:div>
        <w:div w:id="1316060830">
          <w:marLeft w:val="1166"/>
          <w:marRight w:val="0"/>
          <w:marTop w:val="77"/>
          <w:marBottom w:val="0"/>
          <w:divBdr>
            <w:top w:val="none" w:sz="0" w:space="0" w:color="auto"/>
            <w:left w:val="none" w:sz="0" w:space="0" w:color="auto"/>
            <w:bottom w:val="none" w:sz="0" w:space="0" w:color="auto"/>
            <w:right w:val="none" w:sz="0" w:space="0" w:color="auto"/>
          </w:divBdr>
        </w:div>
        <w:div w:id="1346322025">
          <w:marLeft w:val="1800"/>
          <w:marRight w:val="0"/>
          <w:marTop w:val="77"/>
          <w:marBottom w:val="0"/>
          <w:divBdr>
            <w:top w:val="none" w:sz="0" w:space="0" w:color="auto"/>
            <w:left w:val="none" w:sz="0" w:space="0" w:color="auto"/>
            <w:bottom w:val="none" w:sz="0" w:space="0" w:color="auto"/>
            <w:right w:val="none" w:sz="0" w:space="0" w:color="auto"/>
          </w:divBdr>
        </w:div>
        <w:div w:id="158429904">
          <w:marLeft w:val="1800"/>
          <w:marRight w:val="0"/>
          <w:marTop w:val="77"/>
          <w:marBottom w:val="0"/>
          <w:divBdr>
            <w:top w:val="none" w:sz="0" w:space="0" w:color="auto"/>
            <w:left w:val="none" w:sz="0" w:space="0" w:color="auto"/>
            <w:bottom w:val="none" w:sz="0" w:space="0" w:color="auto"/>
            <w:right w:val="none" w:sz="0" w:space="0" w:color="auto"/>
          </w:divBdr>
        </w:div>
        <w:div w:id="895897081">
          <w:marLeft w:val="2520"/>
          <w:marRight w:val="0"/>
          <w:marTop w:val="77"/>
          <w:marBottom w:val="0"/>
          <w:divBdr>
            <w:top w:val="none" w:sz="0" w:space="0" w:color="auto"/>
            <w:left w:val="none" w:sz="0" w:space="0" w:color="auto"/>
            <w:bottom w:val="none" w:sz="0" w:space="0" w:color="auto"/>
            <w:right w:val="none" w:sz="0" w:space="0" w:color="auto"/>
          </w:divBdr>
        </w:div>
      </w:divsChild>
    </w:div>
    <w:div w:id="1860120851">
      <w:bodyDiv w:val="1"/>
      <w:marLeft w:val="0"/>
      <w:marRight w:val="0"/>
      <w:marTop w:val="0"/>
      <w:marBottom w:val="0"/>
      <w:divBdr>
        <w:top w:val="none" w:sz="0" w:space="0" w:color="auto"/>
        <w:left w:val="none" w:sz="0" w:space="0" w:color="auto"/>
        <w:bottom w:val="none" w:sz="0" w:space="0" w:color="auto"/>
        <w:right w:val="none" w:sz="0" w:space="0" w:color="auto"/>
      </w:divBdr>
      <w:divsChild>
        <w:div w:id="1098453721">
          <w:marLeft w:val="547"/>
          <w:marRight w:val="0"/>
          <w:marTop w:val="115"/>
          <w:marBottom w:val="0"/>
          <w:divBdr>
            <w:top w:val="none" w:sz="0" w:space="0" w:color="auto"/>
            <w:left w:val="none" w:sz="0" w:space="0" w:color="auto"/>
            <w:bottom w:val="none" w:sz="0" w:space="0" w:color="auto"/>
            <w:right w:val="none" w:sz="0" w:space="0" w:color="auto"/>
          </w:divBdr>
        </w:div>
        <w:div w:id="813060288">
          <w:marLeft w:val="1166"/>
          <w:marRight w:val="0"/>
          <w:marTop w:val="96"/>
          <w:marBottom w:val="0"/>
          <w:divBdr>
            <w:top w:val="none" w:sz="0" w:space="0" w:color="auto"/>
            <w:left w:val="none" w:sz="0" w:space="0" w:color="auto"/>
            <w:bottom w:val="none" w:sz="0" w:space="0" w:color="auto"/>
            <w:right w:val="none" w:sz="0" w:space="0" w:color="auto"/>
          </w:divBdr>
        </w:div>
      </w:divsChild>
    </w:div>
    <w:div w:id="2012680632">
      <w:bodyDiv w:val="1"/>
      <w:marLeft w:val="0"/>
      <w:marRight w:val="0"/>
      <w:marTop w:val="0"/>
      <w:marBottom w:val="0"/>
      <w:divBdr>
        <w:top w:val="none" w:sz="0" w:space="0" w:color="auto"/>
        <w:left w:val="none" w:sz="0" w:space="0" w:color="auto"/>
        <w:bottom w:val="none" w:sz="0" w:space="0" w:color="auto"/>
        <w:right w:val="none" w:sz="0" w:space="0" w:color="auto"/>
      </w:divBdr>
    </w:div>
    <w:div w:id="2128620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D8059C-6974-494B-B522-5988EF3B50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5036AA1-A4FC-4D6E-8350-71862F3CD16F}">
  <ds:schemaRefs>
    <ds:schemaRef ds:uri="http://schemas.microsoft.com/sharepoint/v3/contenttype/forms"/>
  </ds:schemaRefs>
</ds:datastoreItem>
</file>

<file path=customXml/itemProps3.xml><?xml version="1.0" encoding="utf-8"?>
<ds:datastoreItem xmlns:ds="http://schemas.openxmlformats.org/officeDocument/2006/customXml" ds:itemID="{71654709-5722-41FF-9D8C-EF9C2048B5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1811</Words>
  <Characters>10327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
  <dc:description/>
  <cp:lastModifiedBy>Intel</cp:lastModifiedBy>
  <cp:revision>3</cp:revision>
  <dcterms:created xsi:type="dcterms:W3CDTF">2021-10-22T07:14:00Z</dcterms:created>
  <dcterms:modified xsi:type="dcterms:W3CDTF">2021-10-22T20:53:00Z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0x010100A6C5AE73D3C80D4584FE298A5AB42D97</vt:lpwstr>
  </property>
</Properties>
</file>