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81005D">
        <w:rPr>
          <w:rFonts w:ascii="Arial" w:hAnsi="Arial" w:cs="Arial"/>
          <w:b/>
          <w:sz w:val="24"/>
          <w:szCs w:val="24"/>
        </w:rPr>
        <w:t>1</w:t>
      </w:r>
      <w:r w:rsidR="00283E4A">
        <w:rPr>
          <w:rFonts w:ascii="Arial" w:hAnsi="Arial" w:cs="Arial"/>
          <w:b/>
          <w:sz w:val="24"/>
          <w:szCs w:val="24"/>
        </w:rPr>
        <w:t>-</w:t>
      </w:r>
      <w:r w:rsidR="00A43149" w:rsidRPr="00277FAB">
        <w:rPr>
          <w:rFonts w:ascii="Arial" w:hAnsi="Arial" w:cs="Arial"/>
          <w:b/>
          <w:sz w:val="24"/>
          <w:szCs w:val="24"/>
        </w:rPr>
        <w:t>e</w:t>
      </w:r>
      <w:r w:rsidRPr="00F644CF">
        <w:rPr>
          <w:rFonts w:ascii="Arial" w:hAnsi="Arial" w:cs="Arial"/>
          <w:b/>
          <w:sz w:val="24"/>
          <w:szCs w:val="24"/>
        </w:rPr>
        <w:tab/>
        <w:t>R4-</w:t>
      </w:r>
      <w:r w:rsidR="0008637B" w:rsidRPr="0008637B">
        <w:t xml:space="preserve"> </w:t>
      </w:r>
      <w:r w:rsidR="0008637B" w:rsidRPr="0008637B">
        <w:rPr>
          <w:rFonts w:ascii="Arial" w:hAnsi="Arial" w:cs="Arial"/>
          <w:b/>
          <w:sz w:val="24"/>
          <w:szCs w:val="24"/>
        </w:rPr>
        <w:t>2117837</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585052">
        <w:rPr>
          <w:rFonts w:ascii="Arial" w:eastAsia="SimSun" w:hAnsi="Arial"/>
          <w:b/>
          <w:sz w:val="24"/>
          <w:szCs w:val="24"/>
          <w:lang w:eastAsia="zh-CN"/>
        </w:rPr>
        <w:t xml:space="preserve">1 – </w:t>
      </w:r>
      <w:r w:rsidR="0081005D">
        <w:rPr>
          <w:rFonts w:ascii="Arial" w:eastAsia="SimSun" w:hAnsi="Arial"/>
          <w:b/>
          <w:sz w:val="24"/>
          <w:szCs w:val="24"/>
          <w:lang w:eastAsia="zh-CN"/>
        </w:rPr>
        <w:t>12</w:t>
      </w:r>
      <w:r w:rsidR="00585052">
        <w:rPr>
          <w:rFonts w:ascii="Arial" w:eastAsia="SimSun" w:hAnsi="Arial"/>
          <w:b/>
          <w:sz w:val="24"/>
          <w:szCs w:val="24"/>
          <w:lang w:eastAsia="zh-CN"/>
        </w:rPr>
        <w:t xml:space="preserve"> </w:t>
      </w:r>
      <w:r w:rsidR="0081005D">
        <w:rPr>
          <w:rFonts w:ascii="Arial" w:eastAsia="SimSun" w:hAnsi="Arial"/>
          <w:b/>
          <w:sz w:val="24"/>
          <w:szCs w:val="24"/>
          <w:lang w:eastAsia="zh-CN"/>
        </w:rPr>
        <w:t>November</w:t>
      </w:r>
      <w:r w:rsidR="00283E4A" w:rsidRPr="00283E4A">
        <w:rPr>
          <w:rFonts w:ascii="Arial" w:eastAsia="SimSun" w:hAnsi="Arial"/>
          <w:b/>
          <w:sz w:val="24"/>
          <w:szCs w:val="24"/>
          <w:lang w:eastAsia="zh-CN"/>
        </w:rPr>
        <w:t>, 2021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4E5F5C">
        <w:rPr>
          <w:rFonts w:ascii="Arial" w:hAnsi="Arial" w:cs="Arial"/>
          <w:lang w:val="en-US" w:eastAsia="ko-KR"/>
        </w:rPr>
        <w:t>interruption due to SRS antenna port switching</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1005D">
        <w:rPr>
          <w:rFonts w:ascii="Arial" w:hAnsi="Arial" w:cs="Arial"/>
          <w:lang w:val="en-US" w:eastAsia="ko-KR"/>
        </w:rPr>
        <w:t>8</w:t>
      </w:r>
      <w:r w:rsidR="00346A88">
        <w:rPr>
          <w:rFonts w:ascii="Arial" w:hAnsi="Arial" w:cs="Arial"/>
          <w:lang w:val="en-US" w:eastAsia="ko-KR"/>
        </w:rPr>
        <w:t>.10.2.1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the last RAN4 meeting, WF </w:t>
      </w:r>
      <w:r w:rsidR="006A5BC7">
        <w:rPr>
          <w:lang w:val="en-US" w:eastAsia="ko-KR"/>
        </w:rPr>
        <w:t xml:space="preserve">[1] </w:t>
      </w:r>
      <w:r>
        <w:rPr>
          <w:lang w:val="en-US" w:eastAsia="ko-KR"/>
        </w:rPr>
        <w:t xml:space="preserve">on SRS antenna port switching was approved. </w:t>
      </w:r>
      <w:r w:rsidR="006A5BC7">
        <w:rPr>
          <w:lang w:val="en-US" w:eastAsia="ko-KR"/>
        </w:rPr>
        <w:t xml:space="preserve">Interruption requirement applicability and design </w:t>
      </w:r>
      <w:r>
        <w:rPr>
          <w:lang w:val="en-US" w:eastAsia="ko-KR"/>
        </w:rPr>
        <w:t>for SRS antenna port switching need further investigation. In this contribution, we provide our views on the behavior of SRS antenna port switching and interruption requirements.</w:t>
      </w:r>
    </w:p>
    <w:p w:rsidR="00CD0965" w:rsidRPr="00283E4A" w:rsidRDefault="00CB4799" w:rsidP="00662107">
      <w:pPr>
        <w:pStyle w:val="a0"/>
        <w:jc w:val="both"/>
        <w:rPr>
          <w:lang w:val="en-US" w:eastAsia="ko-KR"/>
        </w:rPr>
      </w:pPr>
      <w:r w:rsidRPr="00283E4A">
        <w:rPr>
          <w:lang w:val="en-US" w:eastAsia="ko-KR"/>
        </w:rPr>
        <w:t xml:space="preserve"> </w:t>
      </w:r>
    </w:p>
    <w:p w:rsidR="006C36D4" w:rsidRPr="00117ADB" w:rsidRDefault="00023E4B" w:rsidP="00CB4799">
      <w:pPr>
        <w:pStyle w:val="1"/>
        <w:spacing w:line="276" w:lineRule="auto"/>
        <w:jc w:val="both"/>
        <w:rPr>
          <w:lang w:val="en-US" w:eastAsia="ko-KR"/>
        </w:rPr>
      </w:pPr>
      <w:r w:rsidRPr="00117ADB">
        <w:rPr>
          <w:lang w:val="en-US" w:eastAsia="ko-KR"/>
        </w:rPr>
        <w:t>Discussion</w:t>
      </w:r>
    </w:p>
    <w:p w:rsidR="0081005D" w:rsidRPr="00D115C7" w:rsidRDefault="0081005D" w:rsidP="003F401D">
      <w:pPr>
        <w:pStyle w:val="2"/>
        <w:rPr>
          <w:sz w:val="22"/>
          <w:lang w:val="en-US" w:eastAsia="ko-KR"/>
        </w:rPr>
      </w:pPr>
      <w:r w:rsidRPr="00D115C7">
        <w:rPr>
          <w:sz w:val="22"/>
          <w:lang w:val="en-US" w:eastAsia="ko-KR"/>
        </w:rPr>
        <w:t>Scope of SRS antenna switching requirement</w:t>
      </w:r>
    </w:p>
    <w:p w:rsidR="0081005D" w:rsidRPr="00D115C7" w:rsidRDefault="000514DB" w:rsidP="00D115C7">
      <w:pPr>
        <w:pStyle w:val="3"/>
      </w:pPr>
      <w:r w:rsidRPr="00D115C7">
        <w:t xml:space="preserve">Whether </w:t>
      </w:r>
      <w:r w:rsidR="0081005D" w:rsidRPr="00D115C7">
        <w:rPr>
          <w:rFonts w:hint="eastAsia"/>
          <w:lang w:eastAsia="zh-CN"/>
        </w:rPr>
        <w:t>scheduling</w:t>
      </w:r>
      <w:r w:rsidR="0081005D" w:rsidRPr="00D115C7">
        <w:rPr>
          <w:lang w:eastAsia="zh-CN"/>
        </w:rPr>
        <w:t xml:space="preserve"> restriction </w:t>
      </w:r>
      <w:r w:rsidR="0081005D" w:rsidRPr="00D115C7">
        <w:t xml:space="preserve">requirement would be defined in RRM for SRS </w:t>
      </w:r>
      <w:r w:rsidR="0081005D" w:rsidRPr="00D115C7">
        <w:rPr>
          <w:lang w:eastAsia="zh-CN"/>
        </w:rPr>
        <w:t xml:space="preserve">antenna port </w:t>
      </w:r>
      <w:r w:rsidR="0081005D" w:rsidRPr="00D115C7">
        <w:t>switching</w:t>
      </w:r>
    </w:p>
    <w:p w:rsidR="0081005D" w:rsidRDefault="0081005D" w:rsidP="000514DB">
      <w:pPr>
        <w:pStyle w:val="a0"/>
        <w:jc w:val="both"/>
        <w:rPr>
          <w:lang w:eastAsia="ko-KR"/>
        </w:rPr>
      </w:pPr>
      <w:r>
        <w:rPr>
          <w:lang w:eastAsia="ko-KR"/>
        </w:rPr>
        <w:t xml:space="preserve">The agreements of the last meeting </w:t>
      </w:r>
      <w:r w:rsidR="004D5CF9">
        <w:rPr>
          <w:rFonts w:hint="eastAsia"/>
          <w:lang w:eastAsia="ko-KR"/>
        </w:rPr>
        <w:t>are</w:t>
      </w:r>
      <w:r>
        <w:rPr>
          <w:lang w:eastAsia="ko-KR"/>
        </w:rPr>
        <w:t xml:space="preserve"> as below.</w:t>
      </w:r>
    </w:p>
    <w:tbl>
      <w:tblPr>
        <w:tblStyle w:val="a9"/>
        <w:tblW w:w="0" w:type="auto"/>
        <w:tblLook w:val="04A0" w:firstRow="1" w:lastRow="0" w:firstColumn="1" w:lastColumn="0" w:noHBand="0" w:noVBand="1"/>
      </w:tblPr>
      <w:tblGrid>
        <w:gridCol w:w="9855"/>
      </w:tblGrid>
      <w:tr w:rsidR="0081005D" w:rsidTr="0081005D">
        <w:tc>
          <w:tcPr>
            <w:tcW w:w="9855" w:type="dxa"/>
            <w:shd w:val="clear" w:color="auto" w:fill="auto"/>
          </w:tcPr>
          <w:p w:rsidR="0081005D" w:rsidRPr="0081005D" w:rsidRDefault="0081005D" w:rsidP="000514DB">
            <w:pPr>
              <w:pStyle w:val="ad"/>
              <w:numPr>
                <w:ilvl w:val="1"/>
                <w:numId w:val="32"/>
              </w:numPr>
              <w:spacing w:line="252" w:lineRule="auto"/>
              <w:ind w:leftChars="0" w:left="454" w:hanging="283"/>
              <w:jc w:val="both"/>
              <w:rPr>
                <w:bCs/>
              </w:rPr>
            </w:pPr>
            <w:r w:rsidRPr="0081005D">
              <w:rPr>
                <w:bCs/>
              </w:rPr>
              <w:t>Do not define the scheduling restriction on symbols before and after SRS transmission for the cell with SRS antenna port switching and on SRS transmit symbols in Rel-17</w:t>
            </w:r>
          </w:p>
          <w:p w:rsidR="0081005D" w:rsidRPr="0081005D" w:rsidRDefault="0081005D" w:rsidP="000514DB">
            <w:pPr>
              <w:pStyle w:val="ad"/>
              <w:numPr>
                <w:ilvl w:val="2"/>
                <w:numId w:val="32"/>
              </w:numPr>
              <w:spacing w:line="252" w:lineRule="auto"/>
              <w:ind w:leftChars="0" w:left="738" w:hanging="284"/>
              <w:jc w:val="both"/>
              <w:rPr>
                <w:bCs/>
              </w:rPr>
            </w:pPr>
            <w:r w:rsidRPr="0081005D">
              <w:rPr>
                <w:bCs/>
              </w:rPr>
              <w:t>Performance degradation on these symbols can be expected</w:t>
            </w:r>
          </w:p>
          <w:p w:rsidR="0081005D" w:rsidRPr="0081005D" w:rsidRDefault="0081005D" w:rsidP="000514DB">
            <w:pPr>
              <w:pStyle w:val="ad"/>
              <w:numPr>
                <w:ilvl w:val="2"/>
                <w:numId w:val="32"/>
              </w:numPr>
              <w:spacing w:line="252" w:lineRule="auto"/>
              <w:ind w:leftChars="0" w:left="738" w:hanging="284"/>
              <w:jc w:val="both"/>
              <w:rPr>
                <w:lang w:eastAsia="ko-KR"/>
              </w:rPr>
            </w:pPr>
            <w:r w:rsidRPr="0081005D">
              <w:rPr>
                <w:bCs/>
              </w:rPr>
              <w:t xml:space="preserve">FFS </w:t>
            </w:r>
            <w:r w:rsidRPr="0081005D">
              <w:rPr>
                <w:bCs/>
                <w:lang w:val="en-US"/>
              </w:rPr>
              <w:t xml:space="preserve">whether and </w:t>
            </w:r>
            <w:r w:rsidRPr="0081005D">
              <w:rPr>
                <w:bCs/>
              </w:rPr>
              <w:t>how to capture this in TS 38.133</w:t>
            </w:r>
          </w:p>
        </w:tc>
      </w:tr>
    </w:tbl>
    <w:p w:rsidR="0081005D" w:rsidRDefault="008D2EA1" w:rsidP="000514DB">
      <w:pPr>
        <w:pStyle w:val="a0"/>
        <w:jc w:val="both"/>
        <w:rPr>
          <w:lang w:eastAsia="ko-KR"/>
        </w:rPr>
      </w:pPr>
      <w:r>
        <w:rPr>
          <w:lang w:eastAsia="ko-KR"/>
        </w:rPr>
        <w:t>Since</w:t>
      </w:r>
      <w:r w:rsidR="0081005D">
        <w:rPr>
          <w:rFonts w:hint="eastAsia"/>
          <w:lang w:eastAsia="ko-KR"/>
        </w:rPr>
        <w:t xml:space="preserve"> </w:t>
      </w:r>
      <w:r w:rsidR="0081005D">
        <w:rPr>
          <w:lang w:eastAsia="ko-KR"/>
        </w:rPr>
        <w:t xml:space="preserve">RAN4 agreed that the performance degradation on the symbols before and after SRS transmission for the cell with SRS antenna port switching and on SRS transmit symbols, some notes are required </w:t>
      </w:r>
      <w:r>
        <w:rPr>
          <w:lang w:eastAsia="ko-KR"/>
        </w:rPr>
        <w:t xml:space="preserve">to indicate the performance degradation </w:t>
      </w:r>
      <w:r w:rsidR="0081005D">
        <w:rPr>
          <w:lang w:eastAsia="ko-KR"/>
        </w:rPr>
        <w:t xml:space="preserve">in the specification. In TS38.133, </w:t>
      </w:r>
      <w:r w:rsidR="000514DB">
        <w:rPr>
          <w:lang w:eastAsia="ko-KR"/>
        </w:rPr>
        <w:t>a ‘Note’ is specified for cases where certain requirements affect the demodulation performance such as MRTD for intra-band NCCA and sync condition for FR1 DAPS handover</w:t>
      </w:r>
      <w:r w:rsidR="00AB4177">
        <w:rPr>
          <w:lang w:eastAsia="ko-KR"/>
        </w:rPr>
        <w:t xml:space="preserve"> regardless of demodulation performance requirements.</w:t>
      </w:r>
      <w:r w:rsidR="000514DB">
        <w:rPr>
          <w:lang w:eastAsia="ko-KR"/>
        </w:rPr>
        <w:t xml:space="preserve"> So, the description of performance degradation due to SRS antenna port switching should be captured in the specification as below:</w:t>
      </w:r>
    </w:p>
    <w:p w:rsidR="000514DB" w:rsidRDefault="000514DB" w:rsidP="000514DB">
      <w:pPr>
        <w:pStyle w:val="a0"/>
        <w:numPr>
          <w:ilvl w:val="0"/>
          <w:numId w:val="33"/>
        </w:numPr>
        <w:jc w:val="both"/>
        <w:rPr>
          <w:lang w:eastAsia="ko-KR"/>
        </w:rPr>
      </w:pPr>
      <w:r>
        <w:rPr>
          <w:rFonts w:hint="eastAsia"/>
          <w:lang w:eastAsia="ko-KR"/>
        </w:rPr>
        <w:t xml:space="preserve">For </w:t>
      </w:r>
      <w:r>
        <w:rPr>
          <w:lang w:eastAsia="ko-KR"/>
        </w:rPr>
        <w:t>the symbols before and after SRS transmission for the cell with SRS antenna port switching and on SRS transmit symbols, demodulation performance can be expected.</w:t>
      </w:r>
    </w:p>
    <w:p w:rsidR="00AB4177" w:rsidRDefault="00AB4177" w:rsidP="000514DB">
      <w:pPr>
        <w:pStyle w:val="a0"/>
        <w:numPr>
          <w:ilvl w:val="0"/>
          <w:numId w:val="34"/>
        </w:numPr>
        <w:jc w:val="both"/>
        <w:rPr>
          <w:lang w:eastAsia="ko-KR"/>
        </w:rPr>
      </w:pPr>
      <w:r w:rsidRPr="00AB4177">
        <w:rPr>
          <w:b/>
          <w:i/>
          <w:lang w:eastAsia="ko-KR"/>
        </w:rPr>
        <w:t>Proposal 1:</w:t>
      </w:r>
      <w:r>
        <w:rPr>
          <w:lang w:eastAsia="ko-KR"/>
        </w:rPr>
        <w:t xml:space="preserve"> Capture the following </w:t>
      </w:r>
      <w:r>
        <w:rPr>
          <w:rFonts w:hint="eastAsia"/>
          <w:lang w:eastAsia="ko-KR"/>
        </w:rPr>
        <w:t xml:space="preserve">description of performance degradation due to SRS </w:t>
      </w:r>
      <w:r>
        <w:rPr>
          <w:lang w:eastAsia="ko-KR"/>
        </w:rPr>
        <w:t>antenna</w:t>
      </w:r>
      <w:r>
        <w:rPr>
          <w:rFonts w:hint="eastAsia"/>
          <w:lang w:eastAsia="ko-KR"/>
        </w:rPr>
        <w:t xml:space="preserve"> </w:t>
      </w:r>
      <w:r>
        <w:rPr>
          <w:lang w:eastAsia="ko-KR"/>
        </w:rPr>
        <w:t>port switching in the TS38.133:</w:t>
      </w:r>
    </w:p>
    <w:p w:rsidR="000514DB" w:rsidRDefault="00AB4177" w:rsidP="00AB4177">
      <w:pPr>
        <w:pStyle w:val="a0"/>
        <w:numPr>
          <w:ilvl w:val="1"/>
          <w:numId w:val="34"/>
        </w:numPr>
        <w:jc w:val="both"/>
        <w:rPr>
          <w:lang w:eastAsia="ko-KR"/>
        </w:rPr>
      </w:pPr>
      <w:r>
        <w:rPr>
          <w:rFonts w:hint="eastAsia"/>
          <w:lang w:eastAsia="ko-KR"/>
        </w:rPr>
        <w:t xml:space="preserve">For </w:t>
      </w:r>
      <w:r>
        <w:rPr>
          <w:lang w:eastAsia="ko-KR"/>
        </w:rPr>
        <w:t>the symbols before and after SRS transmission for the cell with SRS antenna port switching and on SRS transmit symbols, demodulation performance can be expected.</w:t>
      </w:r>
    </w:p>
    <w:p w:rsidR="001C29DD" w:rsidRDefault="001C29DD" w:rsidP="0081005D">
      <w:pPr>
        <w:pStyle w:val="a0"/>
        <w:rPr>
          <w:lang w:eastAsia="ko-KR"/>
        </w:rPr>
      </w:pPr>
    </w:p>
    <w:p w:rsidR="0020780A" w:rsidRDefault="0020780A" w:rsidP="00D115C7">
      <w:pPr>
        <w:pStyle w:val="3"/>
      </w:pPr>
      <w:r w:rsidRPr="00D115C7">
        <w:t>RAN4 requirement scope with different SRS resource configuration</w:t>
      </w:r>
    </w:p>
    <w:p w:rsidR="0020780A" w:rsidRDefault="00967628" w:rsidP="0081005D">
      <w:pPr>
        <w:pStyle w:val="a0"/>
        <w:rPr>
          <w:lang w:eastAsia="ko-KR"/>
        </w:rPr>
      </w:pPr>
      <w:r>
        <w:rPr>
          <w:rFonts w:hint="eastAsia"/>
          <w:lang w:eastAsia="ko-KR"/>
        </w:rPr>
        <w:t xml:space="preserve">For the scope of requirements for SRS antenna port </w:t>
      </w:r>
      <w:r>
        <w:rPr>
          <w:lang w:eastAsia="ko-KR"/>
        </w:rPr>
        <w:t>switching</w:t>
      </w:r>
      <w:r>
        <w:rPr>
          <w:rFonts w:hint="eastAsia"/>
          <w:lang w:eastAsia="ko-KR"/>
        </w:rPr>
        <w:t>, three options are on the table</w:t>
      </w:r>
    </w:p>
    <w:tbl>
      <w:tblPr>
        <w:tblStyle w:val="a9"/>
        <w:tblW w:w="0" w:type="auto"/>
        <w:tblLook w:val="04A0" w:firstRow="1" w:lastRow="0" w:firstColumn="1" w:lastColumn="0" w:noHBand="0" w:noVBand="1"/>
      </w:tblPr>
      <w:tblGrid>
        <w:gridCol w:w="9855"/>
      </w:tblGrid>
      <w:tr w:rsidR="00967628" w:rsidTr="00967628">
        <w:tc>
          <w:tcPr>
            <w:tcW w:w="9855" w:type="dxa"/>
          </w:tcPr>
          <w:p w:rsidR="00967628" w:rsidRDefault="00967628" w:rsidP="00967628">
            <w:pPr>
              <w:pStyle w:val="ad"/>
              <w:numPr>
                <w:ilvl w:val="1"/>
                <w:numId w:val="32"/>
              </w:numPr>
              <w:spacing w:line="252" w:lineRule="auto"/>
              <w:ind w:leftChars="0" w:left="454" w:hanging="283"/>
              <w:jc w:val="both"/>
              <w:rPr>
                <w:szCs w:val="24"/>
                <w:lang w:eastAsia="zh-CN"/>
              </w:rPr>
            </w:pPr>
            <w:r>
              <w:rPr>
                <w:szCs w:val="24"/>
                <w:lang w:eastAsia="zh-CN"/>
              </w:rPr>
              <w:t xml:space="preserve">Option 1 </w:t>
            </w:r>
          </w:p>
          <w:p w:rsidR="00967628" w:rsidRDefault="00967628" w:rsidP="00967628">
            <w:pPr>
              <w:pStyle w:val="ad"/>
              <w:numPr>
                <w:ilvl w:val="2"/>
                <w:numId w:val="32"/>
              </w:numPr>
              <w:spacing w:line="252" w:lineRule="auto"/>
              <w:ind w:leftChars="0" w:left="738" w:hanging="284"/>
              <w:jc w:val="both"/>
              <w:rPr>
                <w:szCs w:val="24"/>
                <w:lang w:eastAsia="zh-CN"/>
              </w:rPr>
            </w:pPr>
            <w:r>
              <w:rPr>
                <w:rFonts w:eastAsiaTheme="minorEastAsia" w:hint="eastAsia"/>
                <w:bCs/>
              </w:rPr>
              <w:t>O</w:t>
            </w:r>
            <w:r>
              <w:rPr>
                <w:rFonts w:eastAsiaTheme="minorEastAsia"/>
                <w:bCs/>
              </w:rPr>
              <w:t xml:space="preserve">nly defining the requirements for the scenario </w:t>
            </w:r>
            <w:r>
              <w:rPr>
                <w:rFonts w:eastAsiaTheme="minorEastAsia" w:hint="eastAsia"/>
                <w:bCs/>
              </w:rPr>
              <w:t>that</w:t>
            </w:r>
            <w:r>
              <w:rPr>
                <w:rFonts w:eastAsiaTheme="minorEastAsia"/>
                <w:bCs/>
              </w:rPr>
              <w:t xml:space="preserve"> the SRS resources of a set are transmitted in the same slot with consecutive SRS transmission.</w:t>
            </w:r>
          </w:p>
          <w:p w:rsidR="00967628" w:rsidRDefault="00967628" w:rsidP="00967628">
            <w:pPr>
              <w:pStyle w:val="ad"/>
              <w:numPr>
                <w:ilvl w:val="1"/>
                <w:numId w:val="32"/>
              </w:numPr>
              <w:spacing w:line="252" w:lineRule="auto"/>
              <w:ind w:leftChars="0" w:left="454" w:hanging="283"/>
              <w:jc w:val="both"/>
              <w:rPr>
                <w:szCs w:val="24"/>
                <w:lang w:eastAsia="zh-CN"/>
              </w:rPr>
            </w:pPr>
            <w:r>
              <w:rPr>
                <w:szCs w:val="24"/>
                <w:lang w:eastAsia="zh-CN"/>
              </w:rPr>
              <w:t xml:space="preserve">Option 2 </w:t>
            </w:r>
          </w:p>
          <w:p w:rsidR="00967628" w:rsidRDefault="00967628" w:rsidP="00967628">
            <w:pPr>
              <w:pStyle w:val="ad"/>
              <w:numPr>
                <w:ilvl w:val="2"/>
                <w:numId w:val="32"/>
              </w:numPr>
              <w:spacing w:line="252" w:lineRule="auto"/>
              <w:ind w:leftChars="0" w:left="738" w:hanging="284"/>
              <w:jc w:val="both"/>
              <w:rPr>
                <w:szCs w:val="24"/>
                <w:lang w:eastAsia="zh-CN"/>
              </w:rPr>
            </w:pPr>
            <w:r>
              <w:rPr>
                <w:szCs w:val="24"/>
                <w:lang w:eastAsia="zh-CN"/>
              </w:rPr>
              <w:t>RAN4 shall define the requirements for the following scenarios in Rel17 where</w:t>
            </w:r>
          </w:p>
          <w:p w:rsidR="00967628" w:rsidRDefault="00967628" w:rsidP="00967628">
            <w:pPr>
              <w:pStyle w:val="ad"/>
              <w:numPr>
                <w:ilvl w:val="3"/>
                <w:numId w:val="32"/>
              </w:numPr>
              <w:overflowPunct w:val="0"/>
              <w:autoSpaceDE w:val="0"/>
              <w:autoSpaceDN w:val="0"/>
              <w:adjustRightInd w:val="0"/>
              <w:spacing w:line="259" w:lineRule="auto"/>
              <w:ind w:leftChars="0" w:left="1021" w:hanging="283"/>
              <w:jc w:val="both"/>
              <w:textAlignment w:val="baseline"/>
              <w:rPr>
                <w:szCs w:val="24"/>
                <w:lang w:eastAsia="zh-CN"/>
              </w:rPr>
            </w:pPr>
            <w:r>
              <w:rPr>
                <w:szCs w:val="24"/>
                <w:lang w:eastAsia="zh-CN"/>
              </w:rPr>
              <w:t xml:space="preserve">The SRS resources of a set are transmitted NOT in the same slot, or </w:t>
            </w:r>
          </w:p>
          <w:p w:rsidR="00967628" w:rsidRDefault="00967628" w:rsidP="00967628">
            <w:pPr>
              <w:pStyle w:val="ad"/>
              <w:numPr>
                <w:ilvl w:val="3"/>
                <w:numId w:val="32"/>
              </w:numPr>
              <w:overflowPunct w:val="0"/>
              <w:autoSpaceDE w:val="0"/>
              <w:autoSpaceDN w:val="0"/>
              <w:adjustRightInd w:val="0"/>
              <w:spacing w:line="259" w:lineRule="auto"/>
              <w:ind w:leftChars="0" w:left="1021" w:hanging="283"/>
              <w:jc w:val="both"/>
              <w:textAlignment w:val="baseline"/>
              <w:rPr>
                <w:szCs w:val="24"/>
                <w:lang w:eastAsia="zh-CN"/>
              </w:rPr>
            </w:pPr>
            <w:r>
              <w:rPr>
                <w:szCs w:val="24"/>
                <w:lang w:eastAsia="zh-CN"/>
              </w:rPr>
              <w:t>The SRS resources of a set are transmitted in the same slot with consecutive SRS transmission</w:t>
            </w:r>
          </w:p>
          <w:p w:rsidR="00967628" w:rsidRDefault="00967628" w:rsidP="00967628">
            <w:pPr>
              <w:pStyle w:val="ad"/>
              <w:numPr>
                <w:ilvl w:val="2"/>
                <w:numId w:val="32"/>
              </w:numPr>
              <w:spacing w:line="252" w:lineRule="auto"/>
              <w:ind w:leftChars="0" w:left="738" w:hanging="284"/>
              <w:jc w:val="both"/>
              <w:rPr>
                <w:szCs w:val="24"/>
                <w:lang w:eastAsia="zh-CN"/>
              </w:rPr>
            </w:pPr>
            <w:r>
              <w:rPr>
                <w:szCs w:val="24"/>
                <w:lang w:eastAsia="zh-CN"/>
              </w:rPr>
              <w:t xml:space="preserve">RAN4 do not define the requirements if the SRS resources of a set are transmitted in the same slot with non-consecutive SRS transmission, before the guard period in this scenario gets clarified in RAN1.    </w:t>
            </w:r>
          </w:p>
          <w:p w:rsidR="00967628" w:rsidRDefault="00967628" w:rsidP="00967628">
            <w:pPr>
              <w:pStyle w:val="ad"/>
              <w:numPr>
                <w:ilvl w:val="1"/>
                <w:numId w:val="32"/>
              </w:numPr>
              <w:spacing w:line="252" w:lineRule="auto"/>
              <w:ind w:leftChars="0" w:left="454" w:hanging="283"/>
              <w:jc w:val="both"/>
              <w:rPr>
                <w:szCs w:val="24"/>
                <w:lang w:eastAsia="zh-CN"/>
              </w:rPr>
            </w:pPr>
            <w:r>
              <w:rPr>
                <w:szCs w:val="24"/>
                <w:lang w:eastAsia="zh-CN"/>
              </w:rPr>
              <w:t xml:space="preserve">Option 3 </w:t>
            </w:r>
          </w:p>
          <w:p w:rsidR="00967628" w:rsidRPr="00410C98" w:rsidRDefault="00967628" w:rsidP="00967628">
            <w:pPr>
              <w:pStyle w:val="ad"/>
              <w:numPr>
                <w:ilvl w:val="2"/>
                <w:numId w:val="32"/>
              </w:numPr>
              <w:spacing w:line="252" w:lineRule="auto"/>
              <w:ind w:leftChars="0" w:left="738" w:hanging="284"/>
              <w:jc w:val="both"/>
              <w:rPr>
                <w:szCs w:val="24"/>
                <w:lang w:eastAsia="zh-CN"/>
              </w:rPr>
            </w:pPr>
            <w:r>
              <w:rPr>
                <w:lang w:val="en-US" w:eastAsia="zh-CN"/>
              </w:rPr>
              <w:lastRenderedPageBreak/>
              <w:t>RAN4 to define a generic requirement regardless of SRS resource configuration.</w:t>
            </w:r>
          </w:p>
          <w:p w:rsidR="00967628" w:rsidRPr="00967628" w:rsidRDefault="00967628" w:rsidP="00967628">
            <w:pPr>
              <w:pStyle w:val="ad"/>
              <w:numPr>
                <w:ilvl w:val="3"/>
                <w:numId w:val="32"/>
              </w:numPr>
              <w:overflowPunct w:val="0"/>
              <w:autoSpaceDE w:val="0"/>
              <w:autoSpaceDN w:val="0"/>
              <w:adjustRightInd w:val="0"/>
              <w:spacing w:line="259" w:lineRule="auto"/>
              <w:ind w:leftChars="0" w:left="1021" w:hanging="283"/>
              <w:jc w:val="both"/>
              <w:textAlignment w:val="baseline"/>
              <w:rPr>
                <w:lang w:eastAsia="ko-KR"/>
              </w:rPr>
            </w:pPr>
            <w:r>
              <w:rPr>
                <w:rFonts w:hint="eastAsia"/>
                <w:szCs w:val="24"/>
                <w:lang w:eastAsia="zh-CN"/>
              </w:rPr>
              <w:t>O</w:t>
            </w:r>
            <w:r>
              <w:rPr>
                <w:szCs w:val="24"/>
                <w:lang w:eastAsia="zh-CN"/>
              </w:rPr>
              <w:t xml:space="preserve">ption 3a: </w:t>
            </w:r>
            <w:r w:rsidRPr="009F60AE">
              <w:rPr>
                <w:rFonts w:eastAsiaTheme="minorEastAsia"/>
                <w:lang w:val="en-US" w:eastAsia="zh-CN"/>
              </w:rPr>
              <w:t>define interruption requirements for a limited set of SRS configurations.</w:t>
            </w:r>
          </w:p>
        </w:tc>
      </w:tr>
    </w:tbl>
    <w:p w:rsidR="00967628" w:rsidRDefault="00FC1234" w:rsidP="0081005D">
      <w:pPr>
        <w:pStyle w:val="a0"/>
        <w:rPr>
          <w:lang w:eastAsia="ko-KR"/>
        </w:rPr>
      </w:pPr>
      <w:r>
        <w:rPr>
          <w:lang w:eastAsia="ko-KR"/>
        </w:rPr>
        <w:lastRenderedPageBreak/>
        <w:t>T</w:t>
      </w:r>
      <w:r w:rsidR="00945184">
        <w:rPr>
          <w:lang w:eastAsia="ko-KR"/>
        </w:rPr>
        <w:t>he interruption occurs in the slots or symbols corresponding to the symbol</w:t>
      </w:r>
      <w:r>
        <w:rPr>
          <w:lang w:eastAsia="ko-KR"/>
        </w:rPr>
        <w:t>s</w:t>
      </w:r>
      <w:r w:rsidR="00945184">
        <w:rPr>
          <w:lang w:eastAsia="ko-KR"/>
        </w:rPr>
        <w:t xml:space="preserve"> where SRS antenna switching is performed. </w:t>
      </w:r>
      <w:r>
        <w:rPr>
          <w:lang w:eastAsia="ko-KR"/>
        </w:rPr>
        <w:t xml:space="preserve">For example, in </w:t>
      </w:r>
      <w:r w:rsidR="004D5CF9">
        <w:rPr>
          <w:lang w:eastAsia="ko-KR"/>
        </w:rPr>
        <w:t xml:space="preserve">an </w:t>
      </w:r>
      <w:r>
        <w:rPr>
          <w:lang w:eastAsia="ko-KR"/>
        </w:rPr>
        <w:t xml:space="preserve">asynchronous case, slot based interruption should be considered since it is not possible to predict where SRS antenna switching is performed. So, </w:t>
      </w:r>
      <w:r w:rsidR="004D5CF9">
        <w:rPr>
          <w:lang w:eastAsia="ko-KR"/>
        </w:rPr>
        <w:t xml:space="preserve">the </w:t>
      </w:r>
      <w:r>
        <w:rPr>
          <w:lang w:eastAsia="ko-KR"/>
        </w:rPr>
        <w:t xml:space="preserve">generic requirement can be defined regardless of SRS resource configuration. </w:t>
      </w:r>
    </w:p>
    <w:p w:rsidR="00967628" w:rsidRDefault="00967628" w:rsidP="0081005D">
      <w:pPr>
        <w:pStyle w:val="a0"/>
        <w:rPr>
          <w:lang w:eastAsia="ko-KR"/>
        </w:rPr>
      </w:pPr>
    </w:p>
    <w:p w:rsidR="00967628" w:rsidRDefault="00967628" w:rsidP="00967628">
      <w:pPr>
        <w:pStyle w:val="a0"/>
        <w:numPr>
          <w:ilvl w:val="0"/>
          <w:numId w:val="34"/>
        </w:numPr>
        <w:rPr>
          <w:lang w:eastAsia="ko-KR"/>
        </w:rPr>
      </w:pPr>
      <w:r w:rsidRPr="000809F2">
        <w:rPr>
          <w:b/>
          <w:i/>
          <w:lang w:eastAsia="ko-KR"/>
        </w:rPr>
        <w:t>Proposal 2:</w:t>
      </w:r>
      <w:r>
        <w:rPr>
          <w:lang w:eastAsia="ko-KR"/>
        </w:rPr>
        <w:t xml:space="preserve"> </w:t>
      </w:r>
      <w:r w:rsidR="000809F2">
        <w:rPr>
          <w:lang w:eastAsia="ko-KR"/>
        </w:rPr>
        <w:t>RAN4 to define a generic requirement regardless of SRS resource configuration as Option 3.</w:t>
      </w:r>
    </w:p>
    <w:p w:rsidR="0081005D" w:rsidRDefault="0081005D" w:rsidP="0081005D">
      <w:pPr>
        <w:pStyle w:val="a0"/>
        <w:rPr>
          <w:lang w:val="en-US" w:eastAsia="ko-KR"/>
        </w:rPr>
      </w:pPr>
    </w:p>
    <w:p w:rsidR="001C29DD" w:rsidRDefault="00D115C7" w:rsidP="00D115C7">
      <w:pPr>
        <w:pStyle w:val="2"/>
        <w:rPr>
          <w:lang w:val="en-US" w:eastAsia="ko-KR"/>
        </w:rPr>
      </w:pPr>
      <w:r>
        <w:rPr>
          <w:rFonts w:hint="eastAsia"/>
          <w:lang w:val="en-US" w:eastAsia="ko-KR"/>
        </w:rPr>
        <w:t>Interruption requirement applicability</w:t>
      </w:r>
    </w:p>
    <w:p w:rsidR="00D115C7" w:rsidRPr="00D115C7" w:rsidRDefault="00D115C7" w:rsidP="00D115C7">
      <w:pPr>
        <w:pStyle w:val="3"/>
      </w:pPr>
      <w:r w:rsidRPr="00D115C7">
        <w:t>Would the interruption requirement differentiate between sync and async cases?</w:t>
      </w:r>
    </w:p>
    <w:p w:rsidR="001C29DD" w:rsidRPr="00D115C7" w:rsidRDefault="00D115C7" w:rsidP="00D115C7">
      <w:pPr>
        <w:pStyle w:val="a0"/>
        <w:rPr>
          <w:szCs w:val="24"/>
          <w:lang w:eastAsia="zh-CN"/>
        </w:rPr>
      </w:pPr>
      <w:r w:rsidRPr="00D115C7">
        <w:rPr>
          <w:szCs w:val="24"/>
          <w:lang w:eastAsia="zh-CN"/>
        </w:rPr>
        <w:t>I</w:t>
      </w:r>
      <w:r w:rsidRPr="00D115C7">
        <w:rPr>
          <w:rFonts w:hint="eastAsia"/>
          <w:szCs w:val="24"/>
          <w:lang w:eastAsia="zh-CN"/>
        </w:rPr>
        <w:t xml:space="preserve">n </w:t>
      </w:r>
      <w:r w:rsidR="004D5CF9">
        <w:rPr>
          <w:szCs w:val="24"/>
          <w:lang w:eastAsia="zh-CN"/>
        </w:rPr>
        <w:t xml:space="preserve">the </w:t>
      </w:r>
      <w:r w:rsidRPr="00D115C7">
        <w:rPr>
          <w:szCs w:val="24"/>
          <w:lang w:eastAsia="zh-CN"/>
        </w:rPr>
        <w:t xml:space="preserve">last meeting, </w:t>
      </w:r>
      <w:r w:rsidR="004D5CF9">
        <w:rPr>
          <w:szCs w:val="24"/>
          <w:lang w:eastAsia="zh-CN"/>
        </w:rPr>
        <w:t xml:space="preserve">the </w:t>
      </w:r>
      <w:r w:rsidRPr="00D115C7">
        <w:rPr>
          <w:szCs w:val="24"/>
          <w:lang w:eastAsia="zh-CN"/>
        </w:rPr>
        <w:t xml:space="preserve">following </w:t>
      </w:r>
      <w:r w:rsidRPr="00D115C7">
        <w:rPr>
          <w:lang w:eastAsia="ko-KR"/>
        </w:rPr>
        <w:t>agreements</w:t>
      </w:r>
      <w:r w:rsidRPr="00D115C7">
        <w:rPr>
          <w:szCs w:val="24"/>
          <w:lang w:eastAsia="zh-CN"/>
        </w:rPr>
        <w:t xml:space="preserve"> were derived.</w:t>
      </w:r>
    </w:p>
    <w:tbl>
      <w:tblPr>
        <w:tblStyle w:val="a9"/>
        <w:tblW w:w="0" w:type="auto"/>
        <w:tblLook w:val="04A0" w:firstRow="1" w:lastRow="0" w:firstColumn="1" w:lastColumn="0" w:noHBand="0" w:noVBand="1"/>
      </w:tblPr>
      <w:tblGrid>
        <w:gridCol w:w="9855"/>
      </w:tblGrid>
      <w:tr w:rsidR="00D115C7" w:rsidRPr="00D115C7" w:rsidTr="00D115C7">
        <w:tc>
          <w:tcPr>
            <w:tcW w:w="9855" w:type="dxa"/>
          </w:tcPr>
          <w:p w:rsidR="00D115C7" w:rsidRPr="00D115C7" w:rsidRDefault="00D115C7" w:rsidP="00D115C7">
            <w:pPr>
              <w:pStyle w:val="ad"/>
              <w:numPr>
                <w:ilvl w:val="1"/>
                <w:numId w:val="32"/>
              </w:numPr>
              <w:spacing w:line="252" w:lineRule="auto"/>
              <w:ind w:leftChars="0" w:left="454" w:hanging="283"/>
              <w:jc w:val="both"/>
              <w:rPr>
                <w:szCs w:val="24"/>
                <w:lang w:eastAsia="zh-CN"/>
              </w:rPr>
            </w:pPr>
            <w:r w:rsidRPr="00D115C7">
              <w:rPr>
                <w:szCs w:val="24"/>
                <w:lang w:eastAsia="zh-CN"/>
              </w:rPr>
              <w:t>RAN4 to specify interruption requirement design for async case first</w:t>
            </w:r>
          </w:p>
          <w:p w:rsidR="00D115C7" w:rsidRPr="00D115C7" w:rsidRDefault="00D115C7" w:rsidP="00D115C7">
            <w:pPr>
              <w:pStyle w:val="ad"/>
              <w:numPr>
                <w:ilvl w:val="1"/>
                <w:numId w:val="32"/>
              </w:numPr>
              <w:spacing w:line="252" w:lineRule="auto"/>
              <w:ind w:leftChars="0" w:left="454" w:hanging="283"/>
              <w:jc w:val="both"/>
              <w:rPr>
                <w:szCs w:val="24"/>
                <w:lang w:eastAsia="zh-CN"/>
              </w:rPr>
            </w:pPr>
            <w:r w:rsidRPr="00D115C7">
              <w:rPr>
                <w:szCs w:val="24"/>
                <w:lang w:eastAsia="zh-CN"/>
              </w:rPr>
              <w:t>FFS on whether and how to specify interruption requirement design for sync case</w:t>
            </w:r>
          </w:p>
        </w:tc>
      </w:tr>
    </w:tbl>
    <w:p w:rsidR="00DF1812" w:rsidRDefault="00DF1812" w:rsidP="00D115C7">
      <w:pPr>
        <w:pStyle w:val="a0"/>
        <w:jc w:val="both"/>
        <w:rPr>
          <w:b/>
          <w:u w:val="single"/>
          <w:lang w:eastAsia="ko-KR"/>
        </w:rPr>
      </w:pPr>
    </w:p>
    <w:p w:rsidR="00D115C7" w:rsidRPr="00D115C7" w:rsidRDefault="00D115C7" w:rsidP="00D115C7">
      <w:pPr>
        <w:pStyle w:val="a0"/>
        <w:jc w:val="both"/>
        <w:rPr>
          <w:b/>
          <w:u w:val="single"/>
          <w:lang w:eastAsia="ko-KR"/>
        </w:rPr>
      </w:pPr>
      <w:r w:rsidRPr="00D115C7">
        <w:rPr>
          <w:rFonts w:hint="eastAsia"/>
          <w:b/>
          <w:u w:val="single"/>
          <w:lang w:eastAsia="ko-KR"/>
        </w:rPr>
        <w:t>The interruption requirements for asynchronous case</w:t>
      </w:r>
    </w:p>
    <w:p w:rsidR="00766159" w:rsidRDefault="00D115C7" w:rsidP="00D115C7">
      <w:pPr>
        <w:pStyle w:val="a0"/>
        <w:jc w:val="both"/>
        <w:rPr>
          <w:lang w:val="en-US" w:eastAsia="ko-KR"/>
        </w:rPr>
      </w:pPr>
      <w:r>
        <w:rPr>
          <w:lang w:val="en-US" w:eastAsia="ko-KR"/>
        </w:rPr>
        <w:t>In FR1, MTTD</w:t>
      </w:r>
      <w:r w:rsidR="00D21831">
        <w:rPr>
          <w:lang w:val="en-US" w:eastAsia="ko-KR"/>
        </w:rPr>
        <w:t>/MRTD</w:t>
      </w:r>
      <w:r>
        <w:rPr>
          <w:lang w:val="en-US" w:eastAsia="ko-KR"/>
        </w:rPr>
        <w:t xml:space="preserve"> for asynchronous EN-DC, NE-DC</w:t>
      </w:r>
      <w:r w:rsidR="004D5CF9">
        <w:rPr>
          <w:lang w:val="en-US" w:eastAsia="ko-KR"/>
        </w:rPr>
        <w:t>,</w:t>
      </w:r>
      <w:r>
        <w:rPr>
          <w:lang w:val="en-US" w:eastAsia="ko-KR"/>
        </w:rPr>
        <w:t xml:space="preserve"> and NR-DC is 500, 250, and 125usec for 15, 30, and 60 kHz SCS respectively</w:t>
      </w:r>
      <w:r w:rsidR="00E9439D">
        <w:rPr>
          <w:lang w:val="en-US" w:eastAsia="ko-KR"/>
        </w:rPr>
        <w:t xml:space="preserve">. </w:t>
      </w:r>
      <w:r w:rsidR="00930767">
        <w:rPr>
          <w:lang w:val="en-US" w:eastAsia="ko-KR"/>
        </w:rPr>
        <w:t xml:space="preserve">The components within interruption time </w:t>
      </w:r>
      <w:r w:rsidR="004D5CF9">
        <w:rPr>
          <w:lang w:val="en-US" w:eastAsia="ko-KR"/>
        </w:rPr>
        <w:t>are</w:t>
      </w:r>
      <w:r w:rsidR="00930767">
        <w:rPr>
          <w:lang w:val="en-US" w:eastAsia="ko-KR"/>
        </w:rPr>
        <w:t xml:space="preserve"> </w:t>
      </w:r>
      <w:r w:rsidR="00E9439D">
        <w:rPr>
          <w:lang w:val="en-US" w:eastAsia="ko-KR"/>
        </w:rPr>
        <w:t xml:space="preserve">SRS </w:t>
      </w:r>
      <w:r w:rsidR="00930767">
        <w:rPr>
          <w:lang w:val="en-US" w:eastAsia="ko-KR"/>
        </w:rPr>
        <w:t>transmission time (</w:t>
      </w:r>
      <w:r w:rsidR="00E9439D">
        <w:rPr>
          <w:lang w:val="en-US" w:eastAsia="ko-KR"/>
        </w:rPr>
        <w:t>6 symbols</w:t>
      </w:r>
      <w:r w:rsidR="00930767">
        <w:rPr>
          <w:lang w:val="en-US" w:eastAsia="ko-KR"/>
        </w:rPr>
        <w:t>)</w:t>
      </w:r>
      <w:r w:rsidR="00E9439D">
        <w:rPr>
          <w:lang w:val="en-US" w:eastAsia="ko-KR"/>
        </w:rPr>
        <w:t xml:space="preserve"> </w:t>
      </w:r>
      <w:r w:rsidR="00930767">
        <w:rPr>
          <w:lang w:val="en-US" w:eastAsia="ko-KR"/>
        </w:rPr>
        <w:t>and antenna switching time before and after SRS transmission (30us)</w:t>
      </w:r>
      <w:r w:rsidR="00766159">
        <w:rPr>
          <w:lang w:val="en-US" w:eastAsia="ko-KR"/>
        </w:rPr>
        <w:t xml:space="preserve">, and slot length and interruption time are in </w:t>
      </w:r>
      <w:r w:rsidR="004D5CF9">
        <w:rPr>
          <w:lang w:val="en-US" w:eastAsia="ko-KR"/>
        </w:rPr>
        <w:t xml:space="preserve">the </w:t>
      </w:r>
      <w:r w:rsidR="00766159">
        <w:rPr>
          <w:lang w:val="en-US" w:eastAsia="ko-KR"/>
        </w:rPr>
        <w:t xml:space="preserve">below table. Simply, the interruption length can be derived by </w:t>
      </w:r>
      <m:oMath>
        <m:d>
          <m:dPr>
            <m:begChr m:val="⌈"/>
            <m:endChr m:val="⌉"/>
            <m:ctrlPr>
              <w:rPr>
                <w:rFonts w:ascii="Cambria Math" w:hAnsi="Cambria Math"/>
                <w:lang w:val="en-US" w:eastAsia="ko-KR"/>
              </w:rPr>
            </m:ctrlPr>
          </m:dPr>
          <m:e>
            <m:f>
              <m:fPr>
                <m:ctrlPr>
                  <w:rPr>
                    <w:rFonts w:ascii="Cambria Math" w:hAnsi="Cambria Math"/>
                    <w:i/>
                    <w:lang w:val="en-US" w:eastAsia="ko-KR"/>
                  </w:rPr>
                </m:ctrlPr>
              </m:fPr>
              <m:num>
                <m:r>
                  <w:rPr>
                    <w:rFonts w:ascii="Cambria Math" w:hAnsi="Cambria Math"/>
                    <w:lang w:val="en-US" w:eastAsia="ko-KR"/>
                  </w:rPr>
                  <m:t>intteruption time</m:t>
                </m:r>
              </m:num>
              <m:den>
                <m:r>
                  <w:rPr>
                    <w:rFonts w:ascii="Cambria Math" w:hAnsi="Cambria Math"/>
                    <w:lang w:val="en-US" w:eastAsia="ko-KR"/>
                  </w:rPr>
                  <m:t>slot length</m:t>
                </m:r>
              </m:den>
            </m:f>
          </m:e>
        </m:d>
        <m:r>
          <w:rPr>
            <w:rFonts w:ascii="Cambria Math" w:hAnsi="Cambria Math"/>
            <w:lang w:val="en-US" w:eastAsia="ko-KR"/>
          </w:rPr>
          <m:t>+1</m:t>
        </m:r>
      </m:oMath>
      <w:r w:rsidR="00766159">
        <w:rPr>
          <w:rFonts w:hint="eastAsia"/>
          <w:lang w:val="en-US" w:eastAsia="ko-KR"/>
        </w:rPr>
        <w:t xml:space="preserve"> in </w:t>
      </w:r>
      <w:r w:rsidR="00766159">
        <w:rPr>
          <w:lang w:val="en-US" w:eastAsia="ko-KR"/>
        </w:rPr>
        <w:t>asynchronous</w:t>
      </w:r>
      <w:r w:rsidR="00766159">
        <w:rPr>
          <w:rFonts w:hint="eastAsia"/>
          <w:lang w:val="en-US" w:eastAsia="ko-KR"/>
        </w:rPr>
        <w:t xml:space="preserve"> </w:t>
      </w:r>
      <w:r w:rsidR="00766159">
        <w:rPr>
          <w:lang w:val="en-US" w:eastAsia="ko-KR"/>
        </w:rPr>
        <w:t>case</w:t>
      </w:r>
      <w:r w:rsidR="00766159">
        <w:rPr>
          <w:rFonts w:hint="eastAsia"/>
          <w:lang w:val="en-US" w:eastAsia="ko-KR"/>
        </w:rPr>
        <w:t>.</w:t>
      </w:r>
    </w:p>
    <w:p w:rsidR="00930767" w:rsidRDefault="00930767" w:rsidP="00D115C7">
      <w:pPr>
        <w:pStyle w:val="a0"/>
        <w:jc w:val="both"/>
        <w:rPr>
          <w:lang w:val="en-US" w:eastAsia="ko-KR"/>
        </w:rPr>
      </w:pPr>
      <w:r>
        <w:rPr>
          <w:lang w:val="en-US" w:eastAsia="ko-KR"/>
        </w:rPr>
        <w:t xml:space="preserve">. As shown in </w:t>
      </w:r>
      <w:r w:rsidR="004D5CF9">
        <w:rPr>
          <w:lang w:val="en-US" w:eastAsia="ko-KR"/>
        </w:rPr>
        <w:t xml:space="preserve">the </w:t>
      </w:r>
      <w:r>
        <w:rPr>
          <w:lang w:val="en-US" w:eastAsia="ko-KR"/>
        </w:rPr>
        <w:t xml:space="preserve">below table, </w:t>
      </w:r>
      <w:r w:rsidR="004D5CF9">
        <w:rPr>
          <w:lang w:val="en-US" w:eastAsia="ko-KR"/>
        </w:rPr>
        <w:t xml:space="preserve">the </w:t>
      </w:r>
      <w:r>
        <w:rPr>
          <w:lang w:val="en-US" w:eastAsia="ko-KR"/>
        </w:rPr>
        <w:t xml:space="preserve">slot length of all SCS in FR1 is longer than </w:t>
      </w:r>
      <w:r w:rsidR="004D5CF9">
        <w:rPr>
          <w:lang w:val="en-US" w:eastAsia="ko-KR"/>
        </w:rPr>
        <w:t xml:space="preserve">the </w:t>
      </w:r>
      <w:r>
        <w:rPr>
          <w:lang w:val="en-US" w:eastAsia="ko-KR"/>
        </w:rPr>
        <w:t xml:space="preserve">interruption time of all SCS except for </w:t>
      </w:r>
      <w:r w:rsidR="00781C9D">
        <w:rPr>
          <w:lang w:val="en-US" w:eastAsia="ko-KR"/>
        </w:rPr>
        <w:t xml:space="preserve">the case </w:t>
      </w:r>
      <w:r>
        <w:rPr>
          <w:lang w:val="en-US" w:eastAsia="ko-KR"/>
        </w:rPr>
        <w:t>slot length 60kHz SCS and slot length 15kHz SCS.</w:t>
      </w:r>
      <w:r w:rsidR="00781C9D">
        <w:rPr>
          <w:lang w:val="en-US" w:eastAsia="ko-KR"/>
        </w:rPr>
        <w:t xml:space="preserve"> </w:t>
      </w:r>
    </w:p>
    <w:tbl>
      <w:tblPr>
        <w:tblStyle w:val="a9"/>
        <w:tblW w:w="0" w:type="auto"/>
        <w:jc w:val="center"/>
        <w:tblLook w:val="04A0" w:firstRow="1" w:lastRow="0" w:firstColumn="1" w:lastColumn="0" w:noHBand="0" w:noVBand="1"/>
      </w:tblPr>
      <w:tblGrid>
        <w:gridCol w:w="2919"/>
        <w:gridCol w:w="1655"/>
        <w:gridCol w:w="1655"/>
        <w:gridCol w:w="1655"/>
      </w:tblGrid>
      <w:tr w:rsidR="00E9439D" w:rsidTr="00E9439D">
        <w:trPr>
          <w:trHeight w:val="104"/>
          <w:jc w:val="center"/>
        </w:trPr>
        <w:tc>
          <w:tcPr>
            <w:tcW w:w="2919" w:type="dxa"/>
            <w:vMerge w:val="restart"/>
            <w:vAlign w:val="center"/>
          </w:tcPr>
          <w:p w:rsidR="00E9439D" w:rsidRPr="00E9439D" w:rsidRDefault="00E9439D" w:rsidP="00E9439D">
            <w:pPr>
              <w:pStyle w:val="a0"/>
              <w:spacing w:after="0"/>
              <w:jc w:val="center"/>
              <w:rPr>
                <w:sz w:val="18"/>
                <w:lang w:val="en-US" w:eastAsia="ko-KR"/>
              </w:rPr>
            </w:pPr>
          </w:p>
        </w:tc>
        <w:tc>
          <w:tcPr>
            <w:tcW w:w="4965" w:type="dxa"/>
            <w:gridSpan w:val="3"/>
            <w:vAlign w:val="center"/>
          </w:tcPr>
          <w:p w:rsidR="00E9439D" w:rsidRPr="00E9439D" w:rsidRDefault="00E9439D" w:rsidP="00E9439D">
            <w:pPr>
              <w:pStyle w:val="a0"/>
              <w:spacing w:after="0"/>
              <w:jc w:val="center"/>
              <w:rPr>
                <w:sz w:val="18"/>
                <w:lang w:val="en-US" w:eastAsia="ko-KR"/>
              </w:rPr>
            </w:pPr>
            <w:r w:rsidRPr="00E9439D">
              <w:rPr>
                <w:rFonts w:hint="eastAsia"/>
                <w:sz w:val="18"/>
                <w:lang w:val="en-US" w:eastAsia="ko-KR"/>
              </w:rPr>
              <w:t>S</w:t>
            </w:r>
            <w:r w:rsidRPr="00E9439D">
              <w:rPr>
                <w:sz w:val="18"/>
                <w:lang w:val="en-US" w:eastAsia="ko-KR"/>
              </w:rPr>
              <w:t>CS [kHz]</w:t>
            </w:r>
          </w:p>
        </w:tc>
      </w:tr>
      <w:tr w:rsidR="00E9439D" w:rsidTr="00E9439D">
        <w:trPr>
          <w:jc w:val="center"/>
        </w:trPr>
        <w:tc>
          <w:tcPr>
            <w:tcW w:w="2919" w:type="dxa"/>
            <w:vMerge/>
            <w:vAlign w:val="center"/>
          </w:tcPr>
          <w:p w:rsidR="00E9439D" w:rsidRPr="00E9439D" w:rsidRDefault="00E9439D" w:rsidP="00E9439D">
            <w:pPr>
              <w:pStyle w:val="a0"/>
              <w:spacing w:after="0"/>
              <w:jc w:val="center"/>
              <w:rPr>
                <w:sz w:val="18"/>
                <w:lang w:val="en-US" w:eastAsia="ko-KR"/>
              </w:rPr>
            </w:pPr>
          </w:p>
        </w:tc>
        <w:tc>
          <w:tcPr>
            <w:tcW w:w="1655" w:type="dxa"/>
            <w:vAlign w:val="center"/>
          </w:tcPr>
          <w:p w:rsidR="00E9439D" w:rsidRPr="00E9439D" w:rsidRDefault="00E9439D" w:rsidP="00E9439D">
            <w:pPr>
              <w:pStyle w:val="a0"/>
              <w:spacing w:after="0"/>
              <w:jc w:val="center"/>
              <w:rPr>
                <w:sz w:val="18"/>
                <w:lang w:val="en-US" w:eastAsia="ko-KR"/>
              </w:rPr>
            </w:pPr>
            <w:r w:rsidRPr="00E9439D">
              <w:rPr>
                <w:sz w:val="18"/>
                <w:lang w:val="en-US" w:eastAsia="ko-KR"/>
              </w:rPr>
              <w:t>15</w:t>
            </w:r>
          </w:p>
        </w:tc>
        <w:tc>
          <w:tcPr>
            <w:tcW w:w="1655" w:type="dxa"/>
            <w:vAlign w:val="center"/>
          </w:tcPr>
          <w:p w:rsidR="00E9439D" w:rsidRPr="00E9439D" w:rsidRDefault="00E9439D" w:rsidP="00E9439D">
            <w:pPr>
              <w:pStyle w:val="a0"/>
              <w:spacing w:after="0"/>
              <w:jc w:val="center"/>
              <w:rPr>
                <w:sz w:val="18"/>
                <w:lang w:val="en-US" w:eastAsia="ko-KR"/>
              </w:rPr>
            </w:pPr>
            <w:r w:rsidRPr="00E9439D">
              <w:rPr>
                <w:sz w:val="18"/>
                <w:lang w:val="en-US" w:eastAsia="ko-KR"/>
              </w:rPr>
              <w:t>30</w:t>
            </w:r>
          </w:p>
        </w:tc>
        <w:tc>
          <w:tcPr>
            <w:tcW w:w="1655" w:type="dxa"/>
            <w:vAlign w:val="center"/>
          </w:tcPr>
          <w:p w:rsidR="00E9439D" w:rsidRPr="00E9439D" w:rsidRDefault="00E9439D" w:rsidP="00E9439D">
            <w:pPr>
              <w:pStyle w:val="a0"/>
              <w:spacing w:after="0"/>
              <w:jc w:val="center"/>
              <w:rPr>
                <w:sz w:val="18"/>
                <w:lang w:val="en-US" w:eastAsia="ko-KR"/>
              </w:rPr>
            </w:pPr>
            <w:r w:rsidRPr="00E9439D">
              <w:rPr>
                <w:rFonts w:hint="eastAsia"/>
                <w:sz w:val="18"/>
                <w:lang w:val="en-US" w:eastAsia="ko-KR"/>
              </w:rPr>
              <w:t>60</w:t>
            </w:r>
          </w:p>
        </w:tc>
      </w:tr>
      <w:tr w:rsidR="00E9439D" w:rsidTr="00E9439D">
        <w:trPr>
          <w:jc w:val="center"/>
        </w:trPr>
        <w:tc>
          <w:tcPr>
            <w:tcW w:w="2919" w:type="dxa"/>
            <w:vAlign w:val="center"/>
          </w:tcPr>
          <w:p w:rsidR="00E9439D" w:rsidRPr="00E9439D" w:rsidRDefault="00E9439D" w:rsidP="00E9439D">
            <w:pPr>
              <w:pStyle w:val="a0"/>
              <w:spacing w:after="0"/>
              <w:jc w:val="center"/>
              <w:rPr>
                <w:sz w:val="18"/>
                <w:lang w:val="en-US" w:eastAsia="ko-KR"/>
              </w:rPr>
            </w:pPr>
            <w:r>
              <w:rPr>
                <w:sz w:val="18"/>
                <w:lang w:val="en-US" w:eastAsia="ko-KR"/>
              </w:rPr>
              <w:t>Slot length</w:t>
            </w:r>
            <w:r w:rsidRPr="00E9439D">
              <w:rPr>
                <w:sz w:val="18"/>
                <w:lang w:val="en-US" w:eastAsia="ko-KR"/>
              </w:rPr>
              <w:t xml:space="preserve"> [us]</w:t>
            </w:r>
          </w:p>
        </w:tc>
        <w:tc>
          <w:tcPr>
            <w:tcW w:w="1655" w:type="dxa"/>
            <w:vAlign w:val="center"/>
          </w:tcPr>
          <w:p w:rsidR="00E9439D" w:rsidRPr="00E9439D" w:rsidRDefault="00E9439D" w:rsidP="00E9439D">
            <w:pPr>
              <w:pStyle w:val="a0"/>
              <w:spacing w:after="0"/>
              <w:jc w:val="center"/>
              <w:rPr>
                <w:sz w:val="18"/>
                <w:lang w:val="en-US" w:eastAsia="ko-KR"/>
              </w:rPr>
            </w:pPr>
            <w:r>
              <w:rPr>
                <w:rFonts w:hint="eastAsia"/>
                <w:sz w:val="18"/>
                <w:lang w:val="en-US" w:eastAsia="ko-KR"/>
              </w:rPr>
              <w:t>1000</w:t>
            </w:r>
          </w:p>
        </w:tc>
        <w:tc>
          <w:tcPr>
            <w:tcW w:w="1655" w:type="dxa"/>
            <w:vAlign w:val="center"/>
          </w:tcPr>
          <w:p w:rsidR="00E9439D" w:rsidRPr="00E9439D" w:rsidRDefault="00E9439D" w:rsidP="00E9439D">
            <w:pPr>
              <w:pStyle w:val="a0"/>
              <w:spacing w:after="0"/>
              <w:jc w:val="center"/>
              <w:rPr>
                <w:sz w:val="18"/>
                <w:lang w:val="en-US" w:eastAsia="ko-KR"/>
              </w:rPr>
            </w:pPr>
            <w:r>
              <w:rPr>
                <w:rFonts w:hint="eastAsia"/>
                <w:sz w:val="18"/>
                <w:lang w:val="en-US" w:eastAsia="ko-KR"/>
              </w:rPr>
              <w:t>500</w:t>
            </w:r>
          </w:p>
        </w:tc>
        <w:tc>
          <w:tcPr>
            <w:tcW w:w="1655" w:type="dxa"/>
            <w:vAlign w:val="center"/>
          </w:tcPr>
          <w:p w:rsidR="00E9439D" w:rsidRPr="00E9439D" w:rsidRDefault="00E9439D" w:rsidP="00E9439D">
            <w:pPr>
              <w:pStyle w:val="a0"/>
              <w:spacing w:after="0"/>
              <w:jc w:val="center"/>
              <w:rPr>
                <w:sz w:val="18"/>
                <w:lang w:val="en-US" w:eastAsia="ko-KR"/>
              </w:rPr>
            </w:pPr>
            <w:r>
              <w:rPr>
                <w:rFonts w:hint="eastAsia"/>
                <w:sz w:val="18"/>
                <w:lang w:val="en-US" w:eastAsia="ko-KR"/>
              </w:rPr>
              <w:t>250</w:t>
            </w:r>
          </w:p>
        </w:tc>
      </w:tr>
      <w:tr w:rsidR="00E9439D" w:rsidTr="00E9439D">
        <w:trPr>
          <w:jc w:val="center"/>
        </w:trPr>
        <w:tc>
          <w:tcPr>
            <w:tcW w:w="2919" w:type="dxa"/>
            <w:vAlign w:val="center"/>
          </w:tcPr>
          <w:p w:rsidR="00E9439D" w:rsidRPr="00E9439D" w:rsidRDefault="00930767" w:rsidP="00930767">
            <w:pPr>
              <w:pStyle w:val="a0"/>
              <w:spacing w:after="0"/>
              <w:jc w:val="center"/>
              <w:rPr>
                <w:sz w:val="18"/>
                <w:lang w:val="en-US" w:eastAsia="ko-KR"/>
              </w:rPr>
            </w:pPr>
            <w:r>
              <w:rPr>
                <w:sz w:val="18"/>
                <w:lang w:val="en-US" w:eastAsia="ko-KR"/>
              </w:rPr>
              <w:t>Interruption time</w:t>
            </w:r>
            <w:r>
              <w:rPr>
                <w:sz w:val="18"/>
                <w:lang w:val="en-US" w:eastAsia="ko-KR"/>
              </w:rPr>
              <w:br/>
              <w:t xml:space="preserve"> (</w:t>
            </w:r>
            <w:r w:rsidR="00E9439D" w:rsidRPr="00E9439D">
              <w:rPr>
                <w:rFonts w:hint="eastAsia"/>
                <w:sz w:val="18"/>
                <w:lang w:val="en-US" w:eastAsia="ko-KR"/>
              </w:rPr>
              <w:t>6</w:t>
            </w:r>
            <w:r w:rsidR="00E9439D" w:rsidRPr="00E9439D">
              <w:rPr>
                <w:sz w:val="18"/>
                <w:lang w:val="en-US" w:eastAsia="ko-KR"/>
              </w:rPr>
              <w:t xml:space="preserve"> </w:t>
            </w:r>
            <w:r w:rsidR="00E9439D" w:rsidRPr="00E9439D">
              <w:rPr>
                <w:rFonts w:hint="eastAsia"/>
                <w:sz w:val="18"/>
                <w:lang w:val="en-US" w:eastAsia="ko-KR"/>
              </w:rPr>
              <w:t>symbol</w:t>
            </w:r>
            <w:r w:rsidR="00E9439D" w:rsidRPr="00E9439D">
              <w:rPr>
                <w:sz w:val="18"/>
                <w:lang w:val="en-US" w:eastAsia="ko-KR"/>
              </w:rPr>
              <w:t>s +transient period) [us]</w:t>
            </w:r>
          </w:p>
        </w:tc>
        <w:tc>
          <w:tcPr>
            <w:tcW w:w="1655" w:type="dxa"/>
            <w:vAlign w:val="center"/>
          </w:tcPr>
          <w:p w:rsidR="00E9439D" w:rsidRPr="00E9439D" w:rsidRDefault="00E9439D" w:rsidP="00766159">
            <w:pPr>
              <w:pStyle w:val="a0"/>
              <w:spacing w:after="0"/>
              <w:jc w:val="center"/>
              <w:rPr>
                <w:sz w:val="18"/>
                <w:lang w:val="en-US" w:eastAsia="ko-KR"/>
              </w:rPr>
            </w:pPr>
            <w:r w:rsidRPr="00E9439D">
              <w:rPr>
                <w:rFonts w:hint="eastAsia"/>
                <w:sz w:val="18"/>
                <w:lang w:val="en-US" w:eastAsia="ko-KR"/>
              </w:rPr>
              <w:t>4</w:t>
            </w:r>
            <w:r w:rsidR="00766159">
              <w:rPr>
                <w:sz w:val="18"/>
                <w:lang w:val="en-US" w:eastAsia="ko-KR"/>
              </w:rPr>
              <w:t>5</w:t>
            </w:r>
            <w:r w:rsidRPr="00E9439D">
              <w:rPr>
                <w:sz w:val="18"/>
                <w:lang w:val="en-US" w:eastAsia="ko-KR"/>
              </w:rPr>
              <w:t>8</w:t>
            </w:r>
            <w:r w:rsidRPr="00E9439D">
              <w:rPr>
                <w:rFonts w:hint="eastAsia"/>
                <w:sz w:val="18"/>
                <w:lang w:val="en-US" w:eastAsia="ko-KR"/>
              </w:rPr>
              <w:t>.6</w:t>
            </w:r>
          </w:p>
        </w:tc>
        <w:tc>
          <w:tcPr>
            <w:tcW w:w="1655" w:type="dxa"/>
            <w:vAlign w:val="center"/>
          </w:tcPr>
          <w:p w:rsidR="00E9439D" w:rsidRPr="00E9439D" w:rsidRDefault="00E9439D" w:rsidP="00766159">
            <w:pPr>
              <w:pStyle w:val="a0"/>
              <w:spacing w:after="0"/>
              <w:jc w:val="center"/>
              <w:rPr>
                <w:sz w:val="18"/>
                <w:lang w:val="en-US" w:eastAsia="ko-KR"/>
              </w:rPr>
            </w:pPr>
            <w:r w:rsidRPr="00E9439D">
              <w:rPr>
                <w:rFonts w:hint="eastAsia"/>
                <w:sz w:val="18"/>
                <w:lang w:val="en-US" w:eastAsia="ko-KR"/>
              </w:rPr>
              <w:t>2</w:t>
            </w:r>
            <w:r w:rsidR="00766159">
              <w:rPr>
                <w:sz w:val="18"/>
                <w:lang w:val="en-US" w:eastAsia="ko-KR"/>
              </w:rPr>
              <w:t>4</w:t>
            </w:r>
            <w:r w:rsidRPr="00E9439D">
              <w:rPr>
                <w:rFonts w:hint="eastAsia"/>
                <w:sz w:val="18"/>
                <w:lang w:val="en-US" w:eastAsia="ko-KR"/>
              </w:rPr>
              <w:t>4.3</w:t>
            </w:r>
          </w:p>
        </w:tc>
        <w:tc>
          <w:tcPr>
            <w:tcW w:w="1655" w:type="dxa"/>
            <w:vAlign w:val="center"/>
          </w:tcPr>
          <w:p w:rsidR="00E9439D" w:rsidRPr="00E9439D" w:rsidRDefault="00E9439D" w:rsidP="00766159">
            <w:pPr>
              <w:pStyle w:val="a0"/>
              <w:spacing w:after="0"/>
              <w:jc w:val="center"/>
              <w:rPr>
                <w:sz w:val="18"/>
                <w:lang w:val="en-US" w:eastAsia="ko-KR"/>
              </w:rPr>
            </w:pPr>
            <w:r w:rsidRPr="00E9439D">
              <w:rPr>
                <w:rFonts w:hint="eastAsia"/>
                <w:sz w:val="18"/>
                <w:lang w:val="en-US" w:eastAsia="ko-KR"/>
              </w:rPr>
              <w:t>1</w:t>
            </w:r>
            <w:r w:rsidR="00766159">
              <w:rPr>
                <w:sz w:val="18"/>
                <w:lang w:val="en-US" w:eastAsia="ko-KR"/>
              </w:rPr>
              <w:t>3</w:t>
            </w:r>
            <w:r w:rsidRPr="00E9439D">
              <w:rPr>
                <w:rFonts w:hint="eastAsia"/>
                <w:sz w:val="18"/>
                <w:lang w:val="en-US" w:eastAsia="ko-KR"/>
              </w:rPr>
              <w:t>7.1</w:t>
            </w:r>
          </w:p>
        </w:tc>
      </w:tr>
    </w:tbl>
    <w:p w:rsidR="00766159" w:rsidRDefault="00766159" w:rsidP="00D115C7">
      <w:pPr>
        <w:pStyle w:val="a0"/>
        <w:jc w:val="both"/>
        <w:rPr>
          <w:lang w:val="en-US" w:eastAsia="ko-KR"/>
        </w:rPr>
      </w:pPr>
    </w:p>
    <w:p w:rsidR="00E9439D" w:rsidRDefault="00781C9D" w:rsidP="00D115C7">
      <w:pPr>
        <w:pStyle w:val="a0"/>
        <w:jc w:val="both"/>
        <w:rPr>
          <w:lang w:val="en-US" w:eastAsia="ko-KR"/>
        </w:rPr>
      </w:pPr>
      <w:r>
        <w:rPr>
          <w:lang w:val="en-US" w:eastAsia="ko-KR"/>
        </w:rPr>
        <w:t xml:space="preserve">So, in </w:t>
      </w:r>
      <w:r w:rsidR="004D5CF9">
        <w:rPr>
          <w:lang w:val="en-US" w:eastAsia="ko-KR"/>
        </w:rPr>
        <w:t xml:space="preserve">an </w:t>
      </w:r>
      <w:r>
        <w:rPr>
          <w:lang w:val="en-US" w:eastAsia="ko-KR"/>
        </w:rPr>
        <w:t xml:space="preserve">asynchronous case, the interruption slot length can be defined </w:t>
      </w:r>
      <w:r w:rsidR="00766159">
        <w:rPr>
          <w:lang w:val="en-US" w:eastAsia="ko-KR"/>
        </w:rPr>
        <w:t>by Table 1.</w:t>
      </w:r>
    </w:p>
    <w:p w:rsidR="00781C9D" w:rsidRPr="00766159" w:rsidRDefault="00781C9D" w:rsidP="00766159">
      <w:pPr>
        <w:pStyle w:val="a7"/>
        <w:keepNext/>
        <w:jc w:val="center"/>
        <w:rPr>
          <w:b w:val="0"/>
        </w:rPr>
      </w:pPr>
      <w:r w:rsidRPr="00766159">
        <w:rPr>
          <w:b w:val="0"/>
        </w:rPr>
        <w:t xml:space="preserve">Table </w:t>
      </w:r>
      <w:r w:rsidRPr="00766159">
        <w:rPr>
          <w:b w:val="0"/>
        </w:rPr>
        <w:fldChar w:fldCharType="begin"/>
      </w:r>
      <w:r w:rsidRPr="00766159">
        <w:rPr>
          <w:b w:val="0"/>
        </w:rPr>
        <w:instrText xml:space="preserve"> SEQ Table \* ARABIC </w:instrText>
      </w:r>
      <w:r w:rsidRPr="00766159">
        <w:rPr>
          <w:b w:val="0"/>
        </w:rPr>
        <w:fldChar w:fldCharType="separate"/>
      </w:r>
      <w:r w:rsidRPr="00766159">
        <w:rPr>
          <w:b w:val="0"/>
          <w:noProof/>
        </w:rPr>
        <w:t>1</w:t>
      </w:r>
      <w:r w:rsidRPr="00766159">
        <w:rPr>
          <w:b w:val="0"/>
        </w:rPr>
        <w:fldChar w:fldCharType="end"/>
      </w:r>
      <w:r w:rsidRPr="00766159">
        <w:rPr>
          <w:b w:val="0"/>
        </w:rPr>
        <w:t xml:space="preserve"> </w:t>
      </w:r>
      <w:r w:rsidR="00766159">
        <w:rPr>
          <w:b w:val="0"/>
        </w:rPr>
        <w:t>I</w:t>
      </w:r>
      <w:r w:rsidRPr="00766159">
        <w:rPr>
          <w:b w:val="0"/>
        </w:rPr>
        <w:t>nterruption lengt</w:t>
      </w:r>
      <w:r w:rsidR="00766159">
        <w:rPr>
          <w:b w:val="0"/>
        </w:rPr>
        <w:t>h</w:t>
      </w:r>
      <w:r w:rsidRPr="00766159">
        <w:rPr>
          <w:b w:val="0"/>
        </w:rPr>
        <w:t xml:space="preserve"> in asynchronous case</w:t>
      </w:r>
    </w:p>
    <w:tbl>
      <w:tblPr>
        <w:tblStyle w:val="a9"/>
        <w:tblW w:w="0" w:type="auto"/>
        <w:jc w:val="center"/>
        <w:tblLook w:val="04A0" w:firstRow="1" w:lastRow="0" w:firstColumn="1" w:lastColumn="0" w:noHBand="0" w:noVBand="1"/>
      </w:tblPr>
      <w:tblGrid>
        <w:gridCol w:w="1129"/>
        <w:gridCol w:w="2251"/>
        <w:gridCol w:w="2252"/>
        <w:gridCol w:w="2252"/>
      </w:tblGrid>
      <w:tr w:rsidR="00781C9D" w:rsidTr="00CA2869">
        <w:trPr>
          <w:trHeight w:val="120"/>
          <w:jc w:val="center"/>
        </w:trPr>
        <w:tc>
          <w:tcPr>
            <w:tcW w:w="1129" w:type="dxa"/>
            <w:vMerge w:val="restart"/>
            <w:vAlign w:val="center"/>
          </w:tcPr>
          <w:p w:rsidR="00781C9D" w:rsidRDefault="00781C9D" w:rsidP="00CA2869">
            <w:pPr>
              <w:pStyle w:val="a0"/>
              <w:spacing w:after="0"/>
              <w:jc w:val="center"/>
              <w:rPr>
                <w:lang w:val="en-US" w:eastAsia="ko-KR"/>
              </w:rPr>
            </w:pPr>
            <w:r>
              <w:rPr>
                <w:rFonts w:hint="eastAsia"/>
                <w:lang w:val="en-US" w:eastAsia="ko-KR"/>
              </w:rPr>
              <w:t>Victim cell SCS [kHz]</w:t>
            </w:r>
          </w:p>
        </w:tc>
        <w:tc>
          <w:tcPr>
            <w:tcW w:w="6755" w:type="dxa"/>
            <w:gridSpan w:val="3"/>
            <w:vAlign w:val="center"/>
          </w:tcPr>
          <w:p w:rsidR="00781C9D" w:rsidRDefault="00781C9D" w:rsidP="00CA2869">
            <w:pPr>
              <w:pStyle w:val="a0"/>
              <w:spacing w:after="0"/>
              <w:jc w:val="center"/>
              <w:rPr>
                <w:lang w:val="en-US" w:eastAsia="ko-KR"/>
              </w:rPr>
            </w:pPr>
            <w:r>
              <w:rPr>
                <w:lang w:val="en-US" w:eastAsia="ko-KR"/>
              </w:rPr>
              <w:t>Interruption length [slot]</w:t>
            </w:r>
          </w:p>
        </w:tc>
      </w:tr>
      <w:tr w:rsidR="00781C9D" w:rsidTr="00CA2869">
        <w:trPr>
          <w:trHeight w:val="110"/>
          <w:jc w:val="center"/>
        </w:trPr>
        <w:tc>
          <w:tcPr>
            <w:tcW w:w="1129" w:type="dxa"/>
            <w:vMerge/>
            <w:vAlign w:val="center"/>
          </w:tcPr>
          <w:p w:rsidR="00781C9D" w:rsidRDefault="00781C9D" w:rsidP="00CA2869">
            <w:pPr>
              <w:pStyle w:val="a0"/>
              <w:spacing w:after="0"/>
              <w:jc w:val="center"/>
              <w:rPr>
                <w:lang w:val="en-US" w:eastAsia="ko-KR"/>
              </w:rPr>
            </w:pPr>
          </w:p>
        </w:tc>
        <w:tc>
          <w:tcPr>
            <w:tcW w:w="6755" w:type="dxa"/>
            <w:gridSpan w:val="3"/>
            <w:vAlign w:val="center"/>
          </w:tcPr>
          <w:p w:rsidR="00781C9D" w:rsidRDefault="00781C9D" w:rsidP="00CA2869">
            <w:pPr>
              <w:pStyle w:val="a0"/>
              <w:spacing w:after="0"/>
              <w:jc w:val="center"/>
              <w:rPr>
                <w:lang w:val="en-US" w:eastAsia="ko-KR"/>
              </w:rPr>
            </w:pPr>
            <w:r>
              <w:rPr>
                <w:lang w:val="en-US" w:eastAsia="ko-KR"/>
              </w:rPr>
              <w:t>Aggressor</w:t>
            </w:r>
            <w:r>
              <w:rPr>
                <w:rFonts w:hint="eastAsia"/>
                <w:lang w:val="en-US" w:eastAsia="ko-KR"/>
              </w:rPr>
              <w:t xml:space="preserve"> cell SCS [kHz]</w:t>
            </w:r>
          </w:p>
        </w:tc>
      </w:tr>
      <w:tr w:rsidR="00781C9D" w:rsidTr="00CA2869">
        <w:trPr>
          <w:trHeight w:val="120"/>
          <w:jc w:val="center"/>
        </w:trPr>
        <w:tc>
          <w:tcPr>
            <w:tcW w:w="1129" w:type="dxa"/>
            <w:vMerge/>
            <w:vAlign w:val="center"/>
          </w:tcPr>
          <w:p w:rsidR="00781C9D" w:rsidRDefault="00781C9D" w:rsidP="00CA2869">
            <w:pPr>
              <w:pStyle w:val="a0"/>
              <w:spacing w:after="0"/>
              <w:jc w:val="center"/>
              <w:rPr>
                <w:lang w:val="en-US" w:eastAsia="ko-KR"/>
              </w:rPr>
            </w:pPr>
          </w:p>
        </w:tc>
        <w:tc>
          <w:tcPr>
            <w:tcW w:w="2251" w:type="dxa"/>
            <w:vAlign w:val="center"/>
          </w:tcPr>
          <w:p w:rsidR="00781C9D" w:rsidRDefault="00781C9D" w:rsidP="00CA2869">
            <w:pPr>
              <w:pStyle w:val="a0"/>
              <w:spacing w:after="0"/>
              <w:jc w:val="center"/>
              <w:rPr>
                <w:lang w:val="en-US" w:eastAsia="ko-KR"/>
              </w:rPr>
            </w:pPr>
            <w:r>
              <w:rPr>
                <w:rFonts w:hint="eastAsia"/>
                <w:lang w:val="en-US" w:eastAsia="ko-KR"/>
              </w:rPr>
              <w:t>15</w:t>
            </w:r>
          </w:p>
        </w:tc>
        <w:tc>
          <w:tcPr>
            <w:tcW w:w="2252" w:type="dxa"/>
            <w:vAlign w:val="center"/>
          </w:tcPr>
          <w:p w:rsidR="00781C9D" w:rsidRDefault="00781C9D" w:rsidP="00CA2869">
            <w:pPr>
              <w:pStyle w:val="a0"/>
              <w:spacing w:after="0"/>
              <w:jc w:val="center"/>
              <w:rPr>
                <w:lang w:val="en-US" w:eastAsia="ko-KR"/>
              </w:rPr>
            </w:pPr>
            <w:r>
              <w:rPr>
                <w:rFonts w:hint="eastAsia"/>
                <w:lang w:val="en-US" w:eastAsia="ko-KR"/>
              </w:rPr>
              <w:t>30</w:t>
            </w:r>
          </w:p>
        </w:tc>
        <w:tc>
          <w:tcPr>
            <w:tcW w:w="2252" w:type="dxa"/>
            <w:vAlign w:val="center"/>
          </w:tcPr>
          <w:p w:rsidR="00781C9D" w:rsidRDefault="00781C9D" w:rsidP="00CA2869">
            <w:pPr>
              <w:pStyle w:val="a0"/>
              <w:spacing w:after="0"/>
              <w:jc w:val="center"/>
              <w:rPr>
                <w:lang w:val="en-US" w:eastAsia="ko-KR"/>
              </w:rPr>
            </w:pPr>
            <w:r>
              <w:rPr>
                <w:rFonts w:hint="eastAsia"/>
                <w:lang w:val="en-US" w:eastAsia="ko-KR"/>
              </w:rPr>
              <w:t>60</w:t>
            </w:r>
          </w:p>
        </w:tc>
      </w:tr>
      <w:tr w:rsidR="00781C9D" w:rsidTr="003745A8">
        <w:trPr>
          <w:jc w:val="center"/>
        </w:trPr>
        <w:tc>
          <w:tcPr>
            <w:tcW w:w="1129" w:type="dxa"/>
            <w:vAlign w:val="center"/>
          </w:tcPr>
          <w:p w:rsidR="00781C9D" w:rsidRDefault="00781C9D" w:rsidP="00CA2869">
            <w:pPr>
              <w:pStyle w:val="a0"/>
              <w:spacing w:after="0"/>
              <w:jc w:val="center"/>
              <w:rPr>
                <w:lang w:val="en-US" w:eastAsia="ko-KR"/>
              </w:rPr>
            </w:pPr>
            <w:r>
              <w:rPr>
                <w:rFonts w:hint="eastAsia"/>
                <w:lang w:val="en-US" w:eastAsia="ko-KR"/>
              </w:rPr>
              <w:t>15</w:t>
            </w:r>
          </w:p>
        </w:tc>
        <w:tc>
          <w:tcPr>
            <w:tcW w:w="2251" w:type="dxa"/>
            <w:vAlign w:val="center"/>
          </w:tcPr>
          <w:p w:rsidR="00781C9D" w:rsidRDefault="00781C9D" w:rsidP="00CA2869">
            <w:pPr>
              <w:pStyle w:val="a0"/>
              <w:spacing w:after="0"/>
              <w:jc w:val="center"/>
              <w:rPr>
                <w:lang w:val="en-US" w:eastAsia="ko-KR"/>
              </w:rPr>
            </w:pPr>
            <w:r>
              <w:rPr>
                <w:rFonts w:hint="eastAsia"/>
                <w:lang w:val="en-US" w:eastAsia="ko-KR"/>
              </w:rPr>
              <w:t>2</w:t>
            </w:r>
          </w:p>
        </w:tc>
        <w:tc>
          <w:tcPr>
            <w:tcW w:w="2252" w:type="dxa"/>
            <w:vAlign w:val="center"/>
          </w:tcPr>
          <w:p w:rsidR="00781C9D" w:rsidRDefault="00781C9D" w:rsidP="00CA2869">
            <w:pPr>
              <w:pStyle w:val="a0"/>
              <w:spacing w:after="0"/>
              <w:jc w:val="center"/>
              <w:rPr>
                <w:lang w:val="en-US" w:eastAsia="ko-KR"/>
              </w:rPr>
            </w:pPr>
            <w:r>
              <w:rPr>
                <w:rFonts w:hint="eastAsia"/>
                <w:lang w:val="en-US" w:eastAsia="ko-KR"/>
              </w:rPr>
              <w:t>2</w:t>
            </w:r>
          </w:p>
        </w:tc>
        <w:tc>
          <w:tcPr>
            <w:tcW w:w="2252" w:type="dxa"/>
            <w:vAlign w:val="center"/>
          </w:tcPr>
          <w:p w:rsidR="00781C9D" w:rsidRDefault="00781C9D" w:rsidP="00CA2869">
            <w:pPr>
              <w:pStyle w:val="a0"/>
              <w:spacing w:after="0"/>
              <w:jc w:val="center"/>
              <w:rPr>
                <w:lang w:val="en-US" w:eastAsia="ko-KR"/>
              </w:rPr>
            </w:pPr>
            <w:r>
              <w:rPr>
                <w:rFonts w:hint="eastAsia"/>
                <w:lang w:val="en-US" w:eastAsia="ko-KR"/>
              </w:rPr>
              <w:t>2</w:t>
            </w:r>
          </w:p>
        </w:tc>
      </w:tr>
      <w:tr w:rsidR="00781C9D" w:rsidTr="00185EDC">
        <w:trPr>
          <w:jc w:val="center"/>
        </w:trPr>
        <w:tc>
          <w:tcPr>
            <w:tcW w:w="1129" w:type="dxa"/>
            <w:vAlign w:val="center"/>
          </w:tcPr>
          <w:p w:rsidR="00781C9D" w:rsidRDefault="00781C9D" w:rsidP="00CA2869">
            <w:pPr>
              <w:pStyle w:val="a0"/>
              <w:spacing w:after="0"/>
              <w:jc w:val="center"/>
              <w:rPr>
                <w:lang w:val="en-US" w:eastAsia="ko-KR"/>
              </w:rPr>
            </w:pPr>
            <w:r>
              <w:rPr>
                <w:rFonts w:hint="eastAsia"/>
                <w:lang w:val="en-US" w:eastAsia="ko-KR"/>
              </w:rPr>
              <w:t>30</w:t>
            </w:r>
          </w:p>
        </w:tc>
        <w:tc>
          <w:tcPr>
            <w:tcW w:w="2251" w:type="dxa"/>
            <w:vAlign w:val="center"/>
          </w:tcPr>
          <w:p w:rsidR="00781C9D" w:rsidRDefault="00781C9D" w:rsidP="00CA2869">
            <w:pPr>
              <w:pStyle w:val="a0"/>
              <w:spacing w:after="0"/>
              <w:jc w:val="center"/>
              <w:rPr>
                <w:lang w:val="en-US" w:eastAsia="ko-KR"/>
              </w:rPr>
            </w:pPr>
            <w:r>
              <w:rPr>
                <w:rFonts w:hint="eastAsia"/>
                <w:lang w:val="en-US" w:eastAsia="ko-KR"/>
              </w:rPr>
              <w:t>2</w:t>
            </w:r>
          </w:p>
        </w:tc>
        <w:tc>
          <w:tcPr>
            <w:tcW w:w="2252" w:type="dxa"/>
            <w:vAlign w:val="center"/>
          </w:tcPr>
          <w:p w:rsidR="00781C9D" w:rsidRDefault="00781C9D" w:rsidP="00CA2869">
            <w:pPr>
              <w:pStyle w:val="a0"/>
              <w:spacing w:after="0"/>
              <w:jc w:val="center"/>
              <w:rPr>
                <w:lang w:val="en-US" w:eastAsia="ko-KR"/>
              </w:rPr>
            </w:pPr>
            <w:r>
              <w:rPr>
                <w:rFonts w:hint="eastAsia"/>
                <w:lang w:val="en-US" w:eastAsia="ko-KR"/>
              </w:rPr>
              <w:t>2</w:t>
            </w:r>
          </w:p>
        </w:tc>
        <w:tc>
          <w:tcPr>
            <w:tcW w:w="2252" w:type="dxa"/>
            <w:vAlign w:val="center"/>
          </w:tcPr>
          <w:p w:rsidR="00781C9D" w:rsidRDefault="00781C9D" w:rsidP="00CA2869">
            <w:pPr>
              <w:pStyle w:val="a0"/>
              <w:spacing w:after="0"/>
              <w:jc w:val="center"/>
              <w:rPr>
                <w:lang w:val="en-US" w:eastAsia="ko-KR"/>
              </w:rPr>
            </w:pPr>
            <w:r>
              <w:rPr>
                <w:rFonts w:hint="eastAsia"/>
                <w:lang w:val="en-US" w:eastAsia="ko-KR"/>
              </w:rPr>
              <w:t>2</w:t>
            </w:r>
          </w:p>
        </w:tc>
      </w:tr>
      <w:tr w:rsidR="00781C9D" w:rsidTr="001330E9">
        <w:trPr>
          <w:jc w:val="center"/>
        </w:trPr>
        <w:tc>
          <w:tcPr>
            <w:tcW w:w="1129" w:type="dxa"/>
            <w:vAlign w:val="center"/>
          </w:tcPr>
          <w:p w:rsidR="00781C9D" w:rsidRDefault="00781C9D" w:rsidP="00CA2869">
            <w:pPr>
              <w:pStyle w:val="a0"/>
              <w:spacing w:after="0"/>
              <w:jc w:val="center"/>
              <w:rPr>
                <w:lang w:val="en-US" w:eastAsia="ko-KR"/>
              </w:rPr>
            </w:pPr>
            <w:r>
              <w:rPr>
                <w:rFonts w:hint="eastAsia"/>
                <w:lang w:val="en-US" w:eastAsia="ko-KR"/>
              </w:rPr>
              <w:t>60</w:t>
            </w:r>
          </w:p>
        </w:tc>
        <w:tc>
          <w:tcPr>
            <w:tcW w:w="2251" w:type="dxa"/>
            <w:vAlign w:val="center"/>
          </w:tcPr>
          <w:p w:rsidR="00781C9D" w:rsidRDefault="00781C9D" w:rsidP="00CA2869">
            <w:pPr>
              <w:pStyle w:val="a0"/>
              <w:spacing w:after="0"/>
              <w:jc w:val="center"/>
              <w:rPr>
                <w:lang w:val="en-US" w:eastAsia="ko-KR"/>
              </w:rPr>
            </w:pPr>
            <w:r>
              <w:rPr>
                <w:lang w:val="en-US" w:eastAsia="ko-KR"/>
              </w:rPr>
              <w:t>3</w:t>
            </w:r>
          </w:p>
        </w:tc>
        <w:tc>
          <w:tcPr>
            <w:tcW w:w="2252" w:type="dxa"/>
            <w:vAlign w:val="center"/>
          </w:tcPr>
          <w:p w:rsidR="00781C9D" w:rsidRDefault="00781C9D" w:rsidP="00CA2869">
            <w:pPr>
              <w:pStyle w:val="a0"/>
              <w:spacing w:after="0"/>
              <w:jc w:val="center"/>
              <w:rPr>
                <w:lang w:val="en-US" w:eastAsia="ko-KR"/>
              </w:rPr>
            </w:pPr>
            <w:r>
              <w:rPr>
                <w:rFonts w:hint="eastAsia"/>
                <w:lang w:val="en-US" w:eastAsia="ko-KR"/>
              </w:rPr>
              <w:t>2</w:t>
            </w:r>
          </w:p>
        </w:tc>
        <w:tc>
          <w:tcPr>
            <w:tcW w:w="2252" w:type="dxa"/>
            <w:vAlign w:val="center"/>
          </w:tcPr>
          <w:p w:rsidR="00781C9D" w:rsidRDefault="00781C9D" w:rsidP="00CA2869">
            <w:pPr>
              <w:pStyle w:val="a0"/>
              <w:spacing w:after="0"/>
              <w:jc w:val="center"/>
              <w:rPr>
                <w:lang w:val="en-US" w:eastAsia="ko-KR"/>
              </w:rPr>
            </w:pPr>
            <w:r>
              <w:rPr>
                <w:rFonts w:hint="eastAsia"/>
                <w:lang w:val="en-US" w:eastAsia="ko-KR"/>
              </w:rPr>
              <w:t>2</w:t>
            </w:r>
          </w:p>
        </w:tc>
      </w:tr>
    </w:tbl>
    <w:p w:rsidR="001C29DD" w:rsidRPr="00781C9D" w:rsidRDefault="001C29DD" w:rsidP="00D115C7">
      <w:pPr>
        <w:pStyle w:val="a0"/>
        <w:jc w:val="both"/>
        <w:rPr>
          <w:lang w:eastAsia="ko-KR"/>
        </w:rPr>
      </w:pPr>
    </w:p>
    <w:p w:rsidR="00D115C7" w:rsidRDefault="009122D2" w:rsidP="009122D2">
      <w:pPr>
        <w:pStyle w:val="a0"/>
        <w:numPr>
          <w:ilvl w:val="0"/>
          <w:numId w:val="34"/>
        </w:numPr>
        <w:jc w:val="both"/>
        <w:rPr>
          <w:lang w:val="en-US" w:eastAsia="ko-KR"/>
        </w:rPr>
      </w:pPr>
      <w:r w:rsidRPr="009122D2">
        <w:rPr>
          <w:b/>
          <w:i/>
          <w:lang w:val="en-US" w:eastAsia="ko-KR"/>
        </w:rPr>
        <w:t>Proposal 3:</w:t>
      </w:r>
      <w:r>
        <w:rPr>
          <w:lang w:val="en-US" w:eastAsia="ko-KR"/>
        </w:rPr>
        <w:t xml:space="preserve"> Interruption length due to SRS antenna switching is defined by Table 1 in </w:t>
      </w:r>
      <w:r w:rsidR="004D5CF9">
        <w:rPr>
          <w:lang w:val="en-US" w:eastAsia="ko-KR"/>
        </w:rPr>
        <w:t xml:space="preserve">an </w:t>
      </w:r>
      <w:r>
        <w:rPr>
          <w:lang w:val="en-US" w:eastAsia="ko-KR"/>
        </w:rPr>
        <w:t>asynchronous case.</w:t>
      </w:r>
    </w:p>
    <w:p w:rsidR="00D115C7" w:rsidRDefault="00D115C7" w:rsidP="00D115C7">
      <w:pPr>
        <w:pStyle w:val="a0"/>
        <w:jc w:val="both"/>
        <w:rPr>
          <w:lang w:val="en-US" w:eastAsia="ko-KR"/>
        </w:rPr>
      </w:pPr>
    </w:p>
    <w:p w:rsidR="00CE5F54" w:rsidRDefault="00CE5F54" w:rsidP="00D115C7">
      <w:pPr>
        <w:pStyle w:val="a0"/>
        <w:jc w:val="both"/>
        <w:rPr>
          <w:lang w:val="en-US" w:eastAsia="ko-KR"/>
        </w:rPr>
      </w:pPr>
      <w:r w:rsidRPr="00D115C7">
        <w:rPr>
          <w:rFonts w:hint="eastAsia"/>
          <w:b/>
          <w:u w:val="single"/>
          <w:lang w:eastAsia="ko-KR"/>
        </w:rPr>
        <w:t>The interruption requirements for synchronous case</w:t>
      </w:r>
    </w:p>
    <w:p w:rsidR="00E37FA5" w:rsidRDefault="00E37FA5" w:rsidP="000731B0">
      <w:pPr>
        <w:pStyle w:val="a0"/>
        <w:jc w:val="both"/>
        <w:rPr>
          <w:lang w:val="en-US" w:eastAsia="ko-KR"/>
        </w:rPr>
      </w:pPr>
      <w:r>
        <w:rPr>
          <w:rFonts w:hint="eastAsia"/>
          <w:lang w:val="en-US" w:eastAsia="ko-KR"/>
        </w:rPr>
        <w:t xml:space="preserve">In </w:t>
      </w:r>
      <w:r>
        <w:rPr>
          <w:lang w:val="en-US" w:eastAsia="ko-KR"/>
        </w:rPr>
        <w:t>synchronous</w:t>
      </w:r>
      <w:r>
        <w:rPr>
          <w:rFonts w:hint="eastAsia"/>
          <w:lang w:val="en-US" w:eastAsia="ko-KR"/>
        </w:rPr>
        <w:t xml:space="preserve"> </w:t>
      </w:r>
      <w:r>
        <w:rPr>
          <w:lang w:val="en-US" w:eastAsia="ko-KR"/>
        </w:rPr>
        <w:t xml:space="preserve">case, to exclude unnecessary interruption due to SRS antenna switching, </w:t>
      </w:r>
      <w:r w:rsidR="004D5CF9">
        <w:rPr>
          <w:lang w:val="en-US" w:eastAsia="ko-KR"/>
        </w:rPr>
        <w:t xml:space="preserve">the </w:t>
      </w:r>
      <w:r w:rsidR="005B7459">
        <w:rPr>
          <w:lang w:val="en-US" w:eastAsia="ko-KR"/>
        </w:rPr>
        <w:t xml:space="preserve">below </w:t>
      </w:r>
      <w:r>
        <w:rPr>
          <w:lang w:val="en-US" w:eastAsia="ko-KR"/>
        </w:rPr>
        <w:t xml:space="preserve">two cases depending on slot configuration should be considered. </w:t>
      </w:r>
    </w:p>
    <w:p w:rsidR="003F4002" w:rsidRDefault="003F4002" w:rsidP="000731B0">
      <w:pPr>
        <w:pStyle w:val="a0"/>
        <w:jc w:val="both"/>
        <w:rPr>
          <w:lang w:val="en-US" w:eastAsia="ko-KR"/>
        </w:rPr>
      </w:pPr>
      <w:r>
        <w:rPr>
          <w:lang w:val="en-US" w:eastAsia="ko-KR"/>
        </w:rPr>
        <w:t>Case</w:t>
      </w:r>
      <w:r w:rsidR="00B21AC0">
        <w:rPr>
          <w:lang w:val="en-US" w:eastAsia="ko-KR"/>
        </w:rPr>
        <w:t xml:space="preserve"> </w:t>
      </w:r>
      <w:r>
        <w:rPr>
          <w:lang w:val="en-US" w:eastAsia="ko-KR"/>
        </w:rPr>
        <w:t>1) Full UL or DL symbol</w:t>
      </w:r>
      <w:r w:rsidR="00E37FA5">
        <w:rPr>
          <w:lang w:val="en-US" w:eastAsia="ko-KR"/>
        </w:rPr>
        <w:t>s</w:t>
      </w:r>
      <w:r>
        <w:rPr>
          <w:lang w:val="en-US" w:eastAsia="ko-KR"/>
        </w:rPr>
        <w:t xml:space="preserve"> based slot</w:t>
      </w:r>
    </w:p>
    <w:p w:rsidR="005066DA" w:rsidRDefault="00273AAA" w:rsidP="000731B0">
      <w:pPr>
        <w:pStyle w:val="a0"/>
        <w:jc w:val="both"/>
        <w:rPr>
          <w:lang w:val="en-US" w:eastAsia="ko-KR"/>
        </w:rPr>
      </w:pPr>
      <w:r>
        <w:rPr>
          <w:lang w:val="en-US" w:eastAsia="ko-KR"/>
        </w:rPr>
        <w:t xml:space="preserve">As shown in Figure 1, if two SRS resources are configured in slot n, SRS 1 is transmitted by Ant#1 and SRS 2 is transmitted by Ant#2 </w:t>
      </w:r>
      <w:r w:rsidR="006E2AB7">
        <w:rPr>
          <w:lang w:val="en-US" w:eastAsia="ko-KR"/>
        </w:rPr>
        <w:t>using SRS SW of</w:t>
      </w:r>
      <w:r>
        <w:rPr>
          <w:lang w:val="en-US" w:eastAsia="ko-KR"/>
        </w:rPr>
        <w:t xml:space="preserve"> Figure 2. </w:t>
      </w:r>
      <w:r w:rsidR="006E2AB7">
        <w:rPr>
          <w:lang w:val="en-US" w:eastAsia="ko-KR"/>
        </w:rPr>
        <w:t>A</w:t>
      </w:r>
      <w:r>
        <w:rPr>
          <w:lang w:val="en-US" w:eastAsia="ko-KR"/>
        </w:rPr>
        <w:t>fter SRS 2 transmission</w:t>
      </w:r>
      <w:r w:rsidR="00797004">
        <w:rPr>
          <w:lang w:val="en-US" w:eastAsia="ko-KR"/>
        </w:rPr>
        <w:t xml:space="preserve"> which is </w:t>
      </w:r>
      <w:r w:rsidR="006C0E36">
        <w:rPr>
          <w:lang w:val="en-US" w:eastAsia="ko-KR"/>
        </w:rPr>
        <w:t>configured in the</w:t>
      </w:r>
      <w:r w:rsidR="00797004">
        <w:rPr>
          <w:lang w:val="en-US" w:eastAsia="ko-KR"/>
        </w:rPr>
        <w:t xml:space="preserve"> last </w:t>
      </w:r>
      <w:r w:rsidR="006C0E36">
        <w:rPr>
          <w:lang w:val="en-US" w:eastAsia="ko-KR"/>
        </w:rPr>
        <w:t>symbol</w:t>
      </w:r>
      <w:r>
        <w:rPr>
          <w:lang w:val="en-US" w:eastAsia="ko-KR"/>
        </w:rPr>
        <w:t>, the switching b</w:t>
      </w:r>
      <w:r w:rsidR="000731B0">
        <w:rPr>
          <w:lang w:val="en-US" w:eastAsia="ko-KR"/>
        </w:rPr>
        <w:t>ack to Ant#1 could be required for the PUS</w:t>
      </w:r>
      <w:r w:rsidR="00367C12">
        <w:rPr>
          <w:lang w:val="en-US" w:eastAsia="ko-KR"/>
        </w:rPr>
        <w:t>CH transmission in the slot n+1, and additional time for switching back to Ant#1 could be introduced.</w:t>
      </w:r>
      <w:r w:rsidR="00D066DC">
        <w:rPr>
          <w:lang w:val="en-US" w:eastAsia="ko-KR"/>
        </w:rPr>
        <w:t xml:space="preserve"> </w:t>
      </w:r>
      <w:r w:rsidR="00367C12">
        <w:rPr>
          <w:lang w:val="en-US" w:eastAsia="ko-KR"/>
        </w:rPr>
        <w:t>If slot n+1 is the DL as shown in Figure 3</w:t>
      </w:r>
      <w:r w:rsidR="00797004">
        <w:rPr>
          <w:lang w:val="en-US" w:eastAsia="ko-KR"/>
        </w:rPr>
        <w:t xml:space="preserve"> and SRS 2 is the last symbol of the slot</w:t>
      </w:r>
      <w:r w:rsidR="00367C12">
        <w:rPr>
          <w:lang w:val="en-US" w:eastAsia="ko-KR"/>
        </w:rPr>
        <w:t xml:space="preserve">, </w:t>
      </w:r>
      <w:r w:rsidR="004D5CF9">
        <w:rPr>
          <w:lang w:val="en-US" w:eastAsia="ko-KR"/>
        </w:rPr>
        <w:t xml:space="preserve">the </w:t>
      </w:r>
      <w:r w:rsidR="00367C12">
        <w:rPr>
          <w:lang w:val="en-US" w:eastAsia="ko-KR"/>
        </w:rPr>
        <w:t xml:space="preserve">Tx path is changed to </w:t>
      </w:r>
      <w:r w:rsidR="004D5CF9">
        <w:rPr>
          <w:lang w:val="en-US" w:eastAsia="ko-KR"/>
        </w:rPr>
        <w:t xml:space="preserve">the </w:t>
      </w:r>
      <w:r w:rsidR="00367C12">
        <w:rPr>
          <w:lang w:val="en-US" w:eastAsia="ko-KR"/>
        </w:rPr>
        <w:t xml:space="preserve">Rx path by Tx/Rx SW and SRS SW after SRS 2 transmission. The time from </w:t>
      </w:r>
      <w:r w:rsidR="004D5CF9">
        <w:rPr>
          <w:lang w:val="en-US" w:eastAsia="ko-KR"/>
        </w:rPr>
        <w:t xml:space="preserve">the </w:t>
      </w:r>
      <w:r w:rsidR="00367C12">
        <w:rPr>
          <w:lang w:val="en-US" w:eastAsia="ko-KR"/>
        </w:rPr>
        <w:t xml:space="preserve">Tx path to </w:t>
      </w:r>
      <w:r w:rsidR="004D5CF9">
        <w:rPr>
          <w:lang w:val="en-US" w:eastAsia="ko-KR"/>
        </w:rPr>
        <w:t xml:space="preserve">the </w:t>
      </w:r>
      <w:r w:rsidR="00367C12">
        <w:rPr>
          <w:lang w:val="en-US" w:eastAsia="ko-KR"/>
        </w:rPr>
        <w:t xml:space="preserve">Rx path is </w:t>
      </w:r>
      <w:r w:rsidR="00797004">
        <w:rPr>
          <w:lang w:val="en-US" w:eastAsia="ko-KR"/>
        </w:rPr>
        <w:t>guaranteed by N</w:t>
      </w:r>
      <w:r w:rsidR="00797004" w:rsidRPr="00797004">
        <w:rPr>
          <w:vertAlign w:val="subscript"/>
          <w:lang w:val="en-US" w:eastAsia="ko-KR"/>
        </w:rPr>
        <w:t>TA_offset</w:t>
      </w:r>
      <w:r w:rsidR="00797004">
        <w:rPr>
          <w:lang w:val="en-US" w:eastAsia="ko-KR"/>
        </w:rPr>
        <w:t xml:space="preserve">, so no additional time is required. </w:t>
      </w:r>
      <w:bookmarkStart w:id="0" w:name="_GoBack"/>
      <w:bookmarkEnd w:id="0"/>
    </w:p>
    <w:p w:rsidR="004355FE" w:rsidRDefault="004355FE" w:rsidP="004355FE">
      <w:pPr>
        <w:pStyle w:val="a0"/>
        <w:numPr>
          <w:ilvl w:val="0"/>
          <w:numId w:val="31"/>
        </w:numPr>
        <w:jc w:val="both"/>
        <w:rPr>
          <w:lang w:val="en-US" w:eastAsia="ko-KR"/>
        </w:rPr>
      </w:pPr>
      <w:r w:rsidRPr="00573E9A">
        <w:rPr>
          <w:b/>
          <w:i/>
          <w:lang w:val="en-US" w:eastAsia="ko-KR"/>
        </w:rPr>
        <w:lastRenderedPageBreak/>
        <w:t xml:space="preserve">Observation </w:t>
      </w:r>
      <w:r w:rsidR="006C0E36">
        <w:rPr>
          <w:b/>
          <w:i/>
          <w:lang w:val="en-US" w:eastAsia="ko-KR"/>
        </w:rPr>
        <w:t>1</w:t>
      </w:r>
      <w:r>
        <w:rPr>
          <w:lang w:val="en-US" w:eastAsia="ko-KR"/>
        </w:rPr>
        <w:t xml:space="preserve">: In case the SRS resource is configured in the last symbol of the slot and the next slot is downlink, </w:t>
      </w:r>
      <w:r w:rsidR="0073403E">
        <w:rPr>
          <w:lang w:val="en-US" w:eastAsia="ko-KR"/>
        </w:rPr>
        <w:t xml:space="preserve">the </w:t>
      </w:r>
      <w:r>
        <w:rPr>
          <w:lang w:val="en-US" w:eastAsia="ko-KR"/>
        </w:rPr>
        <w:t xml:space="preserve">Tx path will change to Rx path </w:t>
      </w:r>
      <w:r w:rsidR="004D5CF9">
        <w:rPr>
          <w:lang w:val="en-US" w:eastAsia="ko-KR"/>
        </w:rPr>
        <w:t xml:space="preserve">(Tx/Rx SW and SRS SW) </w:t>
      </w:r>
      <w:r>
        <w:rPr>
          <w:lang w:val="en-US" w:eastAsia="ko-KR"/>
        </w:rPr>
        <w:t>within N</w:t>
      </w:r>
      <w:r w:rsidRPr="00573E9A">
        <w:rPr>
          <w:vertAlign w:val="subscript"/>
          <w:lang w:val="en-US" w:eastAsia="ko-KR"/>
        </w:rPr>
        <w:t>TA_offset</w:t>
      </w:r>
      <w:r>
        <w:rPr>
          <w:lang w:val="en-US" w:eastAsia="ko-KR"/>
        </w:rPr>
        <w:t xml:space="preserve"> time, so there is no need to switch back to </w:t>
      </w:r>
      <w:r w:rsidR="0073403E">
        <w:rPr>
          <w:lang w:val="en-US" w:eastAsia="ko-KR"/>
        </w:rPr>
        <w:t xml:space="preserve">the </w:t>
      </w:r>
      <w:r>
        <w:rPr>
          <w:lang w:val="en-US" w:eastAsia="ko-KR"/>
        </w:rPr>
        <w:t>main Tx antenna.</w:t>
      </w:r>
    </w:p>
    <w:p w:rsidR="00273AAA" w:rsidRDefault="00273AAA" w:rsidP="00273AAA">
      <w:pPr>
        <w:pStyle w:val="a0"/>
        <w:keepNext/>
        <w:jc w:val="center"/>
      </w:pPr>
      <w:r>
        <w:object w:dxaOrig="13148" w:dyaOrig="1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95pt;height:54.1pt" o:ole="">
            <v:imagedata r:id="rId8" o:title="" cropright="11242f"/>
          </v:shape>
          <o:OLEObject Type="Embed" ProgID="Visio.Drawing.11" ShapeID="_x0000_i1025" DrawAspect="Content" ObjectID="_1696424803" r:id="rId9"/>
        </w:object>
      </w:r>
    </w:p>
    <w:p w:rsidR="005066DA" w:rsidRPr="00273AAA" w:rsidRDefault="00273AAA" w:rsidP="00273AAA">
      <w:pPr>
        <w:pStyle w:val="a7"/>
        <w:jc w:val="center"/>
        <w:rPr>
          <w:b w:val="0"/>
          <w:lang w:val="en-US" w:eastAsia="ko-KR"/>
        </w:rPr>
      </w:pPr>
      <w:r w:rsidRPr="00273AAA">
        <w:rPr>
          <w:b w:val="0"/>
        </w:rPr>
        <w:t xml:space="preserve">Figure </w:t>
      </w:r>
      <w:r w:rsidRPr="00273AAA">
        <w:rPr>
          <w:b w:val="0"/>
        </w:rPr>
        <w:fldChar w:fldCharType="begin"/>
      </w:r>
      <w:r w:rsidRPr="00273AAA">
        <w:rPr>
          <w:b w:val="0"/>
        </w:rPr>
        <w:instrText xml:space="preserve"> SEQ Figure \* ARABIC </w:instrText>
      </w:r>
      <w:r w:rsidRPr="00273AAA">
        <w:rPr>
          <w:b w:val="0"/>
        </w:rPr>
        <w:fldChar w:fldCharType="separate"/>
      </w:r>
      <w:r w:rsidR="00B94D95">
        <w:rPr>
          <w:b w:val="0"/>
          <w:noProof/>
        </w:rPr>
        <w:t>1</w:t>
      </w:r>
      <w:r w:rsidRPr="00273AAA">
        <w:rPr>
          <w:b w:val="0"/>
        </w:rPr>
        <w:fldChar w:fldCharType="end"/>
      </w:r>
      <w:r w:rsidRPr="00273AAA">
        <w:rPr>
          <w:b w:val="0"/>
        </w:rPr>
        <w:t xml:space="preserve"> Example of SRS antenna port switching</w:t>
      </w:r>
      <w:r w:rsidR="00410885">
        <w:rPr>
          <w:b w:val="0"/>
        </w:rPr>
        <w:t xml:space="preserve"> (UL + UL slot)</w:t>
      </w:r>
    </w:p>
    <w:p w:rsidR="00A71143" w:rsidRDefault="00A71143" w:rsidP="00A71143">
      <w:pPr>
        <w:pStyle w:val="a0"/>
        <w:rPr>
          <w:lang w:val="en-US" w:eastAsia="ko-KR"/>
        </w:rPr>
      </w:pPr>
    </w:p>
    <w:p w:rsidR="00A25C11" w:rsidRDefault="003F4002" w:rsidP="00A25C11">
      <w:pPr>
        <w:pStyle w:val="a0"/>
        <w:keepNext/>
        <w:jc w:val="center"/>
      </w:pPr>
      <w:r>
        <w:object w:dxaOrig="5659" w:dyaOrig="2682">
          <v:shape id="_x0000_i1026" type="#_x0000_t75" style="width:250.45pt;height:118.7pt" o:ole="">
            <v:imagedata r:id="rId10" o:title=""/>
          </v:shape>
          <o:OLEObject Type="Embed" ProgID="Visio.Drawing.11" ShapeID="_x0000_i1026" DrawAspect="Content" ObjectID="_1696424804" r:id="rId11"/>
        </w:object>
      </w:r>
    </w:p>
    <w:p w:rsidR="0069435A" w:rsidRPr="00A25C11" w:rsidRDefault="00A25C11" w:rsidP="00A25C11">
      <w:pPr>
        <w:pStyle w:val="a7"/>
        <w:jc w:val="center"/>
        <w:rPr>
          <w:b w:val="0"/>
          <w:lang w:val="en-US" w:eastAsia="ko-KR"/>
        </w:rPr>
      </w:pPr>
      <w:r w:rsidRPr="00A25C11">
        <w:rPr>
          <w:b w:val="0"/>
        </w:rPr>
        <w:t xml:space="preserve">Figure </w:t>
      </w:r>
      <w:r w:rsidRPr="00A25C11">
        <w:rPr>
          <w:b w:val="0"/>
        </w:rPr>
        <w:fldChar w:fldCharType="begin"/>
      </w:r>
      <w:r w:rsidRPr="00A25C11">
        <w:rPr>
          <w:b w:val="0"/>
        </w:rPr>
        <w:instrText xml:space="preserve"> SEQ Figure \* ARABIC </w:instrText>
      </w:r>
      <w:r w:rsidRPr="00A25C11">
        <w:rPr>
          <w:b w:val="0"/>
        </w:rPr>
        <w:fldChar w:fldCharType="separate"/>
      </w:r>
      <w:r w:rsidR="00B94D95">
        <w:rPr>
          <w:b w:val="0"/>
          <w:noProof/>
        </w:rPr>
        <w:t>2</w:t>
      </w:r>
      <w:r w:rsidRPr="00A25C11">
        <w:rPr>
          <w:b w:val="0"/>
        </w:rPr>
        <w:fldChar w:fldCharType="end"/>
      </w:r>
      <w:r w:rsidRPr="00A25C11">
        <w:rPr>
          <w:b w:val="0"/>
        </w:rPr>
        <w:t xml:space="preserve"> </w:t>
      </w:r>
      <w:r w:rsidRPr="00A25C11">
        <w:rPr>
          <w:rFonts w:hint="eastAsia"/>
          <w:b w:val="0"/>
          <w:lang w:eastAsia="ko-KR"/>
        </w:rPr>
        <w:t>SRS</w:t>
      </w:r>
      <w:r w:rsidRPr="00A25C11">
        <w:rPr>
          <w:b w:val="0"/>
          <w:lang w:eastAsia="ko-KR"/>
        </w:rPr>
        <w:t xml:space="preserve"> antenna port switching for 1T2R</w:t>
      </w:r>
    </w:p>
    <w:p w:rsidR="0069435A" w:rsidRDefault="0069435A" w:rsidP="00A71143">
      <w:pPr>
        <w:pStyle w:val="a0"/>
        <w:rPr>
          <w:lang w:val="en-US" w:eastAsia="ko-KR"/>
        </w:rPr>
      </w:pPr>
    </w:p>
    <w:p w:rsidR="00410885" w:rsidRDefault="00410885" w:rsidP="00410885">
      <w:pPr>
        <w:pStyle w:val="a0"/>
        <w:keepNext/>
        <w:jc w:val="center"/>
      </w:pPr>
      <w:r>
        <w:object w:dxaOrig="13148" w:dyaOrig="1563">
          <v:shape id="_x0000_i1027" type="#_x0000_t75" style="width:377.9pt;height:55pt" o:ole="">
            <v:imagedata r:id="rId12" o:title="" cropright="11539f"/>
          </v:shape>
          <o:OLEObject Type="Embed" ProgID="Visio.Drawing.11" ShapeID="_x0000_i1027" DrawAspect="Content" ObjectID="_1696424805" r:id="rId13"/>
        </w:object>
      </w:r>
    </w:p>
    <w:p w:rsidR="00410885" w:rsidRPr="00410885" w:rsidRDefault="00410885" w:rsidP="00410885">
      <w:pPr>
        <w:pStyle w:val="a7"/>
        <w:jc w:val="center"/>
        <w:rPr>
          <w:b w:val="0"/>
          <w:lang w:val="en-US" w:eastAsia="ko-KR"/>
        </w:rPr>
      </w:pPr>
      <w:r w:rsidRPr="00410885">
        <w:rPr>
          <w:b w:val="0"/>
        </w:rPr>
        <w:t xml:space="preserve">Figure </w:t>
      </w:r>
      <w:r w:rsidRPr="00410885">
        <w:rPr>
          <w:b w:val="0"/>
        </w:rPr>
        <w:fldChar w:fldCharType="begin"/>
      </w:r>
      <w:r w:rsidRPr="00410885">
        <w:rPr>
          <w:b w:val="0"/>
        </w:rPr>
        <w:instrText xml:space="preserve"> SEQ Figure \* ARABIC </w:instrText>
      </w:r>
      <w:r w:rsidRPr="00410885">
        <w:rPr>
          <w:b w:val="0"/>
        </w:rPr>
        <w:fldChar w:fldCharType="separate"/>
      </w:r>
      <w:r w:rsidR="00B94D95">
        <w:rPr>
          <w:b w:val="0"/>
          <w:noProof/>
        </w:rPr>
        <w:t>3</w:t>
      </w:r>
      <w:r w:rsidRPr="00410885">
        <w:rPr>
          <w:b w:val="0"/>
        </w:rPr>
        <w:fldChar w:fldCharType="end"/>
      </w:r>
      <w:r w:rsidRPr="00410885">
        <w:rPr>
          <w:b w:val="0"/>
        </w:rPr>
        <w:t xml:space="preserve"> Example of SRS antenna port switching (UL + DL slot)</w:t>
      </w:r>
    </w:p>
    <w:p w:rsidR="005066DA" w:rsidRDefault="005066DA" w:rsidP="00A71143">
      <w:pPr>
        <w:pStyle w:val="a0"/>
        <w:rPr>
          <w:lang w:val="en-US" w:eastAsia="ko-KR"/>
        </w:rPr>
      </w:pPr>
    </w:p>
    <w:p w:rsidR="003F4002" w:rsidRDefault="00DF1812" w:rsidP="003F4002">
      <w:pPr>
        <w:pStyle w:val="a0"/>
        <w:jc w:val="both"/>
        <w:rPr>
          <w:lang w:val="en-US" w:eastAsia="ko-KR"/>
        </w:rPr>
      </w:pPr>
      <w:r>
        <w:rPr>
          <w:lang w:val="en-US" w:eastAsia="ko-KR"/>
        </w:rPr>
        <w:t>Therefore, t</w:t>
      </w:r>
      <w:r w:rsidR="003F4002">
        <w:rPr>
          <w:lang w:val="en-US" w:eastAsia="ko-KR"/>
        </w:rPr>
        <w:t xml:space="preserve">he worst case for </w:t>
      </w:r>
      <w:r w:rsidR="004D5CF9">
        <w:rPr>
          <w:lang w:val="en-US" w:eastAsia="ko-KR"/>
        </w:rPr>
        <w:t xml:space="preserve">the </w:t>
      </w:r>
      <w:r w:rsidR="003F4002">
        <w:rPr>
          <w:lang w:val="en-US" w:eastAsia="ko-KR"/>
        </w:rPr>
        <w:t xml:space="preserve">interruption in </w:t>
      </w:r>
      <w:r w:rsidR="004D5CF9">
        <w:rPr>
          <w:lang w:val="en-US" w:eastAsia="ko-KR"/>
        </w:rPr>
        <w:t xml:space="preserve">the </w:t>
      </w:r>
      <w:r w:rsidR="003F4002">
        <w:rPr>
          <w:lang w:val="en-US" w:eastAsia="ko-KR"/>
        </w:rPr>
        <w:t xml:space="preserve">synchronous case is that a SRS resource is configured in the last symbol of a slot since an additional slot interruption could occur due to switching back to the main Tx antenna after SRS transmission as shown in Figure 4. Considering the worst case, the number of interruption slots for </w:t>
      </w:r>
      <w:r>
        <w:rPr>
          <w:lang w:val="en-US" w:eastAsia="ko-KR"/>
        </w:rPr>
        <w:t xml:space="preserve">UL+UL slot configuration in </w:t>
      </w:r>
      <w:r w:rsidR="003F4002">
        <w:rPr>
          <w:lang w:val="en-US" w:eastAsia="ko-KR"/>
        </w:rPr>
        <w:t>synchronous could be the same</w:t>
      </w:r>
      <w:r>
        <w:rPr>
          <w:lang w:val="en-US" w:eastAsia="ko-KR"/>
        </w:rPr>
        <w:t xml:space="preserve"> as the asynchronous case as Table 1</w:t>
      </w:r>
      <w:r w:rsidR="003F4002">
        <w:rPr>
          <w:lang w:val="en-US" w:eastAsia="ko-KR"/>
        </w:rPr>
        <w:t>.</w:t>
      </w:r>
    </w:p>
    <w:p w:rsidR="003F4002" w:rsidRDefault="003F4002" w:rsidP="003F4002">
      <w:pPr>
        <w:pStyle w:val="a0"/>
        <w:keepNext/>
        <w:jc w:val="center"/>
      </w:pPr>
      <w:r>
        <w:object w:dxaOrig="14435" w:dyaOrig="4383">
          <v:shape id="_x0000_i1028" type="#_x0000_t75" style="width:357.8pt;height:129.6pt" o:ole="">
            <v:imagedata r:id="rId14" o:title="" cropright="10661f"/>
          </v:shape>
          <o:OLEObject Type="Embed" ProgID="Visio.Drawing.11" ShapeID="_x0000_i1028" DrawAspect="Content" ObjectID="_1696424806" r:id="rId15"/>
        </w:object>
      </w:r>
    </w:p>
    <w:p w:rsidR="003F4002" w:rsidRPr="00066AC3" w:rsidRDefault="003F4002" w:rsidP="003F4002">
      <w:pPr>
        <w:pStyle w:val="a7"/>
        <w:jc w:val="center"/>
        <w:rPr>
          <w:b w:val="0"/>
          <w:lang w:val="en-US" w:eastAsia="ko-KR"/>
        </w:rPr>
      </w:pPr>
      <w:r w:rsidRPr="00066AC3">
        <w:rPr>
          <w:b w:val="0"/>
        </w:rPr>
        <w:t xml:space="preserve">Figure </w:t>
      </w:r>
      <w:r w:rsidRPr="00066AC3">
        <w:rPr>
          <w:b w:val="0"/>
        </w:rPr>
        <w:fldChar w:fldCharType="begin"/>
      </w:r>
      <w:r w:rsidRPr="00066AC3">
        <w:rPr>
          <w:b w:val="0"/>
        </w:rPr>
        <w:instrText xml:space="preserve"> SEQ Figure \* ARABIC </w:instrText>
      </w:r>
      <w:r w:rsidRPr="00066AC3">
        <w:rPr>
          <w:b w:val="0"/>
        </w:rPr>
        <w:fldChar w:fldCharType="separate"/>
      </w:r>
      <w:r>
        <w:rPr>
          <w:b w:val="0"/>
          <w:noProof/>
        </w:rPr>
        <w:t>4</w:t>
      </w:r>
      <w:r w:rsidRPr="00066AC3">
        <w:rPr>
          <w:b w:val="0"/>
        </w:rPr>
        <w:fldChar w:fldCharType="end"/>
      </w:r>
      <w:r w:rsidRPr="00066AC3">
        <w:rPr>
          <w:b w:val="0"/>
        </w:rPr>
        <w:t xml:space="preserve"> Interruption due to Tx antenna switching</w:t>
      </w:r>
      <w:r>
        <w:rPr>
          <w:b w:val="0"/>
        </w:rPr>
        <w:t xml:space="preserve"> in synchronous case</w:t>
      </w:r>
      <w:r w:rsidR="00DF1812">
        <w:rPr>
          <w:b w:val="0"/>
        </w:rPr>
        <w:t xml:space="preserve"> (UL+UL slot)</w:t>
      </w:r>
    </w:p>
    <w:p w:rsidR="00DF1812" w:rsidRPr="00DF1812" w:rsidRDefault="00DF1812" w:rsidP="00DF1812">
      <w:pPr>
        <w:pStyle w:val="a0"/>
        <w:jc w:val="both"/>
        <w:rPr>
          <w:lang w:val="en-US" w:eastAsia="ko-KR"/>
        </w:rPr>
      </w:pPr>
    </w:p>
    <w:p w:rsidR="00DF1812" w:rsidRPr="00DF3D4B" w:rsidRDefault="00DF1812" w:rsidP="00DF1812">
      <w:pPr>
        <w:pStyle w:val="a0"/>
        <w:numPr>
          <w:ilvl w:val="0"/>
          <w:numId w:val="31"/>
        </w:numPr>
        <w:jc w:val="both"/>
        <w:rPr>
          <w:lang w:val="en-US" w:eastAsia="ko-KR"/>
        </w:rPr>
      </w:pPr>
      <w:r w:rsidRPr="00DF3D4B">
        <w:rPr>
          <w:b/>
          <w:i/>
          <w:lang w:val="en-US" w:eastAsia="ko-KR"/>
        </w:rPr>
        <w:t xml:space="preserve">Proposal </w:t>
      </w:r>
      <w:r>
        <w:rPr>
          <w:b/>
          <w:i/>
          <w:lang w:val="en-US" w:eastAsia="ko-KR"/>
        </w:rPr>
        <w:t>4</w:t>
      </w:r>
      <w:r w:rsidRPr="00DF3D4B">
        <w:rPr>
          <w:lang w:val="en-US" w:eastAsia="ko-KR"/>
        </w:rPr>
        <w:t xml:space="preserve">: The same interruption length for </w:t>
      </w:r>
      <w:r w:rsidR="004D5CF9">
        <w:rPr>
          <w:lang w:val="en-US" w:eastAsia="ko-KR"/>
        </w:rPr>
        <w:t xml:space="preserve">the </w:t>
      </w:r>
      <w:r>
        <w:rPr>
          <w:lang w:val="en-US" w:eastAsia="ko-KR"/>
        </w:rPr>
        <w:t>a</w:t>
      </w:r>
      <w:r w:rsidRPr="00DF3D4B">
        <w:rPr>
          <w:lang w:val="en-US" w:eastAsia="ko-KR"/>
        </w:rPr>
        <w:t>synchronous</w:t>
      </w:r>
      <w:r w:rsidR="004D5CF9">
        <w:rPr>
          <w:lang w:val="en-US" w:eastAsia="ko-KR"/>
        </w:rPr>
        <w:t xml:space="preserve"> case</w:t>
      </w:r>
      <w:r w:rsidRPr="00DF3D4B">
        <w:rPr>
          <w:lang w:val="en-US" w:eastAsia="ko-KR"/>
        </w:rPr>
        <w:t xml:space="preserve"> could be defined</w:t>
      </w:r>
      <w:r>
        <w:rPr>
          <w:lang w:val="en-US" w:eastAsia="ko-KR"/>
        </w:rPr>
        <w:t xml:space="preserve"> if </w:t>
      </w:r>
      <w:r w:rsidRPr="00DF3D4B">
        <w:rPr>
          <w:lang w:val="en-US" w:eastAsia="ko-KR"/>
        </w:rPr>
        <w:t>the slot after SRS antenna po</w:t>
      </w:r>
      <w:r>
        <w:rPr>
          <w:lang w:val="en-US" w:eastAsia="ko-KR"/>
        </w:rPr>
        <w:t>r</w:t>
      </w:r>
      <w:r w:rsidRPr="00DF3D4B">
        <w:rPr>
          <w:lang w:val="en-US" w:eastAsia="ko-KR"/>
        </w:rPr>
        <w:t xml:space="preserve">t switching is </w:t>
      </w:r>
      <w:r w:rsidR="004D5CF9">
        <w:rPr>
          <w:lang w:val="en-US" w:eastAsia="ko-KR"/>
        </w:rPr>
        <w:t xml:space="preserve">the </w:t>
      </w:r>
      <w:r>
        <w:rPr>
          <w:lang w:val="en-US" w:eastAsia="ko-KR"/>
        </w:rPr>
        <w:t xml:space="preserve">uplink slot in </w:t>
      </w:r>
      <w:r w:rsidR="004D5CF9">
        <w:rPr>
          <w:lang w:val="en-US" w:eastAsia="ko-KR"/>
        </w:rPr>
        <w:t xml:space="preserve">the </w:t>
      </w:r>
      <w:r>
        <w:rPr>
          <w:lang w:val="en-US" w:eastAsia="ko-KR"/>
        </w:rPr>
        <w:t>synchronous case (UL+UL slot configuration).</w:t>
      </w:r>
    </w:p>
    <w:p w:rsidR="003F4002" w:rsidRPr="00DF1812" w:rsidRDefault="003F4002" w:rsidP="00A71143">
      <w:pPr>
        <w:pStyle w:val="a0"/>
        <w:rPr>
          <w:lang w:val="en-US" w:eastAsia="ko-KR"/>
        </w:rPr>
      </w:pPr>
    </w:p>
    <w:p w:rsidR="00307A99" w:rsidRDefault="00DF1812" w:rsidP="00E4343F">
      <w:pPr>
        <w:pStyle w:val="a0"/>
        <w:jc w:val="both"/>
        <w:rPr>
          <w:lang w:val="en-US" w:eastAsia="ko-KR"/>
        </w:rPr>
      </w:pPr>
      <w:r>
        <w:rPr>
          <w:lang w:val="en-US" w:eastAsia="ko-KR"/>
        </w:rPr>
        <w:t>However</w:t>
      </w:r>
      <w:r w:rsidR="006C0E36">
        <w:rPr>
          <w:lang w:val="en-US" w:eastAsia="ko-KR"/>
        </w:rPr>
        <w:t xml:space="preserve">, </w:t>
      </w:r>
      <w:r w:rsidR="00D3219C">
        <w:rPr>
          <w:rFonts w:hint="eastAsia"/>
          <w:lang w:val="en-US" w:eastAsia="ko-KR"/>
        </w:rPr>
        <w:t xml:space="preserve">based on observation </w:t>
      </w:r>
      <w:r w:rsidR="006C0E36">
        <w:rPr>
          <w:lang w:val="en-US" w:eastAsia="ko-KR"/>
        </w:rPr>
        <w:t>1</w:t>
      </w:r>
      <w:r w:rsidR="00D3219C">
        <w:rPr>
          <w:rFonts w:hint="eastAsia"/>
          <w:lang w:val="en-US" w:eastAsia="ko-KR"/>
        </w:rPr>
        <w:t xml:space="preserve">, </w:t>
      </w:r>
      <w:r w:rsidR="00852898">
        <w:rPr>
          <w:lang w:val="en-US" w:eastAsia="ko-KR"/>
        </w:rPr>
        <w:t xml:space="preserve">if the SRS resource is configured in the last symbol of a slot and </w:t>
      </w:r>
      <w:r w:rsidR="0073403E">
        <w:rPr>
          <w:lang w:val="en-US" w:eastAsia="ko-KR"/>
        </w:rPr>
        <w:t xml:space="preserve">the </w:t>
      </w:r>
      <w:r w:rsidR="00852898">
        <w:rPr>
          <w:lang w:val="en-US" w:eastAsia="ko-KR"/>
        </w:rPr>
        <w:t>next slot is downlink, no switching back to</w:t>
      </w:r>
      <w:r w:rsidR="0073403E">
        <w:rPr>
          <w:lang w:val="en-US" w:eastAsia="ko-KR"/>
        </w:rPr>
        <w:t xml:space="preserve"> the</w:t>
      </w:r>
      <w:r w:rsidR="00852898">
        <w:rPr>
          <w:lang w:val="en-US" w:eastAsia="ko-KR"/>
        </w:rPr>
        <w:t xml:space="preserve"> main Tx antenna is needed since </w:t>
      </w:r>
      <w:r w:rsidR="004D5CF9">
        <w:rPr>
          <w:lang w:val="en-US" w:eastAsia="ko-KR"/>
        </w:rPr>
        <w:t xml:space="preserve">all </w:t>
      </w:r>
      <w:r w:rsidR="0073403E">
        <w:rPr>
          <w:lang w:val="en-US" w:eastAsia="ko-KR"/>
        </w:rPr>
        <w:t xml:space="preserve">the </w:t>
      </w:r>
      <w:r w:rsidR="00852898">
        <w:rPr>
          <w:lang w:val="en-US" w:eastAsia="ko-KR"/>
        </w:rPr>
        <w:t>Tx path</w:t>
      </w:r>
      <w:r w:rsidR="004D5CF9">
        <w:rPr>
          <w:lang w:val="en-US" w:eastAsia="ko-KR"/>
        </w:rPr>
        <w:t>s</w:t>
      </w:r>
      <w:r w:rsidR="00852898">
        <w:rPr>
          <w:lang w:val="en-US" w:eastAsia="ko-KR"/>
        </w:rPr>
        <w:t xml:space="preserve"> will change to Rx path within N</w:t>
      </w:r>
      <w:r w:rsidR="00852898" w:rsidRPr="00852898">
        <w:rPr>
          <w:vertAlign w:val="subscript"/>
          <w:lang w:val="en-US" w:eastAsia="ko-KR"/>
        </w:rPr>
        <w:t>TA_offset</w:t>
      </w:r>
      <w:r w:rsidR="00B94D95">
        <w:rPr>
          <w:lang w:val="en-US" w:eastAsia="ko-KR"/>
        </w:rPr>
        <w:t xml:space="preserve"> as shown in Fig</w:t>
      </w:r>
      <w:r>
        <w:rPr>
          <w:lang w:val="en-US" w:eastAsia="ko-KR"/>
        </w:rPr>
        <w:t>5</w:t>
      </w:r>
      <w:r w:rsidR="00B94D95">
        <w:rPr>
          <w:lang w:val="en-US" w:eastAsia="ko-KR"/>
        </w:rPr>
        <w:t xml:space="preserve">. </w:t>
      </w:r>
      <w:r w:rsidR="00852898">
        <w:rPr>
          <w:lang w:val="en-US" w:eastAsia="ko-KR"/>
        </w:rPr>
        <w:t xml:space="preserve">So no additional interruption slot is introduced in </w:t>
      </w:r>
      <w:r w:rsidR="0073403E">
        <w:rPr>
          <w:lang w:val="en-US" w:eastAsia="ko-KR"/>
        </w:rPr>
        <w:t xml:space="preserve">the </w:t>
      </w:r>
      <w:r w:rsidR="00B94D95">
        <w:rPr>
          <w:lang w:val="en-US" w:eastAsia="ko-KR"/>
        </w:rPr>
        <w:t>synchronous case.</w:t>
      </w:r>
    </w:p>
    <w:p w:rsidR="00B94D95" w:rsidRDefault="00A02D3E" w:rsidP="00B94D95">
      <w:pPr>
        <w:pStyle w:val="a0"/>
        <w:keepNext/>
        <w:jc w:val="center"/>
      </w:pPr>
      <w:r>
        <w:object w:dxaOrig="14705" w:dyaOrig="4326">
          <v:shape id="_x0000_i1029" type="#_x0000_t75" style="width:375.7pt;height:131.35pt" o:ole="">
            <v:imagedata r:id="rId16" o:title="" cropright="10380f"/>
          </v:shape>
          <o:OLEObject Type="Embed" ProgID="Visio.Drawing.11" ShapeID="_x0000_i1029" DrawAspect="Content" ObjectID="_1696424807" r:id="rId17"/>
        </w:object>
      </w:r>
    </w:p>
    <w:p w:rsidR="00307A99" w:rsidRDefault="00B94D95" w:rsidP="00B94D95">
      <w:pPr>
        <w:pStyle w:val="a7"/>
        <w:jc w:val="center"/>
        <w:rPr>
          <w:b w:val="0"/>
        </w:rPr>
      </w:pPr>
      <w:r w:rsidRPr="003F4002">
        <w:rPr>
          <w:b w:val="0"/>
        </w:rPr>
        <w:t xml:space="preserve">Figure </w:t>
      </w:r>
      <w:r w:rsidRPr="003F4002">
        <w:rPr>
          <w:b w:val="0"/>
        </w:rPr>
        <w:fldChar w:fldCharType="begin"/>
      </w:r>
      <w:r w:rsidRPr="003F4002">
        <w:rPr>
          <w:b w:val="0"/>
        </w:rPr>
        <w:instrText xml:space="preserve"> SEQ Figure \* ARABIC </w:instrText>
      </w:r>
      <w:r w:rsidRPr="003F4002">
        <w:rPr>
          <w:b w:val="0"/>
        </w:rPr>
        <w:fldChar w:fldCharType="separate"/>
      </w:r>
      <w:r w:rsidR="00DF1812">
        <w:rPr>
          <w:b w:val="0"/>
          <w:noProof/>
        </w:rPr>
        <w:t>5</w:t>
      </w:r>
      <w:r w:rsidRPr="003F4002">
        <w:rPr>
          <w:b w:val="0"/>
        </w:rPr>
        <w:fldChar w:fldCharType="end"/>
      </w:r>
      <w:r w:rsidRPr="003F4002">
        <w:rPr>
          <w:b w:val="0"/>
        </w:rPr>
        <w:t xml:space="preserve"> Interruption in </w:t>
      </w:r>
      <w:r w:rsidR="004D5CF9">
        <w:rPr>
          <w:b w:val="0"/>
        </w:rPr>
        <w:t xml:space="preserve">the </w:t>
      </w:r>
      <w:r w:rsidR="003F4002" w:rsidRPr="003F4002">
        <w:rPr>
          <w:b w:val="0"/>
        </w:rPr>
        <w:t>synchronous</w:t>
      </w:r>
      <w:r w:rsidRPr="003F4002">
        <w:rPr>
          <w:b w:val="0"/>
        </w:rPr>
        <w:t xml:space="preserve"> case</w:t>
      </w:r>
    </w:p>
    <w:p w:rsidR="003F4002" w:rsidRPr="003F4002" w:rsidRDefault="003F4002" w:rsidP="003F4002"/>
    <w:p w:rsidR="004D3073" w:rsidRDefault="00852898" w:rsidP="00E4343F">
      <w:pPr>
        <w:pStyle w:val="a0"/>
        <w:numPr>
          <w:ilvl w:val="0"/>
          <w:numId w:val="31"/>
        </w:numPr>
        <w:jc w:val="both"/>
        <w:rPr>
          <w:lang w:val="en-US" w:eastAsia="ko-KR"/>
        </w:rPr>
      </w:pPr>
      <w:r w:rsidRPr="00DF3D4B">
        <w:rPr>
          <w:b/>
          <w:i/>
          <w:lang w:val="en-US" w:eastAsia="ko-KR"/>
        </w:rPr>
        <w:t xml:space="preserve">Proposal </w:t>
      </w:r>
      <w:r w:rsidR="00DF1812">
        <w:rPr>
          <w:b/>
          <w:i/>
          <w:lang w:val="en-US" w:eastAsia="ko-KR"/>
        </w:rPr>
        <w:t>5</w:t>
      </w:r>
      <w:r w:rsidRPr="00DF3D4B">
        <w:rPr>
          <w:lang w:val="en-US" w:eastAsia="ko-KR"/>
        </w:rPr>
        <w:t xml:space="preserve">: </w:t>
      </w:r>
      <w:r w:rsidR="00E37FA5">
        <w:rPr>
          <w:lang w:val="en-US" w:eastAsia="ko-KR"/>
        </w:rPr>
        <w:t xml:space="preserve">If </w:t>
      </w:r>
      <w:r w:rsidR="00DF3D4B" w:rsidRPr="00DF3D4B">
        <w:rPr>
          <w:lang w:val="en-US" w:eastAsia="ko-KR"/>
        </w:rPr>
        <w:t>the slot after SRS antenna po</w:t>
      </w:r>
      <w:r w:rsidR="00973500">
        <w:rPr>
          <w:lang w:val="en-US" w:eastAsia="ko-KR"/>
        </w:rPr>
        <w:t>r</w:t>
      </w:r>
      <w:r w:rsidR="00DF3D4B" w:rsidRPr="00DF3D4B">
        <w:rPr>
          <w:lang w:val="en-US" w:eastAsia="ko-KR"/>
        </w:rPr>
        <w:t xml:space="preserve">t switching is </w:t>
      </w:r>
      <w:r w:rsidR="004D5CF9">
        <w:rPr>
          <w:lang w:val="en-US" w:eastAsia="ko-KR"/>
        </w:rPr>
        <w:t xml:space="preserve">the </w:t>
      </w:r>
      <w:r w:rsidR="00DF3D4B" w:rsidRPr="00DF3D4B">
        <w:rPr>
          <w:lang w:val="en-US" w:eastAsia="ko-KR"/>
        </w:rPr>
        <w:t>downlink</w:t>
      </w:r>
      <w:r w:rsidR="00DF3D4B">
        <w:rPr>
          <w:lang w:val="en-US" w:eastAsia="ko-KR"/>
        </w:rPr>
        <w:t xml:space="preserve"> </w:t>
      </w:r>
      <w:r w:rsidR="00E37FA5">
        <w:rPr>
          <w:lang w:val="en-US" w:eastAsia="ko-KR"/>
        </w:rPr>
        <w:t xml:space="preserve">slot (UL+DL slot configuration) </w:t>
      </w:r>
      <w:r w:rsidR="00DF3D4B">
        <w:rPr>
          <w:lang w:val="en-US" w:eastAsia="ko-KR"/>
        </w:rPr>
        <w:t xml:space="preserve">in </w:t>
      </w:r>
      <w:r w:rsidR="004D5CF9">
        <w:rPr>
          <w:lang w:val="en-US" w:eastAsia="ko-KR"/>
        </w:rPr>
        <w:t xml:space="preserve">the </w:t>
      </w:r>
      <w:r w:rsidR="00DF3D4B">
        <w:rPr>
          <w:lang w:val="en-US" w:eastAsia="ko-KR"/>
        </w:rPr>
        <w:t>synchronous case</w:t>
      </w:r>
      <w:r w:rsidR="00E37FA5">
        <w:rPr>
          <w:lang w:val="en-US" w:eastAsia="ko-KR"/>
        </w:rPr>
        <w:t>, the interruption length can be defined by Table 2.</w:t>
      </w:r>
    </w:p>
    <w:p w:rsidR="00E37FA5" w:rsidRPr="00766159" w:rsidRDefault="00E37FA5" w:rsidP="00E37FA5">
      <w:pPr>
        <w:pStyle w:val="a7"/>
        <w:keepNext/>
        <w:numPr>
          <w:ilvl w:val="0"/>
          <w:numId w:val="31"/>
        </w:numPr>
        <w:jc w:val="center"/>
        <w:rPr>
          <w:b w:val="0"/>
        </w:rPr>
      </w:pPr>
      <w:r w:rsidRPr="00766159">
        <w:rPr>
          <w:b w:val="0"/>
        </w:rPr>
        <w:t xml:space="preserve">Table </w:t>
      </w:r>
      <w:r w:rsidRPr="00766159">
        <w:rPr>
          <w:b w:val="0"/>
        </w:rPr>
        <w:fldChar w:fldCharType="begin"/>
      </w:r>
      <w:r w:rsidRPr="00766159">
        <w:rPr>
          <w:b w:val="0"/>
        </w:rPr>
        <w:instrText xml:space="preserve"> SEQ Table \* ARABIC </w:instrText>
      </w:r>
      <w:r w:rsidRPr="00766159">
        <w:rPr>
          <w:b w:val="0"/>
        </w:rPr>
        <w:fldChar w:fldCharType="separate"/>
      </w:r>
      <w:r>
        <w:rPr>
          <w:b w:val="0"/>
          <w:noProof/>
        </w:rPr>
        <w:t>2</w:t>
      </w:r>
      <w:r w:rsidRPr="00766159">
        <w:rPr>
          <w:b w:val="0"/>
        </w:rPr>
        <w:fldChar w:fldCharType="end"/>
      </w:r>
      <w:r w:rsidRPr="00766159">
        <w:rPr>
          <w:b w:val="0"/>
        </w:rPr>
        <w:t xml:space="preserve"> </w:t>
      </w:r>
      <w:r>
        <w:rPr>
          <w:b w:val="0"/>
        </w:rPr>
        <w:t>I</w:t>
      </w:r>
      <w:r w:rsidRPr="00766159">
        <w:rPr>
          <w:b w:val="0"/>
        </w:rPr>
        <w:t>nterruption lengt</w:t>
      </w:r>
      <w:r>
        <w:rPr>
          <w:b w:val="0"/>
        </w:rPr>
        <w:t>h for UL+DL slot configuration</w:t>
      </w:r>
      <w:r w:rsidRPr="00766159">
        <w:rPr>
          <w:b w:val="0"/>
        </w:rPr>
        <w:t xml:space="preserve"> in </w:t>
      </w:r>
      <w:r w:rsidR="004D5CF9">
        <w:rPr>
          <w:b w:val="0"/>
        </w:rPr>
        <w:t xml:space="preserve">the </w:t>
      </w:r>
      <w:r w:rsidRPr="00766159">
        <w:rPr>
          <w:b w:val="0"/>
        </w:rPr>
        <w:t>synchronous case</w:t>
      </w:r>
      <w:r>
        <w:rPr>
          <w:b w:val="0"/>
        </w:rPr>
        <w:t xml:space="preserve"> </w:t>
      </w:r>
    </w:p>
    <w:tbl>
      <w:tblPr>
        <w:tblStyle w:val="a9"/>
        <w:tblW w:w="0" w:type="auto"/>
        <w:jc w:val="center"/>
        <w:tblLook w:val="04A0" w:firstRow="1" w:lastRow="0" w:firstColumn="1" w:lastColumn="0" w:noHBand="0" w:noVBand="1"/>
      </w:tblPr>
      <w:tblGrid>
        <w:gridCol w:w="1129"/>
        <w:gridCol w:w="2251"/>
        <w:gridCol w:w="2252"/>
        <w:gridCol w:w="2252"/>
      </w:tblGrid>
      <w:tr w:rsidR="00E37FA5" w:rsidTr="00CA2869">
        <w:trPr>
          <w:trHeight w:val="120"/>
          <w:jc w:val="center"/>
        </w:trPr>
        <w:tc>
          <w:tcPr>
            <w:tcW w:w="1129" w:type="dxa"/>
            <w:vMerge w:val="restart"/>
            <w:vAlign w:val="center"/>
          </w:tcPr>
          <w:p w:rsidR="00E37FA5" w:rsidRDefault="00E37FA5" w:rsidP="00CA2869">
            <w:pPr>
              <w:pStyle w:val="a0"/>
              <w:spacing w:after="0"/>
              <w:jc w:val="center"/>
              <w:rPr>
                <w:lang w:val="en-US" w:eastAsia="ko-KR"/>
              </w:rPr>
            </w:pPr>
            <w:r>
              <w:rPr>
                <w:rFonts w:hint="eastAsia"/>
                <w:lang w:val="en-US" w:eastAsia="ko-KR"/>
              </w:rPr>
              <w:t>Victim cell SCS [kHz]</w:t>
            </w:r>
          </w:p>
        </w:tc>
        <w:tc>
          <w:tcPr>
            <w:tcW w:w="6755" w:type="dxa"/>
            <w:gridSpan w:val="3"/>
            <w:vAlign w:val="center"/>
          </w:tcPr>
          <w:p w:rsidR="00E37FA5" w:rsidRDefault="00E37FA5" w:rsidP="00CA2869">
            <w:pPr>
              <w:pStyle w:val="a0"/>
              <w:spacing w:after="0"/>
              <w:jc w:val="center"/>
              <w:rPr>
                <w:lang w:val="en-US" w:eastAsia="ko-KR"/>
              </w:rPr>
            </w:pPr>
            <w:r>
              <w:rPr>
                <w:lang w:val="en-US" w:eastAsia="ko-KR"/>
              </w:rPr>
              <w:t>Interruption length [slot]</w:t>
            </w:r>
          </w:p>
        </w:tc>
      </w:tr>
      <w:tr w:rsidR="00E37FA5" w:rsidTr="00CA2869">
        <w:trPr>
          <w:trHeight w:val="110"/>
          <w:jc w:val="center"/>
        </w:trPr>
        <w:tc>
          <w:tcPr>
            <w:tcW w:w="1129" w:type="dxa"/>
            <w:vMerge/>
            <w:vAlign w:val="center"/>
          </w:tcPr>
          <w:p w:rsidR="00E37FA5" w:rsidRDefault="00E37FA5" w:rsidP="00CA2869">
            <w:pPr>
              <w:pStyle w:val="a0"/>
              <w:spacing w:after="0"/>
              <w:jc w:val="center"/>
              <w:rPr>
                <w:lang w:val="en-US" w:eastAsia="ko-KR"/>
              </w:rPr>
            </w:pPr>
          </w:p>
        </w:tc>
        <w:tc>
          <w:tcPr>
            <w:tcW w:w="6755" w:type="dxa"/>
            <w:gridSpan w:val="3"/>
            <w:vAlign w:val="center"/>
          </w:tcPr>
          <w:p w:rsidR="00E37FA5" w:rsidRDefault="00E37FA5" w:rsidP="00CA2869">
            <w:pPr>
              <w:pStyle w:val="a0"/>
              <w:spacing w:after="0"/>
              <w:jc w:val="center"/>
              <w:rPr>
                <w:lang w:val="en-US" w:eastAsia="ko-KR"/>
              </w:rPr>
            </w:pPr>
            <w:r>
              <w:rPr>
                <w:lang w:val="en-US" w:eastAsia="ko-KR"/>
              </w:rPr>
              <w:t>Aggressor</w:t>
            </w:r>
            <w:r>
              <w:rPr>
                <w:rFonts w:hint="eastAsia"/>
                <w:lang w:val="en-US" w:eastAsia="ko-KR"/>
              </w:rPr>
              <w:t xml:space="preserve"> cell SCS [kHz]</w:t>
            </w:r>
          </w:p>
        </w:tc>
      </w:tr>
      <w:tr w:rsidR="00E37FA5" w:rsidTr="00CA2869">
        <w:trPr>
          <w:trHeight w:val="120"/>
          <w:jc w:val="center"/>
        </w:trPr>
        <w:tc>
          <w:tcPr>
            <w:tcW w:w="1129" w:type="dxa"/>
            <w:vMerge/>
            <w:vAlign w:val="center"/>
          </w:tcPr>
          <w:p w:rsidR="00E37FA5" w:rsidRDefault="00E37FA5" w:rsidP="00CA2869">
            <w:pPr>
              <w:pStyle w:val="a0"/>
              <w:spacing w:after="0"/>
              <w:jc w:val="center"/>
              <w:rPr>
                <w:lang w:val="en-US" w:eastAsia="ko-KR"/>
              </w:rPr>
            </w:pPr>
          </w:p>
        </w:tc>
        <w:tc>
          <w:tcPr>
            <w:tcW w:w="2251" w:type="dxa"/>
            <w:vAlign w:val="center"/>
          </w:tcPr>
          <w:p w:rsidR="00E37FA5" w:rsidRDefault="00E37FA5" w:rsidP="00CA2869">
            <w:pPr>
              <w:pStyle w:val="a0"/>
              <w:spacing w:after="0"/>
              <w:jc w:val="center"/>
              <w:rPr>
                <w:lang w:val="en-US" w:eastAsia="ko-KR"/>
              </w:rPr>
            </w:pPr>
            <w:r>
              <w:rPr>
                <w:rFonts w:hint="eastAsia"/>
                <w:lang w:val="en-US" w:eastAsia="ko-KR"/>
              </w:rPr>
              <w:t>15</w:t>
            </w:r>
          </w:p>
        </w:tc>
        <w:tc>
          <w:tcPr>
            <w:tcW w:w="2252" w:type="dxa"/>
            <w:vAlign w:val="center"/>
          </w:tcPr>
          <w:p w:rsidR="00E37FA5" w:rsidRDefault="00E37FA5" w:rsidP="00CA2869">
            <w:pPr>
              <w:pStyle w:val="a0"/>
              <w:spacing w:after="0"/>
              <w:jc w:val="center"/>
              <w:rPr>
                <w:lang w:val="en-US" w:eastAsia="ko-KR"/>
              </w:rPr>
            </w:pPr>
            <w:r>
              <w:rPr>
                <w:rFonts w:hint="eastAsia"/>
                <w:lang w:val="en-US" w:eastAsia="ko-KR"/>
              </w:rPr>
              <w:t>30</w:t>
            </w:r>
          </w:p>
        </w:tc>
        <w:tc>
          <w:tcPr>
            <w:tcW w:w="2252" w:type="dxa"/>
            <w:vAlign w:val="center"/>
          </w:tcPr>
          <w:p w:rsidR="00E37FA5" w:rsidRDefault="00E37FA5" w:rsidP="00CA2869">
            <w:pPr>
              <w:pStyle w:val="a0"/>
              <w:spacing w:after="0"/>
              <w:jc w:val="center"/>
              <w:rPr>
                <w:lang w:val="en-US" w:eastAsia="ko-KR"/>
              </w:rPr>
            </w:pPr>
            <w:r>
              <w:rPr>
                <w:rFonts w:hint="eastAsia"/>
                <w:lang w:val="en-US" w:eastAsia="ko-KR"/>
              </w:rPr>
              <w:t>60</w:t>
            </w:r>
          </w:p>
        </w:tc>
      </w:tr>
      <w:tr w:rsidR="00E37FA5" w:rsidTr="00CA2869">
        <w:trPr>
          <w:jc w:val="center"/>
        </w:trPr>
        <w:tc>
          <w:tcPr>
            <w:tcW w:w="1129" w:type="dxa"/>
            <w:vAlign w:val="center"/>
          </w:tcPr>
          <w:p w:rsidR="00E37FA5" w:rsidRDefault="00E37FA5" w:rsidP="00CA2869">
            <w:pPr>
              <w:pStyle w:val="a0"/>
              <w:spacing w:after="0"/>
              <w:jc w:val="center"/>
              <w:rPr>
                <w:lang w:val="en-US" w:eastAsia="ko-KR"/>
              </w:rPr>
            </w:pPr>
            <w:r>
              <w:rPr>
                <w:rFonts w:hint="eastAsia"/>
                <w:lang w:val="en-US" w:eastAsia="ko-KR"/>
              </w:rPr>
              <w:t>15</w:t>
            </w:r>
          </w:p>
        </w:tc>
        <w:tc>
          <w:tcPr>
            <w:tcW w:w="2251" w:type="dxa"/>
            <w:vAlign w:val="center"/>
          </w:tcPr>
          <w:p w:rsidR="00E37FA5" w:rsidRDefault="00E37FA5" w:rsidP="00CA2869">
            <w:pPr>
              <w:pStyle w:val="a0"/>
              <w:spacing w:after="0"/>
              <w:jc w:val="center"/>
              <w:rPr>
                <w:lang w:val="en-US" w:eastAsia="ko-KR"/>
              </w:rPr>
            </w:pPr>
            <w:r>
              <w:rPr>
                <w:lang w:val="en-US" w:eastAsia="ko-KR"/>
              </w:rPr>
              <w:t>1</w:t>
            </w:r>
          </w:p>
        </w:tc>
        <w:tc>
          <w:tcPr>
            <w:tcW w:w="2252" w:type="dxa"/>
            <w:vAlign w:val="center"/>
          </w:tcPr>
          <w:p w:rsidR="00E37FA5" w:rsidRDefault="00E37FA5" w:rsidP="00CA2869">
            <w:pPr>
              <w:pStyle w:val="a0"/>
              <w:spacing w:after="0"/>
              <w:jc w:val="center"/>
              <w:rPr>
                <w:lang w:val="en-US" w:eastAsia="ko-KR"/>
              </w:rPr>
            </w:pPr>
            <w:r>
              <w:rPr>
                <w:lang w:val="en-US" w:eastAsia="ko-KR"/>
              </w:rPr>
              <w:t>1</w:t>
            </w:r>
          </w:p>
        </w:tc>
        <w:tc>
          <w:tcPr>
            <w:tcW w:w="2252" w:type="dxa"/>
            <w:vAlign w:val="center"/>
          </w:tcPr>
          <w:p w:rsidR="00E37FA5" w:rsidRDefault="00E37FA5" w:rsidP="00CA2869">
            <w:pPr>
              <w:pStyle w:val="a0"/>
              <w:spacing w:after="0"/>
              <w:jc w:val="center"/>
              <w:rPr>
                <w:lang w:val="en-US" w:eastAsia="ko-KR"/>
              </w:rPr>
            </w:pPr>
            <w:r>
              <w:rPr>
                <w:lang w:val="en-US" w:eastAsia="ko-KR"/>
              </w:rPr>
              <w:t>1</w:t>
            </w:r>
          </w:p>
        </w:tc>
      </w:tr>
      <w:tr w:rsidR="00E37FA5" w:rsidTr="00CA2869">
        <w:trPr>
          <w:jc w:val="center"/>
        </w:trPr>
        <w:tc>
          <w:tcPr>
            <w:tcW w:w="1129" w:type="dxa"/>
            <w:vAlign w:val="center"/>
          </w:tcPr>
          <w:p w:rsidR="00E37FA5" w:rsidRDefault="00E37FA5" w:rsidP="00CA2869">
            <w:pPr>
              <w:pStyle w:val="a0"/>
              <w:spacing w:after="0"/>
              <w:jc w:val="center"/>
              <w:rPr>
                <w:lang w:val="en-US" w:eastAsia="ko-KR"/>
              </w:rPr>
            </w:pPr>
            <w:r>
              <w:rPr>
                <w:rFonts w:hint="eastAsia"/>
                <w:lang w:val="en-US" w:eastAsia="ko-KR"/>
              </w:rPr>
              <w:t>30</w:t>
            </w:r>
          </w:p>
        </w:tc>
        <w:tc>
          <w:tcPr>
            <w:tcW w:w="2251" w:type="dxa"/>
            <w:vAlign w:val="center"/>
          </w:tcPr>
          <w:p w:rsidR="00E37FA5" w:rsidRDefault="004D5CF9" w:rsidP="00CA2869">
            <w:pPr>
              <w:pStyle w:val="a0"/>
              <w:spacing w:after="0"/>
              <w:jc w:val="center"/>
              <w:rPr>
                <w:lang w:val="en-US" w:eastAsia="ko-KR"/>
              </w:rPr>
            </w:pPr>
            <w:r>
              <w:rPr>
                <w:lang w:val="en-US" w:eastAsia="ko-KR"/>
              </w:rPr>
              <w:t>1</w:t>
            </w:r>
          </w:p>
        </w:tc>
        <w:tc>
          <w:tcPr>
            <w:tcW w:w="2252" w:type="dxa"/>
            <w:vAlign w:val="center"/>
          </w:tcPr>
          <w:p w:rsidR="00E37FA5" w:rsidRDefault="00E37FA5" w:rsidP="00CA2869">
            <w:pPr>
              <w:pStyle w:val="a0"/>
              <w:spacing w:after="0"/>
              <w:jc w:val="center"/>
              <w:rPr>
                <w:lang w:val="en-US" w:eastAsia="ko-KR"/>
              </w:rPr>
            </w:pPr>
            <w:r>
              <w:rPr>
                <w:lang w:val="en-US" w:eastAsia="ko-KR"/>
              </w:rPr>
              <w:t>1</w:t>
            </w:r>
          </w:p>
        </w:tc>
        <w:tc>
          <w:tcPr>
            <w:tcW w:w="2252" w:type="dxa"/>
            <w:vAlign w:val="center"/>
          </w:tcPr>
          <w:p w:rsidR="00E37FA5" w:rsidRDefault="00E37FA5" w:rsidP="00CA2869">
            <w:pPr>
              <w:pStyle w:val="a0"/>
              <w:spacing w:after="0"/>
              <w:jc w:val="center"/>
              <w:rPr>
                <w:lang w:val="en-US" w:eastAsia="ko-KR"/>
              </w:rPr>
            </w:pPr>
            <w:r>
              <w:rPr>
                <w:lang w:val="en-US" w:eastAsia="ko-KR"/>
              </w:rPr>
              <w:t>1</w:t>
            </w:r>
          </w:p>
        </w:tc>
      </w:tr>
      <w:tr w:rsidR="00E37FA5" w:rsidTr="00CA2869">
        <w:trPr>
          <w:jc w:val="center"/>
        </w:trPr>
        <w:tc>
          <w:tcPr>
            <w:tcW w:w="1129" w:type="dxa"/>
            <w:vAlign w:val="center"/>
          </w:tcPr>
          <w:p w:rsidR="00E37FA5" w:rsidRDefault="00E37FA5" w:rsidP="00CA2869">
            <w:pPr>
              <w:pStyle w:val="a0"/>
              <w:spacing w:after="0"/>
              <w:jc w:val="center"/>
              <w:rPr>
                <w:lang w:val="en-US" w:eastAsia="ko-KR"/>
              </w:rPr>
            </w:pPr>
            <w:r>
              <w:rPr>
                <w:rFonts w:hint="eastAsia"/>
                <w:lang w:val="en-US" w:eastAsia="ko-KR"/>
              </w:rPr>
              <w:t>60</w:t>
            </w:r>
          </w:p>
        </w:tc>
        <w:tc>
          <w:tcPr>
            <w:tcW w:w="2251" w:type="dxa"/>
            <w:vAlign w:val="center"/>
          </w:tcPr>
          <w:p w:rsidR="00E37FA5" w:rsidRDefault="00E37FA5" w:rsidP="00CA2869">
            <w:pPr>
              <w:pStyle w:val="a0"/>
              <w:spacing w:after="0"/>
              <w:jc w:val="center"/>
              <w:rPr>
                <w:lang w:val="en-US" w:eastAsia="ko-KR"/>
              </w:rPr>
            </w:pPr>
            <w:r>
              <w:rPr>
                <w:lang w:val="en-US" w:eastAsia="ko-KR"/>
              </w:rPr>
              <w:t>2</w:t>
            </w:r>
          </w:p>
        </w:tc>
        <w:tc>
          <w:tcPr>
            <w:tcW w:w="2252" w:type="dxa"/>
            <w:vAlign w:val="center"/>
          </w:tcPr>
          <w:p w:rsidR="00E37FA5" w:rsidRDefault="00E37FA5" w:rsidP="00CA2869">
            <w:pPr>
              <w:pStyle w:val="a0"/>
              <w:spacing w:after="0"/>
              <w:jc w:val="center"/>
              <w:rPr>
                <w:lang w:val="en-US" w:eastAsia="ko-KR"/>
              </w:rPr>
            </w:pPr>
            <w:r>
              <w:rPr>
                <w:lang w:val="en-US" w:eastAsia="ko-KR"/>
              </w:rPr>
              <w:t>1</w:t>
            </w:r>
          </w:p>
        </w:tc>
        <w:tc>
          <w:tcPr>
            <w:tcW w:w="2252" w:type="dxa"/>
            <w:vAlign w:val="center"/>
          </w:tcPr>
          <w:p w:rsidR="00E37FA5" w:rsidRDefault="00E37FA5" w:rsidP="00CA2869">
            <w:pPr>
              <w:pStyle w:val="a0"/>
              <w:spacing w:after="0"/>
              <w:jc w:val="center"/>
              <w:rPr>
                <w:lang w:val="en-US" w:eastAsia="ko-KR"/>
              </w:rPr>
            </w:pPr>
            <w:r>
              <w:rPr>
                <w:lang w:val="en-US" w:eastAsia="ko-KR"/>
              </w:rPr>
              <w:t>1</w:t>
            </w:r>
          </w:p>
        </w:tc>
      </w:tr>
    </w:tbl>
    <w:p w:rsidR="00E37FA5" w:rsidRDefault="00E37FA5" w:rsidP="00E37FA5">
      <w:pPr>
        <w:pStyle w:val="a0"/>
        <w:jc w:val="both"/>
        <w:rPr>
          <w:lang w:eastAsia="ko-KR"/>
        </w:rPr>
      </w:pPr>
    </w:p>
    <w:p w:rsidR="00E37FA5" w:rsidRPr="00781C9D" w:rsidRDefault="00E37FA5" w:rsidP="00E37FA5">
      <w:pPr>
        <w:pStyle w:val="a0"/>
        <w:jc w:val="both"/>
        <w:rPr>
          <w:lang w:eastAsia="ko-KR"/>
        </w:rPr>
      </w:pPr>
      <w:r>
        <w:rPr>
          <w:rFonts w:hint="eastAsia"/>
          <w:lang w:eastAsia="ko-KR"/>
        </w:rPr>
        <w:t>Case 2) Flexible slot</w:t>
      </w:r>
    </w:p>
    <w:p w:rsidR="00E4343F" w:rsidRDefault="00E4343F" w:rsidP="00E4343F">
      <w:pPr>
        <w:pStyle w:val="a0"/>
        <w:jc w:val="both"/>
        <w:rPr>
          <w:lang w:val="en-US" w:eastAsia="ko-KR"/>
        </w:rPr>
      </w:pPr>
      <w:r>
        <w:rPr>
          <w:rFonts w:hint="eastAsia"/>
          <w:lang w:val="en-US" w:eastAsia="ko-KR"/>
        </w:rPr>
        <w:t xml:space="preserve">In general, </w:t>
      </w:r>
      <w:r>
        <w:rPr>
          <w:lang w:val="en-US" w:eastAsia="ko-KR"/>
        </w:rPr>
        <w:t xml:space="preserve">the unit of interruption for SRS antenna port switching could be </w:t>
      </w:r>
      <w:r w:rsidR="0073403E">
        <w:rPr>
          <w:lang w:val="en-US" w:eastAsia="ko-KR"/>
        </w:rPr>
        <w:t>slot-based</w:t>
      </w:r>
      <w:r>
        <w:rPr>
          <w:lang w:val="en-US" w:eastAsia="ko-KR"/>
        </w:rPr>
        <w:t xml:space="preserve"> since it affects </w:t>
      </w:r>
      <w:r w:rsidR="0073403E">
        <w:rPr>
          <w:lang w:val="en-US" w:eastAsia="ko-KR"/>
        </w:rPr>
        <w:t xml:space="preserve">the uplink or downlink slots </w:t>
      </w:r>
      <w:r>
        <w:rPr>
          <w:lang w:val="en-US" w:eastAsia="ko-KR"/>
        </w:rPr>
        <w:t>on other serving carrier</w:t>
      </w:r>
      <w:r w:rsidR="0073403E">
        <w:rPr>
          <w:lang w:val="en-US" w:eastAsia="ko-KR"/>
        </w:rPr>
        <w:t>s</w:t>
      </w:r>
      <w:r>
        <w:rPr>
          <w:lang w:val="en-US" w:eastAsia="ko-KR"/>
        </w:rPr>
        <w:t xml:space="preserve">. However, </w:t>
      </w:r>
      <w:r w:rsidR="00574B24">
        <w:rPr>
          <w:lang w:val="en-US" w:eastAsia="ko-KR"/>
        </w:rPr>
        <w:t xml:space="preserve">as shown in Figure </w:t>
      </w:r>
      <w:r w:rsidR="00E37FA5">
        <w:rPr>
          <w:lang w:val="en-US" w:eastAsia="ko-KR"/>
        </w:rPr>
        <w:t>6</w:t>
      </w:r>
      <w:r w:rsidR="00574B24">
        <w:rPr>
          <w:lang w:val="en-US" w:eastAsia="ko-KR"/>
        </w:rPr>
        <w:t xml:space="preserve">, </w:t>
      </w:r>
      <w:r>
        <w:rPr>
          <w:lang w:val="en-US" w:eastAsia="ko-KR"/>
        </w:rPr>
        <w:t>if SRS antenna port switching is performed in the flexible slot</w:t>
      </w:r>
      <w:r w:rsidR="00574B24">
        <w:rPr>
          <w:lang w:val="en-US" w:eastAsia="ko-KR"/>
        </w:rPr>
        <w:t xml:space="preserve"> (slot n)</w:t>
      </w:r>
      <w:r>
        <w:rPr>
          <w:lang w:val="en-US" w:eastAsia="ko-KR"/>
        </w:rPr>
        <w:t xml:space="preserve"> including DL symbols and UL symbols</w:t>
      </w:r>
      <w:r w:rsidR="00574B24">
        <w:rPr>
          <w:lang w:val="en-US" w:eastAsia="ko-KR"/>
        </w:rPr>
        <w:t xml:space="preserve"> in synchronous case</w:t>
      </w:r>
      <w:r>
        <w:rPr>
          <w:lang w:val="en-US" w:eastAsia="ko-KR"/>
        </w:rPr>
        <w:t xml:space="preserve">, the interruption will occur only </w:t>
      </w:r>
      <w:r w:rsidR="00574B24">
        <w:rPr>
          <w:lang w:val="en-US" w:eastAsia="ko-KR"/>
        </w:rPr>
        <w:t xml:space="preserve">UL symbols and there is no interruption for DL symbol in the slot n. </w:t>
      </w:r>
      <w:r w:rsidR="004D5CF9">
        <w:rPr>
          <w:lang w:val="en-US" w:eastAsia="ko-KR"/>
        </w:rPr>
        <w:t xml:space="preserve">Therefore, SRS antenna port switching is configured in the flexible slot in the synchronous case, the interruption requirements should apply to </w:t>
      </w:r>
      <w:r w:rsidR="00574B24">
        <w:rPr>
          <w:lang w:val="en-US" w:eastAsia="ko-KR"/>
        </w:rPr>
        <w:t>UL symbols.</w:t>
      </w:r>
    </w:p>
    <w:p w:rsidR="00E4343F" w:rsidRDefault="00E4343F" w:rsidP="00E4343F">
      <w:pPr>
        <w:pStyle w:val="a0"/>
        <w:jc w:val="both"/>
        <w:rPr>
          <w:lang w:val="en-US" w:eastAsia="ko-KR"/>
        </w:rPr>
      </w:pPr>
    </w:p>
    <w:p w:rsidR="00574B24" w:rsidRDefault="00574B24" w:rsidP="00574B24">
      <w:pPr>
        <w:pStyle w:val="a0"/>
        <w:keepNext/>
        <w:jc w:val="center"/>
      </w:pPr>
      <w:r>
        <w:object w:dxaOrig="14435" w:dyaOrig="3920">
          <v:shape id="_x0000_i1030" type="#_x0000_t75" style="width:343.4pt;height:113.9pt" o:ole="">
            <v:imagedata r:id="rId18" o:title="" cropright="11831f"/>
          </v:shape>
          <o:OLEObject Type="Embed" ProgID="Visio.Drawing.11" ShapeID="_x0000_i1030" DrawAspect="Content" ObjectID="_1696424808" r:id="rId19"/>
        </w:object>
      </w:r>
    </w:p>
    <w:p w:rsidR="00E4343F" w:rsidRPr="00574B24" w:rsidRDefault="00574B24" w:rsidP="00574B24">
      <w:pPr>
        <w:pStyle w:val="a7"/>
        <w:jc w:val="center"/>
        <w:rPr>
          <w:b w:val="0"/>
          <w:lang w:val="en-US" w:eastAsia="ko-KR"/>
        </w:rPr>
      </w:pPr>
      <w:r w:rsidRPr="00574B24">
        <w:rPr>
          <w:b w:val="0"/>
        </w:rPr>
        <w:t xml:space="preserve">Figure </w:t>
      </w:r>
      <w:r w:rsidRPr="00574B24">
        <w:rPr>
          <w:b w:val="0"/>
        </w:rPr>
        <w:fldChar w:fldCharType="begin"/>
      </w:r>
      <w:r w:rsidRPr="00574B24">
        <w:rPr>
          <w:b w:val="0"/>
        </w:rPr>
        <w:instrText xml:space="preserve"> SEQ Figure \* ARABIC </w:instrText>
      </w:r>
      <w:r w:rsidRPr="00574B24">
        <w:rPr>
          <w:b w:val="0"/>
        </w:rPr>
        <w:fldChar w:fldCharType="separate"/>
      </w:r>
      <w:r w:rsidR="00E37FA5">
        <w:rPr>
          <w:b w:val="0"/>
          <w:noProof/>
        </w:rPr>
        <w:t>6</w:t>
      </w:r>
      <w:r w:rsidRPr="00574B24">
        <w:rPr>
          <w:b w:val="0"/>
        </w:rPr>
        <w:fldChar w:fldCharType="end"/>
      </w:r>
      <w:r w:rsidRPr="00574B24">
        <w:rPr>
          <w:b w:val="0"/>
        </w:rPr>
        <w:t xml:space="preserve"> Interruption due to SRS antenna port switching for </w:t>
      </w:r>
      <w:r w:rsidR="004D5CF9">
        <w:rPr>
          <w:b w:val="0"/>
        </w:rPr>
        <w:t xml:space="preserve">the </w:t>
      </w:r>
      <w:r w:rsidRPr="00574B24">
        <w:rPr>
          <w:b w:val="0"/>
        </w:rPr>
        <w:t xml:space="preserve">flexible slot in </w:t>
      </w:r>
      <w:r w:rsidR="004D5CF9">
        <w:rPr>
          <w:b w:val="0"/>
        </w:rPr>
        <w:t xml:space="preserve">the </w:t>
      </w:r>
      <w:r w:rsidRPr="00574B24">
        <w:rPr>
          <w:b w:val="0"/>
        </w:rPr>
        <w:t>synchronous case</w:t>
      </w:r>
    </w:p>
    <w:p w:rsidR="00E4343F" w:rsidRDefault="00E4343F" w:rsidP="00E4343F">
      <w:pPr>
        <w:pStyle w:val="a0"/>
        <w:jc w:val="both"/>
        <w:rPr>
          <w:lang w:val="en-US" w:eastAsia="ko-KR"/>
        </w:rPr>
      </w:pPr>
    </w:p>
    <w:p w:rsidR="00CC5F9E" w:rsidRDefault="00574B24" w:rsidP="00574B24">
      <w:pPr>
        <w:pStyle w:val="a0"/>
        <w:numPr>
          <w:ilvl w:val="0"/>
          <w:numId w:val="31"/>
        </w:numPr>
        <w:jc w:val="both"/>
        <w:rPr>
          <w:lang w:val="en-US" w:eastAsia="ko-KR"/>
        </w:rPr>
      </w:pPr>
      <w:r w:rsidRPr="00635E0A">
        <w:rPr>
          <w:b/>
          <w:i/>
          <w:lang w:val="en-US" w:eastAsia="ko-KR"/>
        </w:rPr>
        <w:t xml:space="preserve">Proposal </w:t>
      </w:r>
      <w:r w:rsidR="00B21AC0">
        <w:rPr>
          <w:b/>
          <w:i/>
          <w:lang w:val="en-US" w:eastAsia="ko-KR"/>
        </w:rPr>
        <w:t>6</w:t>
      </w:r>
      <w:r>
        <w:rPr>
          <w:lang w:val="en-US" w:eastAsia="ko-KR"/>
        </w:rPr>
        <w:t xml:space="preserve">: </w:t>
      </w:r>
      <w:r w:rsidR="00E37FA5">
        <w:rPr>
          <w:lang w:val="en-US" w:eastAsia="ko-KR"/>
        </w:rPr>
        <w:t xml:space="preserve">If SRS antenna port switching is configured in the flexible slot in </w:t>
      </w:r>
      <w:r w:rsidR="004D5CF9">
        <w:rPr>
          <w:lang w:val="en-US" w:eastAsia="ko-KR"/>
        </w:rPr>
        <w:t xml:space="preserve">the </w:t>
      </w:r>
      <w:r w:rsidR="00E37FA5">
        <w:rPr>
          <w:lang w:val="en-US" w:eastAsia="ko-KR"/>
        </w:rPr>
        <w:t xml:space="preserve">synchronous case, the interruption </w:t>
      </w:r>
      <w:r w:rsidR="004D5CF9">
        <w:rPr>
          <w:lang w:val="en-US" w:eastAsia="ko-KR"/>
        </w:rPr>
        <w:t xml:space="preserve">should </w:t>
      </w:r>
      <w:r w:rsidR="00E37FA5">
        <w:rPr>
          <w:lang w:val="en-US" w:eastAsia="ko-KR"/>
        </w:rPr>
        <w:t>appl</w:t>
      </w:r>
      <w:r w:rsidR="004D5CF9">
        <w:rPr>
          <w:lang w:val="en-US" w:eastAsia="ko-KR"/>
        </w:rPr>
        <w:t>y</w:t>
      </w:r>
      <w:r w:rsidR="00E37FA5">
        <w:rPr>
          <w:lang w:val="en-US" w:eastAsia="ko-KR"/>
        </w:rPr>
        <w:t xml:space="preserve"> to only uplink symbols in the interrupted slot.</w:t>
      </w:r>
    </w:p>
    <w:p w:rsidR="00A72439" w:rsidRDefault="00A72439" w:rsidP="009654CC">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CB4799">
        <w:rPr>
          <w:lang w:val="en-US" w:eastAsia="ko-KR"/>
        </w:rPr>
        <w:t xml:space="preserve">interruption requirements for </w:t>
      </w:r>
      <w:r w:rsidR="00210206">
        <w:rPr>
          <w:lang w:val="en-US" w:eastAsia="ko-KR"/>
        </w:rPr>
        <w:t>SRS antenna switching</w:t>
      </w:r>
      <w:r w:rsidR="00563CAF">
        <w:rPr>
          <w:lang w:val="en-US" w:eastAsia="ko-KR"/>
        </w:rPr>
        <w:t xml:space="preserve">, and we </w:t>
      </w:r>
      <w:r w:rsidR="00B21AC0">
        <w:rPr>
          <w:lang w:val="en-US" w:eastAsia="ko-KR"/>
        </w:rPr>
        <w:t>propose</w:t>
      </w:r>
      <w:r w:rsidR="00563CAF">
        <w:rPr>
          <w:lang w:val="en-US" w:eastAsia="ko-KR"/>
        </w:rPr>
        <w:t xml:space="preserve"> </w:t>
      </w:r>
    </w:p>
    <w:p w:rsidR="00B21AC0" w:rsidRDefault="00B21AC0" w:rsidP="00B21AC0">
      <w:pPr>
        <w:pStyle w:val="a0"/>
        <w:numPr>
          <w:ilvl w:val="0"/>
          <w:numId w:val="31"/>
        </w:numPr>
        <w:jc w:val="both"/>
        <w:rPr>
          <w:lang w:eastAsia="ko-KR"/>
        </w:rPr>
      </w:pPr>
      <w:r w:rsidRPr="00AB4177">
        <w:rPr>
          <w:b/>
          <w:i/>
          <w:lang w:eastAsia="ko-KR"/>
        </w:rPr>
        <w:t>Proposal 1:</w:t>
      </w:r>
      <w:r>
        <w:rPr>
          <w:lang w:eastAsia="ko-KR"/>
        </w:rPr>
        <w:t xml:space="preserve"> Capture the following </w:t>
      </w:r>
      <w:r>
        <w:rPr>
          <w:rFonts w:hint="eastAsia"/>
          <w:lang w:eastAsia="ko-KR"/>
        </w:rPr>
        <w:t xml:space="preserve">description of performance degradation due to SRS </w:t>
      </w:r>
      <w:r>
        <w:rPr>
          <w:lang w:eastAsia="ko-KR"/>
        </w:rPr>
        <w:t>antenna</w:t>
      </w:r>
      <w:r>
        <w:rPr>
          <w:rFonts w:hint="eastAsia"/>
          <w:lang w:eastAsia="ko-KR"/>
        </w:rPr>
        <w:t xml:space="preserve"> </w:t>
      </w:r>
      <w:r>
        <w:rPr>
          <w:lang w:eastAsia="ko-KR"/>
        </w:rPr>
        <w:t>port switching in the TS38.133:</w:t>
      </w:r>
    </w:p>
    <w:p w:rsidR="00B21AC0" w:rsidRPr="00B21AC0" w:rsidRDefault="00B21AC0" w:rsidP="00B21AC0">
      <w:pPr>
        <w:pStyle w:val="a0"/>
        <w:numPr>
          <w:ilvl w:val="1"/>
          <w:numId w:val="31"/>
        </w:numPr>
        <w:jc w:val="both"/>
        <w:rPr>
          <w:lang w:val="en-US" w:eastAsia="ko-KR"/>
        </w:rPr>
      </w:pPr>
      <w:r>
        <w:rPr>
          <w:rFonts w:hint="eastAsia"/>
          <w:lang w:eastAsia="ko-KR"/>
        </w:rPr>
        <w:t xml:space="preserve">For </w:t>
      </w:r>
      <w:r>
        <w:rPr>
          <w:lang w:eastAsia="ko-KR"/>
        </w:rPr>
        <w:t>the symbols before and after SRS transmission for the cell with SRS antenna port switching and on SRS transmit symbols, demodulation performance can be expected.</w:t>
      </w:r>
    </w:p>
    <w:p w:rsidR="00B21AC0" w:rsidRDefault="00B21AC0" w:rsidP="00B21AC0">
      <w:pPr>
        <w:pStyle w:val="a0"/>
        <w:numPr>
          <w:ilvl w:val="0"/>
          <w:numId w:val="31"/>
        </w:numPr>
        <w:rPr>
          <w:lang w:eastAsia="ko-KR"/>
        </w:rPr>
      </w:pPr>
      <w:r w:rsidRPr="000809F2">
        <w:rPr>
          <w:b/>
          <w:i/>
          <w:lang w:eastAsia="ko-KR"/>
        </w:rPr>
        <w:t>Proposal 2:</w:t>
      </w:r>
      <w:r>
        <w:rPr>
          <w:lang w:eastAsia="ko-KR"/>
        </w:rPr>
        <w:t xml:space="preserve"> RAN4 to define a generic requirement regardless of SRS resource configuration as Option 3.</w:t>
      </w:r>
    </w:p>
    <w:p w:rsidR="00B21AC0" w:rsidRDefault="00B21AC0" w:rsidP="00B21AC0">
      <w:pPr>
        <w:pStyle w:val="a0"/>
        <w:numPr>
          <w:ilvl w:val="0"/>
          <w:numId w:val="31"/>
        </w:numPr>
        <w:jc w:val="both"/>
        <w:rPr>
          <w:lang w:val="en-US" w:eastAsia="ko-KR"/>
        </w:rPr>
      </w:pPr>
      <w:r w:rsidRPr="009122D2">
        <w:rPr>
          <w:b/>
          <w:i/>
          <w:lang w:val="en-US" w:eastAsia="ko-KR"/>
        </w:rPr>
        <w:t>Proposal 3:</w:t>
      </w:r>
      <w:r>
        <w:rPr>
          <w:lang w:val="en-US" w:eastAsia="ko-KR"/>
        </w:rPr>
        <w:t xml:space="preserve"> Interruption length due to SRS antenna switching is defined by Table 1 in asynchronous case.</w:t>
      </w:r>
    </w:p>
    <w:p w:rsidR="00B21AC0" w:rsidRPr="00766159" w:rsidRDefault="00B21AC0" w:rsidP="00B21AC0">
      <w:pPr>
        <w:pStyle w:val="a7"/>
        <w:keepNext/>
        <w:numPr>
          <w:ilvl w:val="0"/>
          <w:numId w:val="31"/>
        </w:numPr>
        <w:jc w:val="center"/>
        <w:rPr>
          <w:b w:val="0"/>
        </w:rPr>
      </w:pPr>
      <w:r w:rsidRPr="00766159">
        <w:rPr>
          <w:b w:val="0"/>
        </w:rPr>
        <w:lastRenderedPageBreak/>
        <w:t xml:space="preserve">Table </w:t>
      </w:r>
      <w:r w:rsidRPr="00766159">
        <w:rPr>
          <w:b w:val="0"/>
        </w:rPr>
        <w:fldChar w:fldCharType="begin"/>
      </w:r>
      <w:r w:rsidRPr="00766159">
        <w:rPr>
          <w:b w:val="0"/>
        </w:rPr>
        <w:instrText xml:space="preserve"> SEQ Table \* ARABIC </w:instrText>
      </w:r>
      <w:r w:rsidRPr="00766159">
        <w:rPr>
          <w:b w:val="0"/>
        </w:rPr>
        <w:fldChar w:fldCharType="separate"/>
      </w:r>
      <w:r w:rsidRPr="00766159">
        <w:rPr>
          <w:b w:val="0"/>
          <w:noProof/>
        </w:rPr>
        <w:t>1</w:t>
      </w:r>
      <w:r w:rsidRPr="00766159">
        <w:rPr>
          <w:b w:val="0"/>
        </w:rPr>
        <w:fldChar w:fldCharType="end"/>
      </w:r>
      <w:r w:rsidRPr="00766159">
        <w:rPr>
          <w:b w:val="0"/>
        </w:rPr>
        <w:t xml:space="preserve"> </w:t>
      </w:r>
      <w:r>
        <w:rPr>
          <w:b w:val="0"/>
        </w:rPr>
        <w:t>I</w:t>
      </w:r>
      <w:r w:rsidRPr="00766159">
        <w:rPr>
          <w:b w:val="0"/>
        </w:rPr>
        <w:t>nterruption lengt</w:t>
      </w:r>
      <w:r>
        <w:rPr>
          <w:b w:val="0"/>
        </w:rPr>
        <w:t>h</w:t>
      </w:r>
      <w:r w:rsidRPr="00766159">
        <w:rPr>
          <w:b w:val="0"/>
        </w:rPr>
        <w:t xml:space="preserve"> in asynchronous case</w:t>
      </w:r>
    </w:p>
    <w:tbl>
      <w:tblPr>
        <w:tblStyle w:val="a9"/>
        <w:tblW w:w="0" w:type="auto"/>
        <w:jc w:val="center"/>
        <w:tblLook w:val="04A0" w:firstRow="1" w:lastRow="0" w:firstColumn="1" w:lastColumn="0" w:noHBand="0" w:noVBand="1"/>
      </w:tblPr>
      <w:tblGrid>
        <w:gridCol w:w="1129"/>
        <w:gridCol w:w="2251"/>
        <w:gridCol w:w="2252"/>
        <w:gridCol w:w="2252"/>
      </w:tblGrid>
      <w:tr w:rsidR="00B21AC0" w:rsidTr="00CA2869">
        <w:trPr>
          <w:trHeight w:val="120"/>
          <w:jc w:val="center"/>
        </w:trPr>
        <w:tc>
          <w:tcPr>
            <w:tcW w:w="1129" w:type="dxa"/>
            <w:vMerge w:val="restart"/>
            <w:vAlign w:val="center"/>
          </w:tcPr>
          <w:p w:rsidR="00B21AC0" w:rsidRDefault="00B21AC0" w:rsidP="00CA2869">
            <w:pPr>
              <w:pStyle w:val="a0"/>
              <w:spacing w:after="0"/>
              <w:jc w:val="center"/>
              <w:rPr>
                <w:lang w:val="en-US" w:eastAsia="ko-KR"/>
              </w:rPr>
            </w:pPr>
            <w:r>
              <w:rPr>
                <w:rFonts w:hint="eastAsia"/>
                <w:lang w:val="en-US" w:eastAsia="ko-KR"/>
              </w:rPr>
              <w:t>Victim cell SCS [kHz]</w:t>
            </w:r>
          </w:p>
        </w:tc>
        <w:tc>
          <w:tcPr>
            <w:tcW w:w="6755" w:type="dxa"/>
            <w:gridSpan w:val="3"/>
            <w:vAlign w:val="center"/>
          </w:tcPr>
          <w:p w:rsidR="00B21AC0" w:rsidRDefault="00B21AC0" w:rsidP="00CA2869">
            <w:pPr>
              <w:pStyle w:val="a0"/>
              <w:spacing w:after="0"/>
              <w:jc w:val="center"/>
              <w:rPr>
                <w:lang w:val="en-US" w:eastAsia="ko-KR"/>
              </w:rPr>
            </w:pPr>
            <w:r>
              <w:rPr>
                <w:lang w:val="en-US" w:eastAsia="ko-KR"/>
              </w:rPr>
              <w:t>Interruption length [slot]</w:t>
            </w:r>
          </w:p>
        </w:tc>
      </w:tr>
      <w:tr w:rsidR="00B21AC0" w:rsidTr="00CA2869">
        <w:trPr>
          <w:trHeight w:val="110"/>
          <w:jc w:val="center"/>
        </w:trPr>
        <w:tc>
          <w:tcPr>
            <w:tcW w:w="1129" w:type="dxa"/>
            <w:vMerge/>
            <w:vAlign w:val="center"/>
          </w:tcPr>
          <w:p w:rsidR="00B21AC0" w:rsidRDefault="00B21AC0" w:rsidP="00CA2869">
            <w:pPr>
              <w:pStyle w:val="a0"/>
              <w:spacing w:after="0"/>
              <w:jc w:val="center"/>
              <w:rPr>
                <w:lang w:val="en-US" w:eastAsia="ko-KR"/>
              </w:rPr>
            </w:pPr>
          </w:p>
        </w:tc>
        <w:tc>
          <w:tcPr>
            <w:tcW w:w="6755" w:type="dxa"/>
            <w:gridSpan w:val="3"/>
            <w:vAlign w:val="center"/>
          </w:tcPr>
          <w:p w:rsidR="00B21AC0" w:rsidRDefault="00B21AC0" w:rsidP="00CA2869">
            <w:pPr>
              <w:pStyle w:val="a0"/>
              <w:spacing w:after="0"/>
              <w:jc w:val="center"/>
              <w:rPr>
                <w:lang w:val="en-US" w:eastAsia="ko-KR"/>
              </w:rPr>
            </w:pPr>
            <w:r>
              <w:rPr>
                <w:lang w:val="en-US" w:eastAsia="ko-KR"/>
              </w:rPr>
              <w:t>Aggressor</w:t>
            </w:r>
            <w:r>
              <w:rPr>
                <w:rFonts w:hint="eastAsia"/>
                <w:lang w:val="en-US" w:eastAsia="ko-KR"/>
              </w:rPr>
              <w:t xml:space="preserve"> cell SCS [kHz]</w:t>
            </w:r>
          </w:p>
        </w:tc>
      </w:tr>
      <w:tr w:rsidR="00B21AC0" w:rsidTr="00CA2869">
        <w:trPr>
          <w:trHeight w:val="120"/>
          <w:jc w:val="center"/>
        </w:trPr>
        <w:tc>
          <w:tcPr>
            <w:tcW w:w="1129" w:type="dxa"/>
            <w:vMerge/>
            <w:vAlign w:val="center"/>
          </w:tcPr>
          <w:p w:rsidR="00B21AC0" w:rsidRDefault="00B21AC0" w:rsidP="00CA2869">
            <w:pPr>
              <w:pStyle w:val="a0"/>
              <w:spacing w:after="0"/>
              <w:jc w:val="center"/>
              <w:rPr>
                <w:lang w:val="en-US" w:eastAsia="ko-KR"/>
              </w:rPr>
            </w:pPr>
          </w:p>
        </w:tc>
        <w:tc>
          <w:tcPr>
            <w:tcW w:w="2251" w:type="dxa"/>
            <w:vAlign w:val="center"/>
          </w:tcPr>
          <w:p w:rsidR="00B21AC0" w:rsidRDefault="00B21AC0" w:rsidP="00CA2869">
            <w:pPr>
              <w:pStyle w:val="a0"/>
              <w:spacing w:after="0"/>
              <w:jc w:val="center"/>
              <w:rPr>
                <w:lang w:val="en-US" w:eastAsia="ko-KR"/>
              </w:rPr>
            </w:pPr>
            <w:r>
              <w:rPr>
                <w:rFonts w:hint="eastAsia"/>
                <w:lang w:val="en-US" w:eastAsia="ko-KR"/>
              </w:rPr>
              <w:t>15</w:t>
            </w:r>
          </w:p>
        </w:tc>
        <w:tc>
          <w:tcPr>
            <w:tcW w:w="2252" w:type="dxa"/>
            <w:vAlign w:val="center"/>
          </w:tcPr>
          <w:p w:rsidR="00B21AC0" w:rsidRDefault="00B21AC0" w:rsidP="00CA2869">
            <w:pPr>
              <w:pStyle w:val="a0"/>
              <w:spacing w:after="0"/>
              <w:jc w:val="center"/>
              <w:rPr>
                <w:lang w:val="en-US" w:eastAsia="ko-KR"/>
              </w:rPr>
            </w:pPr>
            <w:r>
              <w:rPr>
                <w:rFonts w:hint="eastAsia"/>
                <w:lang w:val="en-US" w:eastAsia="ko-KR"/>
              </w:rPr>
              <w:t>30</w:t>
            </w:r>
          </w:p>
        </w:tc>
        <w:tc>
          <w:tcPr>
            <w:tcW w:w="2252" w:type="dxa"/>
            <w:vAlign w:val="center"/>
          </w:tcPr>
          <w:p w:rsidR="00B21AC0" w:rsidRDefault="00B21AC0" w:rsidP="00CA2869">
            <w:pPr>
              <w:pStyle w:val="a0"/>
              <w:spacing w:after="0"/>
              <w:jc w:val="center"/>
              <w:rPr>
                <w:lang w:val="en-US" w:eastAsia="ko-KR"/>
              </w:rPr>
            </w:pPr>
            <w:r>
              <w:rPr>
                <w:rFonts w:hint="eastAsia"/>
                <w:lang w:val="en-US" w:eastAsia="ko-KR"/>
              </w:rPr>
              <w:t>60</w:t>
            </w:r>
          </w:p>
        </w:tc>
      </w:tr>
      <w:tr w:rsidR="00B21AC0" w:rsidTr="00CA2869">
        <w:trPr>
          <w:jc w:val="center"/>
        </w:trPr>
        <w:tc>
          <w:tcPr>
            <w:tcW w:w="1129" w:type="dxa"/>
            <w:vAlign w:val="center"/>
          </w:tcPr>
          <w:p w:rsidR="00B21AC0" w:rsidRDefault="00B21AC0" w:rsidP="00CA2869">
            <w:pPr>
              <w:pStyle w:val="a0"/>
              <w:spacing w:after="0"/>
              <w:jc w:val="center"/>
              <w:rPr>
                <w:lang w:val="en-US" w:eastAsia="ko-KR"/>
              </w:rPr>
            </w:pPr>
            <w:r>
              <w:rPr>
                <w:rFonts w:hint="eastAsia"/>
                <w:lang w:val="en-US" w:eastAsia="ko-KR"/>
              </w:rPr>
              <w:t>15</w:t>
            </w:r>
          </w:p>
        </w:tc>
        <w:tc>
          <w:tcPr>
            <w:tcW w:w="2251" w:type="dxa"/>
            <w:vAlign w:val="center"/>
          </w:tcPr>
          <w:p w:rsidR="00B21AC0" w:rsidRDefault="00B21AC0" w:rsidP="00CA2869">
            <w:pPr>
              <w:pStyle w:val="a0"/>
              <w:spacing w:after="0"/>
              <w:jc w:val="center"/>
              <w:rPr>
                <w:lang w:val="en-US" w:eastAsia="ko-KR"/>
              </w:rPr>
            </w:pPr>
            <w:r>
              <w:rPr>
                <w:rFonts w:hint="eastAsia"/>
                <w:lang w:val="en-US" w:eastAsia="ko-KR"/>
              </w:rPr>
              <w:t>2</w:t>
            </w:r>
          </w:p>
        </w:tc>
        <w:tc>
          <w:tcPr>
            <w:tcW w:w="2252" w:type="dxa"/>
            <w:vAlign w:val="center"/>
          </w:tcPr>
          <w:p w:rsidR="00B21AC0" w:rsidRDefault="00B21AC0" w:rsidP="00CA2869">
            <w:pPr>
              <w:pStyle w:val="a0"/>
              <w:spacing w:after="0"/>
              <w:jc w:val="center"/>
              <w:rPr>
                <w:lang w:val="en-US" w:eastAsia="ko-KR"/>
              </w:rPr>
            </w:pPr>
            <w:r>
              <w:rPr>
                <w:rFonts w:hint="eastAsia"/>
                <w:lang w:val="en-US" w:eastAsia="ko-KR"/>
              </w:rPr>
              <w:t>2</w:t>
            </w:r>
          </w:p>
        </w:tc>
        <w:tc>
          <w:tcPr>
            <w:tcW w:w="2252" w:type="dxa"/>
            <w:vAlign w:val="center"/>
          </w:tcPr>
          <w:p w:rsidR="00B21AC0" w:rsidRDefault="00B21AC0" w:rsidP="00CA2869">
            <w:pPr>
              <w:pStyle w:val="a0"/>
              <w:spacing w:after="0"/>
              <w:jc w:val="center"/>
              <w:rPr>
                <w:lang w:val="en-US" w:eastAsia="ko-KR"/>
              </w:rPr>
            </w:pPr>
            <w:r>
              <w:rPr>
                <w:rFonts w:hint="eastAsia"/>
                <w:lang w:val="en-US" w:eastAsia="ko-KR"/>
              </w:rPr>
              <w:t>2</w:t>
            </w:r>
          </w:p>
        </w:tc>
      </w:tr>
      <w:tr w:rsidR="00B21AC0" w:rsidTr="00CA2869">
        <w:trPr>
          <w:jc w:val="center"/>
        </w:trPr>
        <w:tc>
          <w:tcPr>
            <w:tcW w:w="1129" w:type="dxa"/>
            <w:vAlign w:val="center"/>
          </w:tcPr>
          <w:p w:rsidR="00B21AC0" w:rsidRDefault="00B21AC0" w:rsidP="00CA2869">
            <w:pPr>
              <w:pStyle w:val="a0"/>
              <w:spacing w:after="0"/>
              <w:jc w:val="center"/>
              <w:rPr>
                <w:lang w:val="en-US" w:eastAsia="ko-KR"/>
              </w:rPr>
            </w:pPr>
            <w:r>
              <w:rPr>
                <w:rFonts w:hint="eastAsia"/>
                <w:lang w:val="en-US" w:eastAsia="ko-KR"/>
              </w:rPr>
              <w:t>30</w:t>
            </w:r>
          </w:p>
        </w:tc>
        <w:tc>
          <w:tcPr>
            <w:tcW w:w="2251" w:type="dxa"/>
            <w:vAlign w:val="center"/>
          </w:tcPr>
          <w:p w:rsidR="00B21AC0" w:rsidRDefault="00B21AC0" w:rsidP="00CA2869">
            <w:pPr>
              <w:pStyle w:val="a0"/>
              <w:spacing w:after="0"/>
              <w:jc w:val="center"/>
              <w:rPr>
                <w:lang w:val="en-US" w:eastAsia="ko-KR"/>
              </w:rPr>
            </w:pPr>
            <w:r>
              <w:rPr>
                <w:rFonts w:hint="eastAsia"/>
                <w:lang w:val="en-US" w:eastAsia="ko-KR"/>
              </w:rPr>
              <w:t>2</w:t>
            </w:r>
          </w:p>
        </w:tc>
        <w:tc>
          <w:tcPr>
            <w:tcW w:w="2252" w:type="dxa"/>
            <w:vAlign w:val="center"/>
          </w:tcPr>
          <w:p w:rsidR="00B21AC0" w:rsidRDefault="00B21AC0" w:rsidP="00CA2869">
            <w:pPr>
              <w:pStyle w:val="a0"/>
              <w:spacing w:after="0"/>
              <w:jc w:val="center"/>
              <w:rPr>
                <w:lang w:val="en-US" w:eastAsia="ko-KR"/>
              </w:rPr>
            </w:pPr>
            <w:r>
              <w:rPr>
                <w:rFonts w:hint="eastAsia"/>
                <w:lang w:val="en-US" w:eastAsia="ko-KR"/>
              </w:rPr>
              <w:t>2</w:t>
            </w:r>
          </w:p>
        </w:tc>
        <w:tc>
          <w:tcPr>
            <w:tcW w:w="2252" w:type="dxa"/>
            <w:vAlign w:val="center"/>
          </w:tcPr>
          <w:p w:rsidR="00B21AC0" w:rsidRDefault="00B21AC0" w:rsidP="00CA2869">
            <w:pPr>
              <w:pStyle w:val="a0"/>
              <w:spacing w:after="0"/>
              <w:jc w:val="center"/>
              <w:rPr>
                <w:lang w:val="en-US" w:eastAsia="ko-KR"/>
              </w:rPr>
            </w:pPr>
            <w:r>
              <w:rPr>
                <w:rFonts w:hint="eastAsia"/>
                <w:lang w:val="en-US" w:eastAsia="ko-KR"/>
              </w:rPr>
              <w:t>2</w:t>
            </w:r>
          </w:p>
        </w:tc>
      </w:tr>
      <w:tr w:rsidR="00B21AC0" w:rsidTr="00CA2869">
        <w:trPr>
          <w:jc w:val="center"/>
        </w:trPr>
        <w:tc>
          <w:tcPr>
            <w:tcW w:w="1129" w:type="dxa"/>
            <w:vAlign w:val="center"/>
          </w:tcPr>
          <w:p w:rsidR="00B21AC0" w:rsidRDefault="00B21AC0" w:rsidP="00CA2869">
            <w:pPr>
              <w:pStyle w:val="a0"/>
              <w:spacing w:after="0"/>
              <w:jc w:val="center"/>
              <w:rPr>
                <w:lang w:val="en-US" w:eastAsia="ko-KR"/>
              </w:rPr>
            </w:pPr>
            <w:r>
              <w:rPr>
                <w:rFonts w:hint="eastAsia"/>
                <w:lang w:val="en-US" w:eastAsia="ko-KR"/>
              </w:rPr>
              <w:t>60</w:t>
            </w:r>
          </w:p>
        </w:tc>
        <w:tc>
          <w:tcPr>
            <w:tcW w:w="2251" w:type="dxa"/>
            <w:vAlign w:val="center"/>
          </w:tcPr>
          <w:p w:rsidR="00B21AC0" w:rsidRDefault="00B21AC0" w:rsidP="00CA2869">
            <w:pPr>
              <w:pStyle w:val="a0"/>
              <w:spacing w:after="0"/>
              <w:jc w:val="center"/>
              <w:rPr>
                <w:lang w:val="en-US" w:eastAsia="ko-KR"/>
              </w:rPr>
            </w:pPr>
            <w:r>
              <w:rPr>
                <w:lang w:val="en-US" w:eastAsia="ko-KR"/>
              </w:rPr>
              <w:t>3</w:t>
            </w:r>
          </w:p>
        </w:tc>
        <w:tc>
          <w:tcPr>
            <w:tcW w:w="2252" w:type="dxa"/>
            <w:vAlign w:val="center"/>
          </w:tcPr>
          <w:p w:rsidR="00B21AC0" w:rsidRDefault="00B21AC0" w:rsidP="00CA2869">
            <w:pPr>
              <w:pStyle w:val="a0"/>
              <w:spacing w:after="0"/>
              <w:jc w:val="center"/>
              <w:rPr>
                <w:lang w:val="en-US" w:eastAsia="ko-KR"/>
              </w:rPr>
            </w:pPr>
            <w:r>
              <w:rPr>
                <w:rFonts w:hint="eastAsia"/>
                <w:lang w:val="en-US" w:eastAsia="ko-KR"/>
              </w:rPr>
              <w:t>2</w:t>
            </w:r>
          </w:p>
        </w:tc>
        <w:tc>
          <w:tcPr>
            <w:tcW w:w="2252" w:type="dxa"/>
            <w:vAlign w:val="center"/>
          </w:tcPr>
          <w:p w:rsidR="00B21AC0" w:rsidRDefault="00B21AC0" w:rsidP="00CA2869">
            <w:pPr>
              <w:pStyle w:val="a0"/>
              <w:spacing w:after="0"/>
              <w:jc w:val="center"/>
              <w:rPr>
                <w:lang w:val="en-US" w:eastAsia="ko-KR"/>
              </w:rPr>
            </w:pPr>
            <w:r>
              <w:rPr>
                <w:rFonts w:hint="eastAsia"/>
                <w:lang w:val="en-US" w:eastAsia="ko-KR"/>
              </w:rPr>
              <w:t>2</w:t>
            </w:r>
          </w:p>
        </w:tc>
      </w:tr>
    </w:tbl>
    <w:p w:rsidR="00B21AC0" w:rsidRPr="00B21AC0" w:rsidRDefault="00B21AC0" w:rsidP="00B21AC0">
      <w:pPr>
        <w:pStyle w:val="a0"/>
        <w:jc w:val="both"/>
        <w:rPr>
          <w:lang w:val="en-US" w:eastAsia="ko-KR"/>
        </w:rPr>
      </w:pPr>
    </w:p>
    <w:p w:rsidR="004D5CF9" w:rsidRPr="00DF3D4B" w:rsidRDefault="00B21AC0" w:rsidP="004D5CF9">
      <w:pPr>
        <w:pStyle w:val="a0"/>
        <w:numPr>
          <w:ilvl w:val="0"/>
          <w:numId w:val="31"/>
        </w:numPr>
        <w:jc w:val="both"/>
        <w:rPr>
          <w:lang w:val="en-US" w:eastAsia="ko-KR"/>
        </w:rPr>
      </w:pPr>
      <w:r w:rsidRPr="004D5CF9">
        <w:rPr>
          <w:b/>
          <w:i/>
          <w:lang w:val="en-US" w:eastAsia="ko-KR"/>
        </w:rPr>
        <w:t>Proposal 4</w:t>
      </w:r>
      <w:r w:rsidRPr="004D5CF9">
        <w:rPr>
          <w:lang w:val="en-US" w:eastAsia="ko-KR"/>
        </w:rPr>
        <w:t xml:space="preserve">: </w:t>
      </w:r>
      <w:r w:rsidR="004D5CF9" w:rsidRPr="00DF3D4B">
        <w:rPr>
          <w:lang w:val="en-US" w:eastAsia="ko-KR"/>
        </w:rPr>
        <w:t xml:space="preserve">The same interruption length for </w:t>
      </w:r>
      <w:r w:rsidR="004D5CF9">
        <w:rPr>
          <w:lang w:val="en-US" w:eastAsia="ko-KR"/>
        </w:rPr>
        <w:t>the a</w:t>
      </w:r>
      <w:r w:rsidR="004D5CF9" w:rsidRPr="00DF3D4B">
        <w:rPr>
          <w:lang w:val="en-US" w:eastAsia="ko-KR"/>
        </w:rPr>
        <w:t>synchronous</w:t>
      </w:r>
      <w:r w:rsidR="004D5CF9">
        <w:rPr>
          <w:lang w:val="en-US" w:eastAsia="ko-KR"/>
        </w:rPr>
        <w:t xml:space="preserve"> case</w:t>
      </w:r>
      <w:r w:rsidR="004D5CF9" w:rsidRPr="00DF3D4B">
        <w:rPr>
          <w:lang w:val="en-US" w:eastAsia="ko-KR"/>
        </w:rPr>
        <w:t xml:space="preserve"> could be defined</w:t>
      </w:r>
      <w:r w:rsidR="004D5CF9">
        <w:rPr>
          <w:lang w:val="en-US" w:eastAsia="ko-KR"/>
        </w:rPr>
        <w:t xml:space="preserve"> if </w:t>
      </w:r>
      <w:r w:rsidR="004D5CF9" w:rsidRPr="00DF3D4B">
        <w:rPr>
          <w:lang w:val="en-US" w:eastAsia="ko-KR"/>
        </w:rPr>
        <w:t>the slot after SRS antenna po</w:t>
      </w:r>
      <w:r w:rsidR="004D5CF9">
        <w:rPr>
          <w:lang w:val="en-US" w:eastAsia="ko-KR"/>
        </w:rPr>
        <w:t>r</w:t>
      </w:r>
      <w:r w:rsidR="004D5CF9" w:rsidRPr="00DF3D4B">
        <w:rPr>
          <w:lang w:val="en-US" w:eastAsia="ko-KR"/>
        </w:rPr>
        <w:t xml:space="preserve">t switching is </w:t>
      </w:r>
      <w:r w:rsidR="004D5CF9">
        <w:rPr>
          <w:lang w:val="en-US" w:eastAsia="ko-KR"/>
        </w:rPr>
        <w:t>the uplink slot in the synchronous case (UL+UL slot configuration).</w:t>
      </w:r>
    </w:p>
    <w:p w:rsidR="00B21AC0" w:rsidRPr="004D5CF9" w:rsidRDefault="00B21AC0" w:rsidP="00161C04">
      <w:pPr>
        <w:pStyle w:val="a0"/>
        <w:numPr>
          <w:ilvl w:val="0"/>
          <w:numId w:val="31"/>
        </w:numPr>
        <w:jc w:val="both"/>
        <w:rPr>
          <w:lang w:val="en-US" w:eastAsia="ko-KR"/>
        </w:rPr>
      </w:pPr>
      <w:r w:rsidRPr="004D5CF9">
        <w:rPr>
          <w:b/>
          <w:i/>
          <w:lang w:val="en-US" w:eastAsia="ko-KR"/>
        </w:rPr>
        <w:t>Proposal 5</w:t>
      </w:r>
      <w:r w:rsidRPr="004D5CF9">
        <w:rPr>
          <w:lang w:val="en-US" w:eastAsia="ko-KR"/>
        </w:rPr>
        <w:t xml:space="preserve">: </w:t>
      </w:r>
      <w:r w:rsidR="004D5CF9" w:rsidRPr="004D5CF9">
        <w:rPr>
          <w:lang w:val="en-US" w:eastAsia="ko-KR"/>
        </w:rPr>
        <w:t>If the slot after SRS antenna port switching is the downlink slot (UL+DL slot configuration) in the synchronous case, the interruption length can be defined by Table 2.</w:t>
      </w:r>
    </w:p>
    <w:p w:rsidR="00B21AC0" w:rsidRPr="00766159" w:rsidRDefault="00B21AC0" w:rsidP="00B21AC0">
      <w:pPr>
        <w:pStyle w:val="a7"/>
        <w:keepNext/>
        <w:numPr>
          <w:ilvl w:val="0"/>
          <w:numId w:val="31"/>
        </w:numPr>
        <w:jc w:val="center"/>
        <w:rPr>
          <w:b w:val="0"/>
        </w:rPr>
      </w:pPr>
      <w:r w:rsidRPr="00766159">
        <w:rPr>
          <w:b w:val="0"/>
        </w:rPr>
        <w:t xml:space="preserve">Table </w:t>
      </w:r>
      <w:r w:rsidRPr="00766159">
        <w:rPr>
          <w:b w:val="0"/>
        </w:rPr>
        <w:fldChar w:fldCharType="begin"/>
      </w:r>
      <w:r w:rsidRPr="00766159">
        <w:rPr>
          <w:b w:val="0"/>
        </w:rPr>
        <w:instrText xml:space="preserve"> SEQ Table \* ARABIC </w:instrText>
      </w:r>
      <w:r w:rsidRPr="00766159">
        <w:rPr>
          <w:b w:val="0"/>
        </w:rPr>
        <w:fldChar w:fldCharType="separate"/>
      </w:r>
      <w:r>
        <w:rPr>
          <w:b w:val="0"/>
          <w:noProof/>
        </w:rPr>
        <w:t>2</w:t>
      </w:r>
      <w:r w:rsidRPr="00766159">
        <w:rPr>
          <w:b w:val="0"/>
        </w:rPr>
        <w:fldChar w:fldCharType="end"/>
      </w:r>
      <w:r w:rsidRPr="00766159">
        <w:rPr>
          <w:b w:val="0"/>
        </w:rPr>
        <w:t xml:space="preserve"> </w:t>
      </w:r>
      <w:r>
        <w:rPr>
          <w:b w:val="0"/>
        </w:rPr>
        <w:t>I</w:t>
      </w:r>
      <w:r w:rsidRPr="00766159">
        <w:rPr>
          <w:b w:val="0"/>
        </w:rPr>
        <w:t>nterruption lengt</w:t>
      </w:r>
      <w:r>
        <w:rPr>
          <w:b w:val="0"/>
        </w:rPr>
        <w:t>h for UL+DL slot configuration</w:t>
      </w:r>
      <w:r w:rsidRPr="00766159">
        <w:rPr>
          <w:b w:val="0"/>
        </w:rPr>
        <w:t xml:space="preserve"> in </w:t>
      </w:r>
      <w:r w:rsidR="004D5CF9">
        <w:rPr>
          <w:b w:val="0"/>
        </w:rPr>
        <w:t xml:space="preserve">the </w:t>
      </w:r>
      <w:r w:rsidRPr="00766159">
        <w:rPr>
          <w:b w:val="0"/>
        </w:rPr>
        <w:t>synchronous case</w:t>
      </w:r>
      <w:r>
        <w:rPr>
          <w:b w:val="0"/>
        </w:rPr>
        <w:t xml:space="preserve"> </w:t>
      </w:r>
    </w:p>
    <w:tbl>
      <w:tblPr>
        <w:tblStyle w:val="a9"/>
        <w:tblW w:w="0" w:type="auto"/>
        <w:jc w:val="center"/>
        <w:tblLook w:val="04A0" w:firstRow="1" w:lastRow="0" w:firstColumn="1" w:lastColumn="0" w:noHBand="0" w:noVBand="1"/>
      </w:tblPr>
      <w:tblGrid>
        <w:gridCol w:w="1129"/>
        <w:gridCol w:w="2251"/>
        <w:gridCol w:w="2252"/>
        <w:gridCol w:w="2252"/>
      </w:tblGrid>
      <w:tr w:rsidR="00B21AC0" w:rsidTr="00CA2869">
        <w:trPr>
          <w:trHeight w:val="120"/>
          <w:jc w:val="center"/>
        </w:trPr>
        <w:tc>
          <w:tcPr>
            <w:tcW w:w="1129" w:type="dxa"/>
            <w:vMerge w:val="restart"/>
            <w:vAlign w:val="center"/>
          </w:tcPr>
          <w:p w:rsidR="00B21AC0" w:rsidRDefault="00B21AC0" w:rsidP="00CA2869">
            <w:pPr>
              <w:pStyle w:val="a0"/>
              <w:spacing w:after="0"/>
              <w:jc w:val="center"/>
              <w:rPr>
                <w:lang w:val="en-US" w:eastAsia="ko-KR"/>
              </w:rPr>
            </w:pPr>
            <w:r>
              <w:rPr>
                <w:rFonts w:hint="eastAsia"/>
                <w:lang w:val="en-US" w:eastAsia="ko-KR"/>
              </w:rPr>
              <w:t>Victim cell SCS [kHz]</w:t>
            </w:r>
          </w:p>
        </w:tc>
        <w:tc>
          <w:tcPr>
            <w:tcW w:w="6755" w:type="dxa"/>
            <w:gridSpan w:val="3"/>
            <w:vAlign w:val="center"/>
          </w:tcPr>
          <w:p w:rsidR="00B21AC0" w:rsidRDefault="00B21AC0" w:rsidP="00CA2869">
            <w:pPr>
              <w:pStyle w:val="a0"/>
              <w:spacing w:after="0"/>
              <w:jc w:val="center"/>
              <w:rPr>
                <w:lang w:val="en-US" w:eastAsia="ko-KR"/>
              </w:rPr>
            </w:pPr>
            <w:r>
              <w:rPr>
                <w:lang w:val="en-US" w:eastAsia="ko-KR"/>
              </w:rPr>
              <w:t>Interruption length [slot]</w:t>
            </w:r>
          </w:p>
        </w:tc>
      </w:tr>
      <w:tr w:rsidR="00B21AC0" w:rsidTr="00CA2869">
        <w:trPr>
          <w:trHeight w:val="110"/>
          <w:jc w:val="center"/>
        </w:trPr>
        <w:tc>
          <w:tcPr>
            <w:tcW w:w="1129" w:type="dxa"/>
            <w:vMerge/>
            <w:vAlign w:val="center"/>
          </w:tcPr>
          <w:p w:rsidR="00B21AC0" w:rsidRDefault="00B21AC0" w:rsidP="00CA2869">
            <w:pPr>
              <w:pStyle w:val="a0"/>
              <w:spacing w:after="0"/>
              <w:jc w:val="center"/>
              <w:rPr>
                <w:lang w:val="en-US" w:eastAsia="ko-KR"/>
              </w:rPr>
            </w:pPr>
          </w:p>
        </w:tc>
        <w:tc>
          <w:tcPr>
            <w:tcW w:w="6755" w:type="dxa"/>
            <w:gridSpan w:val="3"/>
            <w:vAlign w:val="center"/>
          </w:tcPr>
          <w:p w:rsidR="00B21AC0" w:rsidRDefault="00B21AC0" w:rsidP="00CA2869">
            <w:pPr>
              <w:pStyle w:val="a0"/>
              <w:spacing w:after="0"/>
              <w:jc w:val="center"/>
              <w:rPr>
                <w:lang w:val="en-US" w:eastAsia="ko-KR"/>
              </w:rPr>
            </w:pPr>
            <w:r>
              <w:rPr>
                <w:lang w:val="en-US" w:eastAsia="ko-KR"/>
              </w:rPr>
              <w:t>Aggressor</w:t>
            </w:r>
            <w:r>
              <w:rPr>
                <w:rFonts w:hint="eastAsia"/>
                <w:lang w:val="en-US" w:eastAsia="ko-KR"/>
              </w:rPr>
              <w:t xml:space="preserve"> cell SCS [kHz]</w:t>
            </w:r>
          </w:p>
        </w:tc>
      </w:tr>
      <w:tr w:rsidR="00B21AC0" w:rsidTr="00CA2869">
        <w:trPr>
          <w:trHeight w:val="120"/>
          <w:jc w:val="center"/>
        </w:trPr>
        <w:tc>
          <w:tcPr>
            <w:tcW w:w="1129" w:type="dxa"/>
            <w:vMerge/>
            <w:vAlign w:val="center"/>
          </w:tcPr>
          <w:p w:rsidR="00B21AC0" w:rsidRDefault="00B21AC0" w:rsidP="00CA2869">
            <w:pPr>
              <w:pStyle w:val="a0"/>
              <w:spacing w:after="0"/>
              <w:jc w:val="center"/>
              <w:rPr>
                <w:lang w:val="en-US" w:eastAsia="ko-KR"/>
              </w:rPr>
            </w:pPr>
          </w:p>
        </w:tc>
        <w:tc>
          <w:tcPr>
            <w:tcW w:w="2251" w:type="dxa"/>
            <w:vAlign w:val="center"/>
          </w:tcPr>
          <w:p w:rsidR="00B21AC0" w:rsidRDefault="00B21AC0" w:rsidP="00CA2869">
            <w:pPr>
              <w:pStyle w:val="a0"/>
              <w:spacing w:after="0"/>
              <w:jc w:val="center"/>
              <w:rPr>
                <w:lang w:val="en-US" w:eastAsia="ko-KR"/>
              </w:rPr>
            </w:pPr>
            <w:r>
              <w:rPr>
                <w:rFonts w:hint="eastAsia"/>
                <w:lang w:val="en-US" w:eastAsia="ko-KR"/>
              </w:rPr>
              <w:t>15</w:t>
            </w:r>
          </w:p>
        </w:tc>
        <w:tc>
          <w:tcPr>
            <w:tcW w:w="2252" w:type="dxa"/>
            <w:vAlign w:val="center"/>
          </w:tcPr>
          <w:p w:rsidR="00B21AC0" w:rsidRDefault="00B21AC0" w:rsidP="00CA2869">
            <w:pPr>
              <w:pStyle w:val="a0"/>
              <w:spacing w:after="0"/>
              <w:jc w:val="center"/>
              <w:rPr>
                <w:lang w:val="en-US" w:eastAsia="ko-KR"/>
              </w:rPr>
            </w:pPr>
            <w:r>
              <w:rPr>
                <w:rFonts w:hint="eastAsia"/>
                <w:lang w:val="en-US" w:eastAsia="ko-KR"/>
              </w:rPr>
              <w:t>30</w:t>
            </w:r>
          </w:p>
        </w:tc>
        <w:tc>
          <w:tcPr>
            <w:tcW w:w="2252" w:type="dxa"/>
            <w:vAlign w:val="center"/>
          </w:tcPr>
          <w:p w:rsidR="00B21AC0" w:rsidRDefault="00B21AC0" w:rsidP="00CA2869">
            <w:pPr>
              <w:pStyle w:val="a0"/>
              <w:spacing w:after="0"/>
              <w:jc w:val="center"/>
              <w:rPr>
                <w:lang w:val="en-US" w:eastAsia="ko-KR"/>
              </w:rPr>
            </w:pPr>
            <w:r>
              <w:rPr>
                <w:rFonts w:hint="eastAsia"/>
                <w:lang w:val="en-US" w:eastAsia="ko-KR"/>
              </w:rPr>
              <w:t>60</w:t>
            </w:r>
          </w:p>
        </w:tc>
      </w:tr>
      <w:tr w:rsidR="00B21AC0" w:rsidTr="00CA2869">
        <w:trPr>
          <w:jc w:val="center"/>
        </w:trPr>
        <w:tc>
          <w:tcPr>
            <w:tcW w:w="1129" w:type="dxa"/>
            <w:vAlign w:val="center"/>
          </w:tcPr>
          <w:p w:rsidR="00B21AC0" w:rsidRDefault="00B21AC0" w:rsidP="00CA2869">
            <w:pPr>
              <w:pStyle w:val="a0"/>
              <w:spacing w:after="0"/>
              <w:jc w:val="center"/>
              <w:rPr>
                <w:lang w:val="en-US" w:eastAsia="ko-KR"/>
              </w:rPr>
            </w:pPr>
            <w:r>
              <w:rPr>
                <w:rFonts w:hint="eastAsia"/>
                <w:lang w:val="en-US" w:eastAsia="ko-KR"/>
              </w:rPr>
              <w:t>15</w:t>
            </w:r>
          </w:p>
        </w:tc>
        <w:tc>
          <w:tcPr>
            <w:tcW w:w="2251" w:type="dxa"/>
            <w:vAlign w:val="center"/>
          </w:tcPr>
          <w:p w:rsidR="00B21AC0" w:rsidRDefault="00B21AC0" w:rsidP="00CA2869">
            <w:pPr>
              <w:pStyle w:val="a0"/>
              <w:spacing w:after="0"/>
              <w:jc w:val="center"/>
              <w:rPr>
                <w:lang w:val="en-US" w:eastAsia="ko-KR"/>
              </w:rPr>
            </w:pPr>
            <w:r>
              <w:rPr>
                <w:lang w:val="en-US" w:eastAsia="ko-KR"/>
              </w:rPr>
              <w:t>1</w:t>
            </w:r>
          </w:p>
        </w:tc>
        <w:tc>
          <w:tcPr>
            <w:tcW w:w="2252" w:type="dxa"/>
            <w:vAlign w:val="center"/>
          </w:tcPr>
          <w:p w:rsidR="00B21AC0" w:rsidRDefault="00B21AC0" w:rsidP="00CA2869">
            <w:pPr>
              <w:pStyle w:val="a0"/>
              <w:spacing w:after="0"/>
              <w:jc w:val="center"/>
              <w:rPr>
                <w:lang w:val="en-US" w:eastAsia="ko-KR"/>
              </w:rPr>
            </w:pPr>
            <w:r>
              <w:rPr>
                <w:lang w:val="en-US" w:eastAsia="ko-KR"/>
              </w:rPr>
              <w:t>1</w:t>
            </w:r>
          </w:p>
        </w:tc>
        <w:tc>
          <w:tcPr>
            <w:tcW w:w="2252" w:type="dxa"/>
            <w:vAlign w:val="center"/>
          </w:tcPr>
          <w:p w:rsidR="00B21AC0" w:rsidRDefault="00B21AC0" w:rsidP="00CA2869">
            <w:pPr>
              <w:pStyle w:val="a0"/>
              <w:spacing w:after="0"/>
              <w:jc w:val="center"/>
              <w:rPr>
                <w:lang w:val="en-US" w:eastAsia="ko-KR"/>
              </w:rPr>
            </w:pPr>
            <w:r>
              <w:rPr>
                <w:lang w:val="en-US" w:eastAsia="ko-KR"/>
              </w:rPr>
              <w:t>1</w:t>
            </w:r>
          </w:p>
        </w:tc>
      </w:tr>
      <w:tr w:rsidR="00B21AC0" w:rsidTr="00CA2869">
        <w:trPr>
          <w:jc w:val="center"/>
        </w:trPr>
        <w:tc>
          <w:tcPr>
            <w:tcW w:w="1129" w:type="dxa"/>
            <w:vAlign w:val="center"/>
          </w:tcPr>
          <w:p w:rsidR="00B21AC0" w:rsidRDefault="00B21AC0" w:rsidP="00CA2869">
            <w:pPr>
              <w:pStyle w:val="a0"/>
              <w:spacing w:after="0"/>
              <w:jc w:val="center"/>
              <w:rPr>
                <w:lang w:val="en-US" w:eastAsia="ko-KR"/>
              </w:rPr>
            </w:pPr>
            <w:r>
              <w:rPr>
                <w:rFonts w:hint="eastAsia"/>
                <w:lang w:val="en-US" w:eastAsia="ko-KR"/>
              </w:rPr>
              <w:t>30</w:t>
            </w:r>
          </w:p>
        </w:tc>
        <w:tc>
          <w:tcPr>
            <w:tcW w:w="2251" w:type="dxa"/>
            <w:vAlign w:val="center"/>
          </w:tcPr>
          <w:p w:rsidR="00B21AC0" w:rsidRDefault="004D5CF9" w:rsidP="00CA2869">
            <w:pPr>
              <w:pStyle w:val="a0"/>
              <w:spacing w:after="0"/>
              <w:jc w:val="center"/>
              <w:rPr>
                <w:lang w:val="en-US" w:eastAsia="ko-KR"/>
              </w:rPr>
            </w:pPr>
            <w:r>
              <w:rPr>
                <w:lang w:val="en-US" w:eastAsia="ko-KR"/>
              </w:rPr>
              <w:t>1</w:t>
            </w:r>
          </w:p>
        </w:tc>
        <w:tc>
          <w:tcPr>
            <w:tcW w:w="2252" w:type="dxa"/>
            <w:vAlign w:val="center"/>
          </w:tcPr>
          <w:p w:rsidR="00B21AC0" w:rsidRDefault="00B21AC0" w:rsidP="00CA2869">
            <w:pPr>
              <w:pStyle w:val="a0"/>
              <w:spacing w:after="0"/>
              <w:jc w:val="center"/>
              <w:rPr>
                <w:lang w:val="en-US" w:eastAsia="ko-KR"/>
              </w:rPr>
            </w:pPr>
            <w:r>
              <w:rPr>
                <w:lang w:val="en-US" w:eastAsia="ko-KR"/>
              </w:rPr>
              <w:t>1</w:t>
            </w:r>
          </w:p>
        </w:tc>
        <w:tc>
          <w:tcPr>
            <w:tcW w:w="2252" w:type="dxa"/>
            <w:vAlign w:val="center"/>
          </w:tcPr>
          <w:p w:rsidR="00B21AC0" w:rsidRDefault="00B21AC0" w:rsidP="00CA2869">
            <w:pPr>
              <w:pStyle w:val="a0"/>
              <w:spacing w:after="0"/>
              <w:jc w:val="center"/>
              <w:rPr>
                <w:lang w:val="en-US" w:eastAsia="ko-KR"/>
              </w:rPr>
            </w:pPr>
            <w:r>
              <w:rPr>
                <w:lang w:val="en-US" w:eastAsia="ko-KR"/>
              </w:rPr>
              <w:t>1</w:t>
            </w:r>
          </w:p>
        </w:tc>
      </w:tr>
      <w:tr w:rsidR="00B21AC0" w:rsidTr="00CA2869">
        <w:trPr>
          <w:jc w:val="center"/>
        </w:trPr>
        <w:tc>
          <w:tcPr>
            <w:tcW w:w="1129" w:type="dxa"/>
            <w:vAlign w:val="center"/>
          </w:tcPr>
          <w:p w:rsidR="00B21AC0" w:rsidRDefault="00B21AC0" w:rsidP="00CA2869">
            <w:pPr>
              <w:pStyle w:val="a0"/>
              <w:spacing w:after="0"/>
              <w:jc w:val="center"/>
              <w:rPr>
                <w:lang w:val="en-US" w:eastAsia="ko-KR"/>
              </w:rPr>
            </w:pPr>
            <w:r>
              <w:rPr>
                <w:rFonts w:hint="eastAsia"/>
                <w:lang w:val="en-US" w:eastAsia="ko-KR"/>
              </w:rPr>
              <w:t>60</w:t>
            </w:r>
          </w:p>
        </w:tc>
        <w:tc>
          <w:tcPr>
            <w:tcW w:w="2251" w:type="dxa"/>
            <w:vAlign w:val="center"/>
          </w:tcPr>
          <w:p w:rsidR="00B21AC0" w:rsidRDefault="00B21AC0" w:rsidP="00CA2869">
            <w:pPr>
              <w:pStyle w:val="a0"/>
              <w:spacing w:after="0"/>
              <w:jc w:val="center"/>
              <w:rPr>
                <w:lang w:val="en-US" w:eastAsia="ko-KR"/>
              </w:rPr>
            </w:pPr>
            <w:r>
              <w:rPr>
                <w:lang w:val="en-US" w:eastAsia="ko-KR"/>
              </w:rPr>
              <w:t>2</w:t>
            </w:r>
          </w:p>
        </w:tc>
        <w:tc>
          <w:tcPr>
            <w:tcW w:w="2252" w:type="dxa"/>
            <w:vAlign w:val="center"/>
          </w:tcPr>
          <w:p w:rsidR="00B21AC0" w:rsidRDefault="00B21AC0" w:rsidP="00CA2869">
            <w:pPr>
              <w:pStyle w:val="a0"/>
              <w:spacing w:after="0"/>
              <w:jc w:val="center"/>
              <w:rPr>
                <w:lang w:val="en-US" w:eastAsia="ko-KR"/>
              </w:rPr>
            </w:pPr>
            <w:r>
              <w:rPr>
                <w:lang w:val="en-US" w:eastAsia="ko-KR"/>
              </w:rPr>
              <w:t>1</w:t>
            </w:r>
          </w:p>
        </w:tc>
        <w:tc>
          <w:tcPr>
            <w:tcW w:w="2252" w:type="dxa"/>
            <w:vAlign w:val="center"/>
          </w:tcPr>
          <w:p w:rsidR="00B21AC0" w:rsidRDefault="00B21AC0" w:rsidP="00CA2869">
            <w:pPr>
              <w:pStyle w:val="a0"/>
              <w:spacing w:after="0"/>
              <w:jc w:val="center"/>
              <w:rPr>
                <w:lang w:val="en-US" w:eastAsia="ko-KR"/>
              </w:rPr>
            </w:pPr>
            <w:r>
              <w:rPr>
                <w:lang w:val="en-US" w:eastAsia="ko-KR"/>
              </w:rPr>
              <w:t>1</w:t>
            </w:r>
          </w:p>
        </w:tc>
      </w:tr>
    </w:tbl>
    <w:p w:rsidR="00B21AC0" w:rsidRPr="00B21AC0" w:rsidRDefault="00B21AC0" w:rsidP="00B21AC0">
      <w:pPr>
        <w:pStyle w:val="a0"/>
        <w:jc w:val="both"/>
        <w:rPr>
          <w:lang w:val="en-US" w:eastAsia="ko-KR"/>
        </w:rPr>
      </w:pPr>
    </w:p>
    <w:p w:rsidR="00B21AC0" w:rsidRDefault="00B21AC0" w:rsidP="00B21AC0">
      <w:pPr>
        <w:pStyle w:val="a0"/>
        <w:numPr>
          <w:ilvl w:val="0"/>
          <w:numId w:val="31"/>
        </w:numPr>
        <w:jc w:val="both"/>
        <w:rPr>
          <w:lang w:val="en-US" w:eastAsia="ko-KR"/>
        </w:rPr>
      </w:pPr>
      <w:r w:rsidRPr="00635E0A">
        <w:rPr>
          <w:b/>
          <w:i/>
          <w:lang w:val="en-US" w:eastAsia="ko-KR"/>
        </w:rPr>
        <w:t xml:space="preserve">Proposal </w:t>
      </w:r>
      <w:r>
        <w:rPr>
          <w:b/>
          <w:i/>
          <w:lang w:val="en-US" w:eastAsia="ko-KR"/>
        </w:rPr>
        <w:t>6</w:t>
      </w:r>
      <w:r>
        <w:rPr>
          <w:lang w:val="en-US" w:eastAsia="ko-KR"/>
        </w:rPr>
        <w:t xml:space="preserve">: </w:t>
      </w:r>
      <w:r w:rsidR="004D5CF9">
        <w:rPr>
          <w:lang w:val="en-US" w:eastAsia="ko-KR"/>
        </w:rPr>
        <w:t>If SRS antenna port switching is configured in the flexible slot in the synchronous case, the interruption should apply to only uplink symbols in the interrupted slot.</w:t>
      </w:r>
    </w:p>
    <w:p w:rsidR="00B21AC0" w:rsidRDefault="00B21AC0" w:rsidP="00B21AC0">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R4</w:t>
      </w:r>
      <w:r w:rsidR="00CD0965">
        <w:rPr>
          <w:lang w:val="en-US" w:eastAsia="ko-KR"/>
        </w:rPr>
        <w:t>-2</w:t>
      </w:r>
      <w:r w:rsidR="00283E4A">
        <w:rPr>
          <w:lang w:val="en-US" w:eastAsia="ko-KR"/>
        </w:rPr>
        <w:t>1</w:t>
      </w:r>
      <w:r w:rsidR="00973500">
        <w:rPr>
          <w:lang w:val="en-US" w:eastAsia="ko-KR"/>
        </w:rPr>
        <w:t>15336</w:t>
      </w:r>
      <w:r w:rsidR="00CD0965">
        <w:rPr>
          <w:lang w:val="en-US" w:eastAsia="ko-KR"/>
        </w:rPr>
        <w:t>, “</w:t>
      </w:r>
      <w:r w:rsidR="00283E4A" w:rsidRPr="00283E4A">
        <w:rPr>
          <w:lang w:val="en-US" w:eastAsia="ko-KR"/>
        </w:rPr>
        <w:t>WF on further RRM enhancement for NR and MR-DC - SRS antenna port switching</w:t>
      </w:r>
      <w:r w:rsidR="00CD0965">
        <w:rPr>
          <w:lang w:val="en-US" w:eastAsia="ko-KR"/>
        </w:rPr>
        <w:t>,” Apple.</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29C" w:rsidRDefault="008B629C" w:rsidP="00D306DF">
      <w:r>
        <w:separator/>
      </w:r>
    </w:p>
  </w:endnote>
  <w:endnote w:type="continuationSeparator" w:id="0">
    <w:p w:rsidR="008B629C" w:rsidRDefault="008B629C"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29C" w:rsidRDefault="008B629C" w:rsidP="00D306DF">
      <w:r>
        <w:separator/>
      </w:r>
    </w:p>
  </w:footnote>
  <w:footnote w:type="continuationSeparator" w:id="0">
    <w:p w:rsidR="008B629C" w:rsidRDefault="008B629C"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52658"/>
    <w:multiLevelType w:val="hybridMultilevel"/>
    <w:tmpl w:val="8D12560E"/>
    <w:lvl w:ilvl="0" w:tplc="F1641CEE">
      <w:start w:val="1"/>
      <w:numFmt w:val="bullet"/>
      <w:lvlText w:val="•"/>
      <w:lvlJc w:val="left"/>
      <w:pPr>
        <w:tabs>
          <w:tab w:val="num" w:pos="720"/>
        </w:tabs>
        <w:ind w:left="720" w:hanging="360"/>
      </w:pPr>
      <w:rPr>
        <w:rFonts w:ascii="Arial" w:hAnsi="Arial" w:hint="default"/>
      </w:rPr>
    </w:lvl>
    <w:lvl w:ilvl="1" w:tplc="212AC64A" w:tentative="1">
      <w:start w:val="1"/>
      <w:numFmt w:val="bullet"/>
      <w:lvlText w:val="•"/>
      <w:lvlJc w:val="left"/>
      <w:pPr>
        <w:tabs>
          <w:tab w:val="num" w:pos="1440"/>
        </w:tabs>
        <w:ind w:left="1440" w:hanging="360"/>
      </w:pPr>
      <w:rPr>
        <w:rFonts w:ascii="Arial" w:hAnsi="Arial" w:hint="default"/>
      </w:rPr>
    </w:lvl>
    <w:lvl w:ilvl="2" w:tplc="B1826490" w:tentative="1">
      <w:start w:val="1"/>
      <w:numFmt w:val="bullet"/>
      <w:lvlText w:val="•"/>
      <w:lvlJc w:val="left"/>
      <w:pPr>
        <w:tabs>
          <w:tab w:val="num" w:pos="2160"/>
        </w:tabs>
        <w:ind w:left="2160" w:hanging="360"/>
      </w:pPr>
      <w:rPr>
        <w:rFonts w:ascii="Arial" w:hAnsi="Arial" w:hint="default"/>
      </w:rPr>
    </w:lvl>
    <w:lvl w:ilvl="3" w:tplc="6A361560" w:tentative="1">
      <w:start w:val="1"/>
      <w:numFmt w:val="bullet"/>
      <w:lvlText w:val="•"/>
      <w:lvlJc w:val="left"/>
      <w:pPr>
        <w:tabs>
          <w:tab w:val="num" w:pos="2880"/>
        </w:tabs>
        <w:ind w:left="2880" w:hanging="360"/>
      </w:pPr>
      <w:rPr>
        <w:rFonts w:ascii="Arial" w:hAnsi="Arial" w:hint="default"/>
      </w:rPr>
    </w:lvl>
    <w:lvl w:ilvl="4" w:tplc="8208FAAA" w:tentative="1">
      <w:start w:val="1"/>
      <w:numFmt w:val="bullet"/>
      <w:lvlText w:val="•"/>
      <w:lvlJc w:val="left"/>
      <w:pPr>
        <w:tabs>
          <w:tab w:val="num" w:pos="3600"/>
        </w:tabs>
        <w:ind w:left="3600" w:hanging="360"/>
      </w:pPr>
      <w:rPr>
        <w:rFonts w:ascii="Arial" w:hAnsi="Arial" w:hint="default"/>
      </w:rPr>
    </w:lvl>
    <w:lvl w:ilvl="5" w:tplc="D158A242" w:tentative="1">
      <w:start w:val="1"/>
      <w:numFmt w:val="bullet"/>
      <w:lvlText w:val="•"/>
      <w:lvlJc w:val="left"/>
      <w:pPr>
        <w:tabs>
          <w:tab w:val="num" w:pos="4320"/>
        </w:tabs>
        <w:ind w:left="4320" w:hanging="360"/>
      </w:pPr>
      <w:rPr>
        <w:rFonts w:ascii="Arial" w:hAnsi="Arial" w:hint="default"/>
      </w:rPr>
    </w:lvl>
    <w:lvl w:ilvl="6" w:tplc="6B6696EE" w:tentative="1">
      <w:start w:val="1"/>
      <w:numFmt w:val="bullet"/>
      <w:lvlText w:val="•"/>
      <w:lvlJc w:val="left"/>
      <w:pPr>
        <w:tabs>
          <w:tab w:val="num" w:pos="5040"/>
        </w:tabs>
        <w:ind w:left="5040" w:hanging="360"/>
      </w:pPr>
      <w:rPr>
        <w:rFonts w:ascii="Arial" w:hAnsi="Arial" w:hint="default"/>
      </w:rPr>
    </w:lvl>
    <w:lvl w:ilvl="7" w:tplc="C4E8B4D4" w:tentative="1">
      <w:start w:val="1"/>
      <w:numFmt w:val="bullet"/>
      <w:lvlText w:val="•"/>
      <w:lvlJc w:val="left"/>
      <w:pPr>
        <w:tabs>
          <w:tab w:val="num" w:pos="5760"/>
        </w:tabs>
        <w:ind w:left="5760" w:hanging="360"/>
      </w:pPr>
      <w:rPr>
        <w:rFonts w:ascii="Arial" w:hAnsi="Arial" w:hint="default"/>
      </w:rPr>
    </w:lvl>
    <w:lvl w:ilvl="8" w:tplc="A60E05CC" w:tentative="1">
      <w:start w:val="1"/>
      <w:numFmt w:val="bullet"/>
      <w:lvlText w:val="•"/>
      <w:lvlJc w:val="left"/>
      <w:pPr>
        <w:tabs>
          <w:tab w:val="num" w:pos="6480"/>
        </w:tabs>
        <w:ind w:left="6480" w:hanging="360"/>
      </w:pPr>
      <w:rPr>
        <w:rFonts w:ascii="Arial" w:hAnsi="Arial" w:hint="default"/>
      </w:rPr>
    </w:lvl>
  </w:abstractNum>
  <w:abstractNum w:abstractNumId="1">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AB03BB5"/>
    <w:multiLevelType w:val="hybridMultilevel"/>
    <w:tmpl w:val="95101706"/>
    <w:lvl w:ilvl="0" w:tplc="04090009">
      <w:start w:val="1"/>
      <w:numFmt w:val="bullet"/>
      <w:lvlText w:val=""/>
      <w:lvlJc w:val="left"/>
      <w:pPr>
        <w:ind w:left="800" w:hanging="400"/>
      </w:pPr>
      <w:rPr>
        <w:rFonts w:ascii="Wingdings" w:hAnsi="Wingdings"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96461B"/>
    <w:multiLevelType w:val="hybridMultilevel"/>
    <w:tmpl w:val="9CC8275E"/>
    <w:lvl w:ilvl="0" w:tplc="C8366388">
      <w:start w:val="1"/>
      <w:numFmt w:val="bullet"/>
      <w:lvlText w:val="•"/>
      <w:lvlJc w:val="left"/>
      <w:pPr>
        <w:tabs>
          <w:tab w:val="num" w:pos="720"/>
        </w:tabs>
        <w:ind w:left="720" w:hanging="360"/>
      </w:pPr>
      <w:rPr>
        <w:rFonts w:ascii="Arial" w:hAnsi="Arial" w:hint="default"/>
      </w:rPr>
    </w:lvl>
    <w:lvl w:ilvl="1" w:tplc="DD5E1B66">
      <w:start w:val="1"/>
      <w:numFmt w:val="bullet"/>
      <w:lvlText w:val="•"/>
      <w:lvlJc w:val="left"/>
      <w:pPr>
        <w:tabs>
          <w:tab w:val="num" w:pos="1440"/>
        </w:tabs>
        <w:ind w:left="1440" w:hanging="360"/>
      </w:pPr>
      <w:rPr>
        <w:rFonts w:ascii="Arial" w:hAnsi="Arial" w:hint="default"/>
      </w:rPr>
    </w:lvl>
    <w:lvl w:ilvl="2" w:tplc="764E090C" w:tentative="1">
      <w:start w:val="1"/>
      <w:numFmt w:val="bullet"/>
      <w:lvlText w:val="•"/>
      <w:lvlJc w:val="left"/>
      <w:pPr>
        <w:tabs>
          <w:tab w:val="num" w:pos="2160"/>
        </w:tabs>
        <w:ind w:left="2160" w:hanging="360"/>
      </w:pPr>
      <w:rPr>
        <w:rFonts w:ascii="Arial" w:hAnsi="Arial" w:hint="default"/>
      </w:rPr>
    </w:lvl>
    <w:lvl w:ilvl="3" w:tplc="8EC46076" w:tentative="1">
      <w:start w:val="1"/>
      <w:numFmt w:val="bullet"/>
      <w:lvlText w:val="•"/>
      <w:lvlJc w:val="left"/>
      <w:pPr>
        <w:tabs>
          <w:tab w:val="num" w:pos="2880"/>
        </w:tabs>
        <w:ind w:left="2880" w:hanging="360"/>
      </w:pPr>
      <w:rPr>
        <w:rFonts w:ascii="Arial" w:hAnsi="Arial" w:hint="default"/>
      </w:rPr>
    </w:lvl>
    <w:lvl w:ilvl="4" w:tplc="FF18F8B0" w:tentative="1">
      <w:start w:val="1"/>
      <w:numFmt w:val="bullet"/>
      <w:lvlText w:val="•"/>
      <w:lvlJc w:val="left"/>
      <w:pPr>
        <w:tabs>
          <w:tab w:val="num" w:pos="3600"/>
        </w:tabs>
        <w:ind w:left="3600" w:hanging="360"/>
      </w:pPr>
      <w:rPr>
        <w:rFonts w:ascii="Arial" w:hAnsi="Arial" w:hint="default"/>
      </w:rPr>
    </w:lvl>
    <w:lvl w:ilvl="5" w:tplc="1B44431E" w:tentative="1">
      <w:start w:val="1"/>
      <w:numFmt w:val="bullet"/>
      <w:lvlText w:val="•"/>
      <w:lvlJc w:val="left"/>
      <w:pPr>
        <w:tabs>
          <w:tab w:val="num" w:pos="4320"/>
        </w:tabs>
        <w:ind w:left="4320" w:hanging="360"/>
      </w:pPr>
      <w:rPr>
        <w:rFonts w:ascii="Arial" w:hAnsi="Arial" w:hint="default"/>
      </w:rPr>
    </w:lvl>
    <w:lvl w:ilvl="6" w:tplc="65FE4382" w:tentative="1">
      <w:start w:val="1"/>
      <w:numFmt w:val="bullet"/>
      <w:lvlText w:val="•"/>
      <w:lvlJc w:val="left"/>
      <w:pPr>
        <w:tabs>
          <w:tab w:val="num" w:pos="5040"/>
        </w:tabs>
        <w:ind w:left="5040" w:hanging="360"/>
      </w:pPr>
      <w:rPr>
        <w:rFonts w:ascii="Arial" w:hAnsi="Arial" w:hint="default"/>
      </w:rPr>
    </w:lvl>
    <w:lvl w:ilvl="7" w:tplc="1E3410E8" w:tentative="1">
      <w:start w:val="1"/>
      <w:numFmt w:val="bullet"/>
      <w:lvlText w:val="•"/>
      <w:lvlJc w:val="left"/>
      <w:pPr>
        <w:tabs>
          <w:tab w:val="num" w:pos="5760"/>
        </w:tabs>
        <w:ind w:left="5760" w:hanging="360"/>
      </w:pPr>
      <w:rPr>
        <w:rFonts w:ascii="Arial" w:hAnsi="Arial" w:hint="default"/>
      </w:rPr>
    </w:lvl>
    <w:lvl w:ilvl="8" w:tplc="048A724A" w:tentative="1">
      <w:start w:val="1"/>
      <w:numFmt w:val="bullet"/>
      <w:lvlText w:val="•"/>
      <w:lvlJc w:val="left"/>
      <w:pPr>
        <w:tabs>
          <w:tab w:val="num" w:pos="6480"/>
        </w:tabs>
        <w:ind w:left="6480" w:hanging="360"/>
      </w:pPr>
      <w:rPr>
        <w:rFonts w:ascii="Arial" w:hAnsi="Arial" w:hint="default"/>
      </w:rPr>
    </w:lvl>
  </w:abstractNum>
  <w:abstractNum w:abstractNumId="4">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9FA1DF4"/>
    <w:multiLevelType w:val="hybridMultilevel"/>
    <w:tmpl w:val="A0881A66"/>
    <w:lvl w:ilvl="0" w:tplc="040B000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C19713C"/>
    <w:multiLevelType w:val="hybridMultilevel"/>
    <w:tmpl w:val="C8F03C14"/>
    <w:lvl w:ilvl="0" w:tplc="4DB6C004">
      <w:start w:val="1"/>
      <w:numFmt w:val="bullet"/>
      <w:lvlText w:val="•"/>
      <w:lvlJc w:val="left"/>
      <w:pPr>
        <w:tabs>
          <w:tab w:val="num" w:pos="720"/>
        </w:tabs>
        <w:ind w:left="720" w:hanging="360"/>
      </w:pPr>
      <w:rPr>
        <w:rFonts w:ascii="Arial" w:hAnsi="Arial" w:hint="default"/>
      </w:rPr>
    </w:lvl>
    <w:lvl w:ilvl="1" w:tplc="E62847C6" w:tentative="1">
      <w:start w:val="1"/>
      <w:numFmt w:val="bullet"/>
      <w:lvlText w:val="•"/>
      <w:lvlJc w:val="left"/>
      <w:pPr>
        <w:tabs>
          <w:tab w:val="num" w:pos="1440"/>
        </w:tabs>
        <w:ind w:left="1440" w:hanging="360"/>
      </w:pPr>
      <w:rPr>
        <w:rFonts w:ascii="Arial" w:hAnsi="Arial" w:hint="default"/>
      </w:rPr>
    </w:lvl>
    <w:lvl w:ilvl="2" w:tplc="C6B473AC">
      <w:start w:val="1"/>
      <w:numFmt w:val="bullet"/>
      <w:lvlText w:val="•"/>
      <w:lvlJc w:val="left"/>
      <w:pPr>
        <w:tabs>
          <w:tab w:val="num" w:pos="2160"/>
        </w:tabs>
        <w:ind w:left="2160" w:hanging="360"/>
      </w:pPr>
      <w:rPr>
        <w:rFonts w:ascii="Arial" w:hAnsi="Arial" w:hint="default"/>
      </w:rPr>
    </w:lvl>
    <w:lvl w:ilvl="3" w:tplc="146859F0">
      <w:numFmt w:val="bullet"/>
      <w:lvlText w:val="–"/>
      <w:lvlJc w:val="left"/>
      <w:pPr>
        <w:tabs>
          <w:tab w:val="num" w:pos="2880"/>
        </w:tabs>
        <w:ind w:left="2880" w:hanging="360"/>
      </w:pPr>
      <w:rPr>
        <w:rFonts w:ascii="Arial" w:hAnsi="Arial" w:hint="default"/>
      </w:rPr>
    </w:lvl>
    <w:lvl w:ilvl="4" w:tplc="E4202860" w:tentative="1">
      <w:start w:val="1"/>
      <w:numFmt w:val="bullet"/>
      <w:lvlText w:val="•"/>
      <w:lvlJc w:val="left"/>
      <w:pPr>
        <w:tabs>
          <w:tab w:val="num" w:pos="3600"/>
        </w:tabs>
        <w:ind w:left="3600" w:hanging="360"/>
      </w:pPr>
      <w:rPr>
        <w:rFonts w:ascii="Arial" w:hAnsi="Arial" w:hint="default"/>
      </w:rPr>
    </w:lvl>
    <w:lvl w:ilvl="5" w:tplc="501A483A" w:tentative="1">
      <w:start w:val="1"/>
      <w:numFmt w:val="bullet"/>
      <w:lvlText w:val="•"/>
      <w:lvlJc w:val="left"/>
      <w:pPr>
        <w:tabs>
          <w:tab w:val="num" w:pos="4320"/>
        </w:tabs>
        <w:ind w:left="4320" w:hanging="360"/>
      </w:pPr>
      <w:rPr>
        <w:rFonts w:ascii="Arial" w:hAnsi="Arial" w:hint="default"/>
      </w:rPr>
    </w:lvl>
    <w:lvl w:ilvl="6" w:tplc="49C6A3B0" w:tentative="1">
      <w:start w:val="1"/>
      <w:numFmt w:val="bullet"/>
      <w:lvlText w:val="•"/>
      <w:lvlJc w:val="left"/>
      <w:pPr>
        <w:tabs>
          <w:tab w:val="num" w:pos="5040"/>
        </w:tabs>
        <w:ind w:left="5040" w:hanging="360"/>
      </w:pPr>
      <w:rPr>
        <w:rFonts w:ascii="Arial" w:hAnsi="Arial" w:hint="default"/>
      </w:rPr>
    </w:lvl>
    <w:lvl w:ilvl="7" w:tplc="31563B08" w:tentative="1">
      <w:start w:val="1"/>
      <w:numFmt w:val="bullet"/>
      <w:lvlText w:val="•"/>
      <w:lvlJc w:val="left"/>
      <w:pPr>
        <w:tabs>
          <w:tab w:val="num" w:pos="5760"/>
        </w:tabs>
        <w:ind w:left="5760" w:hanging="360"/>
      </w:pPr>
      <w:rPr>
        <w:rFonts w:ascii="Arial" w:hAnsi="Arial" w:hint="default"/>
      </w:rPr>
    </w:lvl>
    <w:lvl w:ilvl="8" w:tplc="1B82A152" w:tentative="1">
      <w:start w:val="1"/>
      <w:numFmt w:val="bullet"/>
      <w:lvlText w:val="•"/>
      <w:lvlJc w:val="left"/>
      <w:pPr>
        <w:tabs>
          <w:tab w:val="num" w:pos="6480"/>
        </w:tabs>
        <w:ind w:left="6480" w:hanging="360"/>
      </w:pPr>
      <w:rPr>
        <w:rFonts w:ascii="Arial" w:hAnsi="Arial" w:hint="default"/>
      </w:rPr>
    </w:lvl>
  </w:abstractNum>
  <w:abstractNum w:abstractNumId="13">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ACC519C"/>
    <w:multiLevelType w:val="hybridMultilevel"/>
    <w:tmpl w:val="31088C20"/>
    <w:lvl w:ilvl="0" w:tplc="880CDDF6">
      <w:start w:val="6"/>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94A6FE7"/>
    <w:multiLevelType w:val="hybridMultilevel"/>
    <w:tmpl w:val="715C4AB4"/>
    <w:lvl w:ilvl="0" w:tplc="48E03612">
      <w:start w:val="1"/>
      <w:numFmt w:val="bullet"/>
      <w:lvlText w:val="•"/>
      <w:lvlJc w:val="left"/>
      <w:pPr>
        <w:tabs>
          <w:tab w:val="num" w:pos="720"/>
        </w:tabs>
        <w:ind w:left="720" w:hanging="360"/>
      </w:pPr>
      <w:rPr>
        <w:rFonts w:ascii="Arial" w:hAnsi="Arial" w:hint="default"/>
      </w:rPr>
    </w:lvl>
    <w:lvl w:ilvl="1" w:tplc="C576F12A">
      <w:start w:val="1"/>
      <w:numFmt w:val="bullet"/>
      <w:lvlText w:val="•"/>
      <w:lvlJc w:val="left"/>
      <w:pPr>
        <w:tabs>
          <w:tab w:val="num" w:pos="1440"/>
        </w:tabs>
        <w:ind w:left="1440" w:hanging="360"/>
      </w:pPr>
      <w:rPr>
        <w:rFonts w:ascii="Arial" w:hAnsi="Arial" w:hint="default"/>
      </w:rPr>
    </w:lvl>
    <w:lvl w:ilvl="2" w:tplc="6D5825E2" w:tentative="1">
      <w:start w:val="1"/>
      <w:numFmt w:val="bullet"/>
      <w:lvlText w:val="•"/>
      <w:lvlJc w:val="left"/>
      <w:pPr>
        <w:tabs>
          <w:tab w:val="num" w:pos="2160"/>
        </w:tabs>
        <w:ind w:left="2160" w:hanging="360"/>
      </w:pPr>
      <w:rPr>
        <w:rFonts w:ascii="Arial" w:hAnsi="Arial" w:hint="default"/>
      </w:rPr>
    </w:lvl>
    <w:lvl w:ilvl="3" w:tplc="CF20912E" w:tentative="1">
      <w:start w:val="1"/>
      <w:numFmt w:val="bullet"/>
      <w:lvlText w:val="•"/>
      <w:lvlJc w:val="left"/>
      <w:pPr>
        <w:tabs>
          <w:tab w:val="num" w:pos="2880"/>
        </w:tabs>
        <w:ind w:left="2880" w:hanging="360"/>
      </w:pPr>
      <w:rPr>
        <w:rFonts w:ascii="Arial" w:hAnsi="Arial" w:hint="default"/>
      </w:rPr>
    </w:lvl>
    <w:lvl w:ilvl="4" w:tplc="0472EB42" w:tentative="1">
      <w:start w:val="1"/>
      <w:numFmt w:val="bullet"/>
      <w:lvlText w:val="•"/>
      <w:lvlJc w:val="left"/>
      <w:pPr>
        <w:tabs>
          <w:tab w:val="num" w:pos="3600"/>
        </w:tabs>
        <w:ind w:left="3600" w:hanging="360"/>
      </w:pPr>
      <w:rPr>
        <w:rFonts w:ascii="Arial" w:hAnsi="Arial" w:hint="default"/>
      </w:rPr>
    </w:lvl>
    <w:lvl w:ilvl="5" w:tplc="F04C432A" w:tentative="1">
      <w:start w:val="1"/>
      <w:numFmt w:val="bullet"/>
      <w:lvlText w:val="•"/>
      <w:lvlJc w:val="left"/>
      <w:pPr>
        <w:tabs>
          <w:tab w:val="num" w:pos="4320"/>
        </w:tabs>
        <w:ind w:left="4320" w:hanging="360"/>
      </w:pPr>
      <w:rPr>
        <w:rFonts w:ascii="Arial" w:hAnsi="Arial" w:hint="default"/>
      </w:rPr>
    </w:lvl>
    <w:lvl w:ilvl="6" w:tplc="F79A6B9E" w:tentative="1">
      <w:start w:val="1"/>
      <w:numFmt w:val="bullet"/>
      <w:lvlText w:val="•"/>
      <w:lvlJc w:val="left"/>
      <w:pPr>
        <w:tabs>
          <w:tab w:val="num" w:pos="5040"/>
        </w:tabs>
        <w:ind w:left="5040" w:hanging="360"/>
      </w:pPr>
      <w:rPr>
        <w:rFonts w:ascii="Arial" w:hAnsi="Arial" w:hint="default"/>
      </w:rPr>
    </w:lvl>
    <w:lvl w:ilvl="7" w:tplc="263E809C" w:tentative="1">
      <w:start w:val="1"/>
      <w:numFmt w:val="bullet"/>
      <w:lvlText w:val="•"/>
      <w:lvlJc w:val="left"/>
      <w:pPr>
        <w:tabs>
          <w:tab w:val="num" w:pos="5760"/>
        </w:tabs>
        <w:ind w:left="5760" w:hanging="360"/>
      </w:pPr>
      <w:rPr>
        <w:rFonts w:ascii="Arial" w:hAnsi="Arial" w:hint="default"/>
      </w:rPr>
    </w:lvl>
    <w:lvl w:ilvl="8" w:tplc="4CF26A7C" w:tentative="1">
      <w:start w:val="1"/>
      <w:numFmt w:val="bullet"/>
      <w:lvlText w:val="•"/>
      <w:lvlJc w:val="left"/>
      <w:pPr>
        <w:tabs>
          <w:tab w:val="num" w:pos="6480"/>
        </w:tabs>
        <w:ind w:left="6480" w:hanging="360"/>
      </w:pPr>
      <w:rPr>
        <w:rFonts w:ascii="Arial" w:hAnsi="Arial" w:hint="default"/>
      </w:rPr>
    </w:lvl>
  </w:abstractNum>
  <w:abstractNum w:abstractNumId="2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4632ADE"/>
    <w:multiLevelType w:val="hybridMultilevel"/>
    <w:tmpl w:val="D66EBC46"/>
    <w:lvl w:ilvl="0" w:tplc="5A443A3A">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C46167A"/>
    <w:multiLevelType w:val="hybridMultilevel"/>
    <w:tmpl w:val="E22E9722"/>
    <w:lvl w:ilvl="0" w:tplc="637AC0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4604A70"/>
    <w:multiLevelType w:val="hybridMultilevel"/>
    <w:tmpl w:val="D1903336"/>
    <w:lvl w:ilvl="0" w:tplc="F7E4915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E846699"/>
    <w:multiLevelType w:val="hybridMultilevel"/>
    <w:tmpl w:val="50320376"/>
    <w:lvl w:ilvl="0" w:tplc="AA3AF95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8"/>
  </w:num>
  <w:num w:numId="3">
    <w:abstractNumId w:val="13"/>
  </w:num>
  <w:num w:numId="4">
    <w:abstractNumId w:val="14"/>
  </w:num>
  <w:num w:numId="5">
    <w:abstractNumId w:val="9"/>
  </w:num>
  <w:num w:numId="6">
    <w:abstractNumId w:val="17"/>
  </w:num>
  <w:num w:numId="7">
    <w:abstractNumId w:val="25"/>
  </w:num>
  <w:num w:numId="8">
    <w:abstractNumId w:val="4"/>
  </w:num>
  <w:num w:numId="9">
    <w:abstractNumId w:val="8"/>
  </w:num>
  <w:num w:numId="10">
    <w:abstractNumId w:val="20"/>
  </w:num>
  <w:num w:numId="11">
    <w:abstractNumId w:val="15"/>
  </w:num>
  <w:num w:numId="12">
    <w:abstractNumId w:val="15"/>
  </w:num>
  <w:num w:numId="13">
    <w:abstractNumId w:val="10"/>
  </w:num>
  <w:num w:numId="14">
    <w:abstractNumId w:val="1"/>
  </w:num>
  <w:num w:numId="15">
    <w:abstractNumId w:val="1"/>
  </w:num>
  <w:num w:numId="16">
    <w:abstractNumId w:val="7"/>
  </w:num>
  <w:num w:numId="17">
    <w:abstractNumId w:val="5"/>
  </w:num>
  <w:num w:numId="18">
    <w:abstractNumId w:val="15"/>
  </w:num>
  <w:num w:numId="19">
    <w:abstractNumId w:val="23"/>
  </w:num>
  <w:num w:numId="20">
    <w:abstractNumId w:val="12"/>
  </w:num>
  <w:num w:numId="21">
    <w:abstractNumId w:val="27"/>
  </w:num>
  <w:num w:numId="22">
    <w:abstractNumId w:val="15"/>
  </w:num>
  <w:num w:numId="23">
    <w:abstractNumId w:val="26"/>
  </w:num>
  <w:num w:numId="24">
    <w:abstractNumId w:val="24"/>
  </w:num>
  <w:num w:numId="25">
    <w:abstractNumId w:val="15"/>
  </w:num>
  <w:num w:numId="26">
    <w:abstractNumId w:val="19"/>
  </w:num>
  <w:num w:numId="27">
    <w:abstractNumId w:val="3"/>
  </w:num>
  <w:num w:numId="28">
    <w:abstractNumId w:val="0"/>
  </w:num>
  <w:num w:numId="29">
    <w:abstractNumId w:val="21"/>
  </w:num>
  <w:num w:numId="30">
    <w:abstractNumId w:val="2"/>
  </w:num>
  <w:num w:numId="31">
    <w:abstractNumId w:val="6"/>
  </w:num>
  <w:num w:numId="32">
    <w:abstractNumId w:val="22"/>
  </w:num>
  <w:num w:numId="33">
    <w:abstractNumId w:val="11"/>
  </w:num>
  <w:num w:numId="34">
    <w:abstractNumId w:val="16"/>
  </w:num>
  <w:num w:numId="35">
    <w:abstractNumId w:val="15"/>
  </w:num>
  <w:num w:numId="36">
    <w:abstractNumId w:val="15"/>
  </w:num>
  <w:num w:numId="37">
    <w:abstractNumId w:val="15"/>
  </w:num>
  <w:num w:numId="38">
    <w:abstractNumId w:val="15"/>
  </w:num>
  <w:num w:numId="39">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qgUANO6MwCwAAAA="/>
  </w:docVars>
  <w:rsids>
    <w:rsidRoot w:val="001171FA"/>
    <w:rsid w:val="0000173F"/>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37B"/>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63FA"/>
    <w:rsid w:val="000A6A66"/>
    <w:rsid w:val="000B15B8"/>
    <w:rsid w:val="000B17F6"/>
    <w:rsid w:val="000B1964"/>
    <w:rsid w:val="000B2503"/>
    <w:rsid w:val="000B26BE"/>
    <w:rsid w:val="000B36F2"/>
    <w:rsid w:val="000B3E6D"/>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298"/>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96B"/>
    <w:rsid w:val="00126C25"/>
    <w:rsid w:val="00126E69"/>
    <w:rsid w:val="00127C4C"/>
    <w:rsid w:val="00130DBB"/>
    <w:rsid w:val="0013116E"/>
    <w:rsid w:val="00131E37"/>
    <w:rsid w:val="00131F78"/>
    <w:rsid w:val="00132135"/>
    <w:rsid w:val="00134809"/>
    <w:rsid w:val="00135CF7"/>
    <w:rsid w:val="00137B00"/>
    <w:rsid w:val="00140686"/>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9C8"/>
    <w:rsid w:val="00183F83"/>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9DD"/>
    <w:rsid w:val="001C38FA"/>
    <w:rsid w:val="001C47CE"/>
    <w:rsid w:val="001D0182"/>
    <w:rsid w:val="001D05DA"/>
    <w:rsid w:val="001D0D52"/>
    <w:rsid w:val="001D0E6C"/>
    <w:rsid w:val="001D1446"/>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0780A"/>
    <w:rsid w:val="00210206"/>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8B2"/>
    <w:rsid w:val="005A1A74"/>
    <w:rsid w:val="005A217B"/>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B7459"/>
    <w:rsid w:val="005C142E"/>
    <w:rsid w:val="005C145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CA"/>
    <w:rsid w:val="005F4AE4"/>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C85"/>
    <w:rsid w:val="00620E9E"/>
    <w:rsid w:val="00621498"/>
    <w:rsid w:val="00622C87"/>
    <w:rsid w:val="00622DB2"/>
    <w:rsid w:val="00622DBC"/>
    <w:rsid w:val="00622EC0"/>
    <w:rsid w:val="0062492A"/>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4DF9"/>
    <w:rsid w:val="00685C8A"/>
    <w:rsid w:val="00685E1A"/>
    <w:rsid w:val="00685F5B"/>
    <w:rsid w:val="006903D2"/>
    <w:rsid w:val="006907A9"/>
    <w:rsid w:val="00691220"/>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22B4"/>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700BB"/>
    <w:rsid w:val="00770381"/>
    <w:rsid w:val="007705AD"/>
    <w:rsid w:val="00771E97"/>
    <w:rsid w:val="0077212C"/>
    <w:rsid w:val="00773546"/>
    <w:rsid w:val="00773AF6"/>
    <w:rsid w:val="00774729"/>
    <w:rsid w:val="00774F1E"/>
    <w:rsid w:val="00777145"/>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6FDB"/>
    <w:rsid w:val="007F7C57"/>
    <w:rsid w:val="00800781"/>
    <w:rsid w:val="008012A9"/>
    <w:rsid w:val="00802752"/>
    <w:rsid w:val="008041A0"/>
    <w:rsid w:val="00805C11"/>
    <w:rsid w:val="00805C46"/>
    <w:rsid w:val="0080624A"/>
    <w:rsid w:val="0080628D"/>
    <w:rsid w:val="008062F5"/>
    <w:rsid w:val="00807EF6"/>
    <w:rsid w:val="00807FEC"/>
    <w:rsid w:val="0081005D"/>
    <w:rsid w:val="00810BF0"/>
    <w:rsid w:val="008115CE"/>
    <w:rsid w:val="00811D50"/>
    <w:rsid w:val="00812E85"/>
    <w:rsid w:val="00813EF9"/>
    <w:rsid w:val="008141BE"/>
    <w:rsid w:val="00814D44"/>
    <w:rsid w:val="0082354F"/>
    <w:rsid w:val="00823E4D"/>
    <w:rsid w:val="008249FE"/>
    <w:rsid w:val="00827C4E"/>
    <w:rsid w:val="00830733"/>
    <w:rsid w:val="00830A56"/>
    <w:rsid w:val="00830E19"/>
    <w:rsid w:val="00833053"/>
    <w:rsid w:val="00833FD1"/>
    <w:rsid w:val="008342C4"/>
    <w:rsid w:val="00834C01"/>
    <w:rsid w:val="00835258"/>
    <w:rsid w:val="00835449"/>
    <w:rsid w:val="0083584C"/>
    <w:rsid w:val="0083627F"/>
    <w:rsid w:val="00836A77"/>
    <w:rsid w:val="008422BA"/>
    <w:rsid w:val="00843431"/>
    <w:rsid w:val="008446B1"/>
    <w:rsid w:val="00846B08"/>
    <w:rsid w:val="00847476"/>
    <w:rsid w:val="00850261"/>
    <w:rsid w:val="008516B4"/>
    <w:rsid w:val="00852898"/>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2D76"/>
    <w:rsid w:val="008B629C"/>
    <w:rsid w:val="008B63B4"/>
    <w:rsid w:val="008B7118"/>
    <w:rsid w:val="008B72C8"/>
    <w:rsid w:val="008B75C4"/>
    <w:rsid w:val="008C0520"/>
    <w:rsid w:val="008C1684"/>
    <w:rsid w:val="008C4B9C"/>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40AE"/>
    <w:rsid w:val="00934323"/>
    <w:rsid w:val="00935843"/>
    <w:rsid w:val="00936170"/>
    <w:rsid w:val="00936446"/>
    <w:rsid w:val="00937117"/>
    <w:rsid w:val="0094034A"/>
    <w:rsid w:val="00940A9B"/>
    <w:rsid w:val="00940F6D"/>
    <w:rsid w:val="00941813"/>
    <w:rsid w:val="00941D1C"/>
    <w:rsid w:val="0094372D"/>
    <w:rsid w:val="00943AD8"/>
    <w:rsid w:val="009444AC"/>
    <w:rsid w:val="00945184"/>
    <w:rsid w:val="00946585"/>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4680"/>
    <w:rsid w:val="00A5745A"/>
    <w:rsid w:val="00A60FFF"/>
    <w:rsid w:val="00A61C7A"/>
    <w:rsid w:val="00A6329A"/>
    <w:rsid w:val="00A632AA"/>
    <w:rsid w:val="00A63B58"/>
    <w:rsid w:val="00A64644"/>
    <w:rsid w:val="00A64FF4"/>
    <w:rsid w:val="00A65F88"/>
    <w:rsid w:val="00A660C5"/>
    <w:rsid w:val="00A668EA"/>
    <w:rsid w:val="00A7016B"/>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221D"/>
    <w:rsid w:val="00AF3101"/>
    <w:rsid w:val="00AF6280"/>
    <w:rsid w:val="00AF6ACD"/>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AC0"/>
    <w:rsid w:val="00B21C56"/>
    <w:rsid w:val="00B221DF"/>
    <w:rsid w:val="00B230F1"/>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7B9D"/>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45C7"/>
    <w:rsid w:val="00CB4799"/>
    <w:rsid w:val="00CB4B07"/>
    <w:rsid w:val="00CB4E1E"/>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1C46"/>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3AE1"/>
    <w:rsid w:val="00D14705"/>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3C05"/>
    <w:rsid w:val="00EE5E9A"/>
    <w:rsid w:val="00EE6051"/>
    <w:rsid w:val="00EE730D"/>
    <w:rsid w:val="00EE79EC"/>
    <w:rsid w:val="00EF1F81"/>
    <w:rsid w:val="00EF298C"/>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956C2"/>
    <w:rsid w:val="00FA158B"/>
    <w:rsid w:val="00FA204C"/>
    <w:rsid w:val="00FA3079"/>
    <w:rsid w:val="00FA33FE"/>
    <w:rsid w:val="00FA39D6"/>
    <w:rsid w:val="00FA3AF5"/>
    <w:rsid w:val="00FA4143"/>
    <w:rsid w:val="00FA54A3"/>
    <w:rsid w:val="00FA7CBF"/>
    <w:rsid w:val="00FB0379"/>
    <w:rsid w:val="00FB1B9A"/>
    <w:rsid w:val="00FB2EFD"/>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CDD62-93D9-433F-A7CB-6CF699335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1620</Words>
  <Characters>9235</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2</cp:revision>
  <dcterms:created xsi:type="dcterms:W3CDTF">2021-10-22T07:19:00Z</dcterms:created>
  <dcterms:modified xsi:type="dcterms:W3CDTF">2021-10-22T07:19:00Z</dcterms:modified>
</cp:coreProperties>
</file>