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67D8ADA2" w:rsidR="00156999" w:rsidRPr="00156A6E" w:rsidRDefault="00156999" w:rsidP="007864E4">
      <w:pPr>
        <w:pStyle w:val="Header"/>
        <w:keepLines/>
        <w:tabs>
          <w:tab w:val="clear" w:pos="9072"/>
          <w:tab w:val="right" w:pos="9627"/>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156A6E">
        <w:rPr>
          <w:rFonts w:ascii="Arial" w:hAnsi="Arial" w:cs="Arial"/>
          <w:b/>
          <w:sz w:val="24"/>
          <w:szCs w:val="24"/>
        </w:rPr>
        <w:t>3GPP TSG-RAN WG4 Meeting #</w:t>
      </w:r>
      <w:r w:rsidR="00A82954" w:rsidRPr="00156A6E">
        <w:rPr>
          <w:rFonts w:ascii="Arial" w:hAnsi="Arial" w:cs="Arial"/>
          <w:b/>
          <w:sz w:val="24"/>
          <w:szCs w:val="24"/>
        </w:rPr>
        <w:t>10</w:t>
      </w:r>
      <w:r w:rsidR="00FC03D3">
        <w:rPr>
          <w:rFonts w:ascii="Arial" w:hAnsi="Arial" w:cs="Arial"/>
          <w:b/>
          <w:sz w:val="24"/>
          <w:szCs w:val="24"/>
        </w:rPr>
        <w:t>1</w:t>
      </w:r>
      <w:r w:rsidRPr="00156A6E">
        <w:rPr>
          <w:rFonts w:ascii="Arial" w:hAnsi="Arial" w:cs="Arial"/>
          <w:b/>
          <w:sz w:val="24"/>
          <w:szCs w:val="24"/>
        </w:rPr>
        <w:t xml:space="preserve">-e </w:t>
      </w:r>
      <w:r w:rsidRPr="00156A6E">
        <w:rPr>
          <w:rFonts w:ascii="Arial" w:hAnsi="Arial" w:cs="Arial"/>
          <w:b/>
          <w:sz w:val="24"/>
          <w:szCs w:val="24"/>
        </w:rPr>
        <w:tab/>
      </w:r>
      <w:r w:rsidR="007864E4" w:rsidRPr="00156A6E">
        <w:rPr>
          <w:rFonts w:ascii="Arial" w:hAnsi="Arial" w:cs="Arial"/>
          <w:b/>
          <w:sz w:val="24"/>
          <w:szCs w:val="24"/>
        </w:rPr>
        <w:tab/>
      </w:r>
      <w:r w:rsidR="00AB27B2" w:rsidRPr="00AB27B2">
        <w:rPr>
          <w:rFonts w:ascii="Arial" w:hAnsi="Arial" w:cs="Arial"/>
          <w:b/>
          <w:sz w:val="24"/>
          <w:szCs w:val="24"/>
        </w:rPr>
        <w:t>R4-2117481</w:t>
      </w:r>
    </w:p>
    <w:p w14:paraId="4CA146F7" w14:textId="4502842E" w:rsidR="00156999" w:rsidRPr="00156A6E" w:rsidRDefault="00156999" w:rsidP="00156999">
      <w:pPr>
        <w:pStyle w:val="Header"/>
        <w:tabs>
          <w:tab w:val="right" w:pos="9781"/>
          <w:tab w:val="right" w:pos="13323"/>
        </w:tabs>
        <w:outlineLvl w:val="0"/>
        <w:rPr>
          <w:rFonts w:ascii="Arial" w:eastAsia="SimSun" w:hAnsi="Arial" w:cs="Times New Roman"/>
          <w:b/>
          <w:sz w:val="24"/>
          <w:szCs w:val="24"/>
          <w:lang w:eastAsia="zh-CN"/>
        </w:rPr>
      </w:pPr>
      <w:r w:rsidRPr="00156A6E">
        <w:rPr>
          <w:rFonts w:ascii="Arial" w:eastAsia="SimSun" w:hAnsi="Arial"/>
          <w:b/>
          <w:sz w:val="24"/>
          <w:szCs w:val="24"/>
          <w:lang w:eastAsia="zh-CN"/>
        </w:rPr>
        <w:t xml:space="preserve">Electronic Meeting, </w:t>
      </w:r>
      <w:r w:rsidR="00FC03D3" w:rsidRPr="00FC03D3">
        <w:rPr>
          <w:rFonts w:ascii="Arial" w:eastAsia="SimSun" w:hAnsi="Arial"/>
          <w:b/>
          <w:sz w:val="24"/>
          <w:szCs w:val="24"/>
          <w:lang w:eastAsia="zh-CN"/>
        </w:rPr>
        <w:t>November 01-12</w:t>
      </w:r>
      <w:r w:rsidRPr="00156A6E">
        <w:rPr>
          <w:rFonts w:ascii="Arial" w:eastAsia="SimSun" w:hAnsi="Arial"/>
          <w:b/>
          <w:sz w:val="24"/>
          <w:szCs w:val="24"/>
          <w:lang w:eastAsia="zh-CN"/>
        </w:rPr>
        <w:t>, 2021</w:t>
      </w:r>
    </w:p>
    <w:p w14:paraId="14D63011" w14:textId="77777777" w:rsidR="00841BCD" w:rsidRPr="00156A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156A6E" w:rsidRDefault="00841BCD" w:rsidP="00841BCD">
      <w:pPr>
        <w:tabs>
          <w:tab w:val="left" w:pos="1985"/>
        </w:tabs>
        <w:ind w:left="1985" w:hanging="1985"/>
        <w:rPr>
          <w:rFonts w:ascii="Arial" w:eastAsia="Calibri" w:hAnsi="Arial" w:cs="Arial"/>
          <w:b/>
          <w:bCs/>
          <w:sz w:val="24"/>
        </w:rPr>
      </w:pPr>
      <w:r w:rsidRPr="00156A6E">
        <w:rPr>
          <w:rFonts w:ascii="Arial" w:eastAsia="Calibri" w:hAnsi="Arial" w:cs="Arial"/>
          <w:b/>
          <w:bCs/>
          <w:sz w:val="24"/>
        </w:rPr>
        <w:t>Source:</w:t>
      </w:r>
      <w:r w:rsidRPr="00156A6E">
        <w:rPr>
          <w:rFonts w:ascii="Arial" w:eastAsia="Calibri" w:hAnsi="Arial" w:cs="Arial"/>
          <w:b/>
          <w:bCs/>
          <w:sz w:val="24"/>
        </w:rPr>
        <w:tab/>
        <w:t xml:space="preserve">Nokia, </w:t>
      </w:r>
      <w:r w:rsidR="0043750A" w:rsidRPr="00156A6E">
        <w:rPr>
          <w:rFonts w:ascii="Arial" w:eastAsia="Calibri" w:hAnsi="Arial" w:cs="Arial"/>
          <w:b/>
          <w:bCs/>
          <w:sz w:val="24"/>
        </w:rPr>
        <w:t>Nokia</w:t>
      </w:r>
      <w:r w:rsidRPr="00156A6E">
        <w:rPr>
          <w:rFonts w:ascii="Arial" w:eastAsia="Calibri" w:hAnsi="Arial" w:cs="Arial"/>
          <w:b/>
          <w:bCs/>
          <w:sz w:val="24"/>
        </w:rPr>
        <w:t xml:space="preserve"> Shanghai Bell</w:t>
      </w:r>
      <w:r w:rsidRPr="00156A6E" w:rsidDel="00636277">
        <w:rPr>
          <w:rFonts w:ascii="Arial" w:eastAsia="Calibri" w:hAnsi="Arial" w:cs="Arial"/>
          <w:b/>
          <w:bCs/>
          <w:sz w:val="24"/>
        </w:rPr>
        <w:t xml:space="preserve"> </w:t>
      </w:r>
    </w:p>
    <w:p w14:paraId="0293D51A" w14:textId="5169ADE6" w:rsidR="00841BCD" w:rsidRPr="00156A6E" w:rsidRDefault="00841BCD" w:rsidP="00841BCD">
      <w:pPr>
        <w:ind w:left="1985" w:hanging="1985"/>
        <w:rPr>
          <w:rFonts w:ascii="Arial" w:eastAsia="Calibri" w:hAnsi="Arial" w:cs="Arial"/>
          <w:b/>
          <w:bCs/>
          <w:sz w:val="24"/>
        </w:rPr>
      </w:pPr>
      <w:r w:rsidRPr="00156A6E">
        <w:rPr>
          <w:rFonts w:ascii="Arial" w:eastAsia="Calibri" w:hAnsi="Arial" w:cs="Arial"/>
          <w:b/>
          <w:bCs/>
          <w:sz w:val="24"/>
        </w:rPr>
        <w:t>Title:</w:t>
      </w:r>
      <w:r w:rsidRPr="00156A6E">
        <w:rPr>
          <w:rFonts w:ascii="Arial" w:eastAsia="Calibri" w:hAnsi="Arial" w:cs="Arial"/>
          <w:b/>
          <w:bCs/>
          <w:sz w:val="24"/>
        </w:rPr>
        <w:tab/>
      </w:r>
      <w:proofErr w:type="spellStart"/>
      <w:r w:rsidR="00FC03D3" w:rsidRPr="00FC03D3">
        <w:rPr>
          <w:rFonts w:ascii="Arial" w:eastAsia="Calibri" w:hAnsi="Arial" w:cs="Arial"/>
          <w:b/>
          <w:bCs/>
          <w:sz w:val="24"/>
        </w:rPr>
        <w:t>RedCap</w:t>
      </w:r>
      <w:proofErr w:type="spellEnd"/>
      <w:r w:rsidR="00FC03D3" w:rsidRPr="00FC03D3">
        <w:rPr>
          <w:rFonts w:ascii="Arial" w:eastAsia="Calibri" w:hAnsi="Arial" w:cs="Arial"/>
          <w:b/>
          <w:bCs/>
          <w:sz w:val="24"/>
        </w:rPr>
        <w:t xml:space="preserve"> UE Tx requirements for FR</w:t>
      </w:r>
      <w:r w:rsidR="00FC03D3">
        <w:rPr>
          <w:rFonts w:ascii="Arial" w:eastAsia="Calibri" w:hAnsi="Arial" w:cs="Arial"/>
          <w:b/>
          <w:bCs/>
          <w:sz w:val="24"/>
        </w:rPr>
        <w:t>2</w:t>
      </w:r>
    </w:p>
    <w:p w14:paraId="7C62E756" w14:textId="5F59FEC0" w:rsidR="00841BCD" w:rsidRPr="00156A6E" w:rsidRDefault="00841BCD" w:rsidP="00841BCD">
      <w:pPr>
        <w:tabs>
          <w:tab w:val="left" w:pos="1985"/>
        </w:tabs>
        <w:spacing w:after="120" w:line="240" w:lineRule="auto"/>
        <w:rPr>
          <w:rFonts w:ascii="Arial" w:eastAsia="MS Mincho" w:hAnsi="Arial" w:cs="Arial"/>
          <w:b/>
          <w:bCs/>
          <w:sz w:val="24"/>
          <w:szCs w:val="20"/>
        </w:rPr>
      </w:pPr>
      <w:r w:rsidRPr="00156A6E">
        <w:rPr>
          <w:rFonts w:ascii="Arial" w:eastAsia="MS Mincho" w:hAnsi="Arial" w:cs="Arial"/>
          <w:b/>
          <w:bCs/>
          <w:sz w:val="24"/>
          <w:szCs w:val="20"/>
        </w:rPr>
        <w:t>Agenda item:</w:t>
      </w:r>
      <w:r w:rsidRPr="00156A6E">
        <w:rPr>
          <w:rFonts w:ascii="Arial" w:eastAsia="MS Mincho" w:hAnsi="Arial" w:cs="Arial"/>
          <w:b/>
          <w:bCs/>
          <w:sz w:val="24"/>
          <w:szCs w:val="20"/>
        </w:rPr>
        <w:tab/>
      </w:r>
      <w:r w:rsidR="00FC03D3">
        <w:rPr>
          <w:rFonts w:ascii="Arial" w:eastAsia="MS Mincho" w:hAnsi="Arial" w:cs="Arial"/>
          <w:b/>
          <w:bCs/>
          <w:sz w:val="24"/>
          <w:szCs w:val="20"/>
        </w:rPr>
        <w:t>8</w:t>
      </w:r>
      <w:r w:rsidR="0016147B" w:rsidRPr="00156A6E">
        <w:rPr>
          <w:rFonts w:ascii="Arial" w:eastAsia="MS Mincho" w:hAnsi="Arial" w:cs="Arial"/>
          <w:b/>
          <w:bCs/>
          <w:sz w:val="24"/>
          <w:szCs w:val="20"/>
        </w:rPr>
        <w:t>.</w:t>
      </w:r>
      <w:r w:rsidR="00A82954" w:rsidRPr="00156A6E">
        <w:rPr>
          <w:rFonts w:ascii="Arial" w:eastAsia="MS Mincho" w:hAnsi="Arial" w:cs="Arial"/>
          <w:b/>
          <w:bCs/>
          <w:sz w:val="24"/>
          <w:szCs w:val="20"/>
        </w:rPr>
        <w:t>20</w:t>
      </w:r>
      <w:r w:rsidR="0016147B" w:rsidRPr="00156A6E">
        <w:rPr>
          <w:rFonts w:ascii="Arial" w:eastAsia="MS Mincho" w:hAnsi="Arial" w:cs="Arial"/>
          <w:b/>
          <w:bCs/>
          <w:sz w:val="24"/>
          <w:szCs w:val="20"/>
        </w:rPr>
        <w:t>.</w:t>
      </w:r>
      <w:r w:rsidR="00FC03D3">
        <w:rPr>
          <w:rFonts w:ascii="Arial" w:eastAsia="MS Mincho" w:hAnsi="Arial" w:cs="Arial"/>
          <w:b/>
          <w:bCs/>
          <w:sz w:val="24"/>
          <w:szCs w:val="20"/>
        </w:rPr>
        <w:t>2.2.1</w:t>
      </w:r>
    </w:p>
    <w:p w14:paraId="7951C47A" w14:textId="0CEE9EDE" w:rsidR="00841BCD" w:rsidRPr="00156A6E" w:rsidRDefault="00841BCD" w:rsidP="00841BCD">
      <w:pPr>
        <w:tabs>
          <w:tab w:val="left" w:pos="1985"/>
        </w:tabs>
        <w:rPr>
          <w:rFonts w:ascii="Arial" w:eastAsia="Calibri" w:hAnsi="Arial" w:cs="Arial"/>
          <w:b/>
          <w:bCs/>
          <w:sz w:val="24"/>
        </w:rPr>
      </w:pPr>
      <w:r w:rsidRPr="00156A6E">
        <w:rPr>
          <w:rFonts w:ascii="Arial" w:eastAsia="Calibri" w:hAnsi="Arial" w:cs="Arial"/>
          <w:b/>
          <w:bCs/>
          <w:sz w:val="24"/>
        </w:rPr>
        <w:t>Document for:</w:t>
      </w:r>
      <w:r w:rsidRPr="00156A6E">
        <w:rPr>
          <w:rFonts w:ascii="Arial" w:eastAsia="Calibri" w:hAnsi="Arial" w:cs="Arial"/>
          <w:b/>
          <w:bCs/>
          <w:sz w:val="24"/>
        </w:rPr>
        <w:tab/>
      </w:r>
      <w:r w:rsidR="007657EE" w:rsidRPr="00156A6E">
        <w:rPr>
          <w:rFonts w:ascii="Arial" w:eastAsia="Calibri" w:hAnsi="Arial" w:cs="Arial"/>
          <w:b/>
          <w:bCs/>
          <w:sz w:val="24"/>
        </w:rPr>
        <w:t>Discussion</w:t>
      </w:r>
    </w:p>
    <w:p w14:paraId="50EB855D" w14:textId="77777777" w:rsidR="00841BCD" w:rsidRPr="00156A6E" w:rsidRDefault="00841BCD" w:rsidP="00CE134F">
      <w:pPr>
        <w:pStyle w:val="RAN4H1"/>
        <w:ind w:hanging="502"/>
        <w:rPr>
          <w:lang w:val="en-US"/>
        </w:rPr>
      </w:pPr>
      <w:r w:rsidRPr="00CE134F">
        <w:t>Introduction</w:t>
      </w:r>
    </w:p>
    <w:p w14:paraId="3E27EE85" w14:textId="56AD39C1" w:rsidR="006E2F2E" w:rsidRPr="00156A6E" w:rsidRDefault="002A4E9B" w:rsidP="008442FE">
      <w:pPr>
        <w:ind w:right="-22"/>
      </w:pPr>
      <w:r w:rsidRPr="00156A6E">
        <w:t>In the revised WID for specifying reduced capability NR (</w:t>
      </w:r>
      <w:proofErr w:type="spellStart"/>
      <w:r w:rsidRPr="00156A6E">
        <w:t>RedCap</w:t>
      </w:r>
      <w:proofErr w:type="spellEnd"/>
      <w:r w:rsidRPr="00156A6E">
        <w:t xml:space="preserve">) devices, the following objectives </w:t>
      </w:r>
      <w:r w:rsidR="007B146E" w:rsidRPr="00156A6E">
        <w:t xml:space="preserve">are expected to have RAN4 RF impact </w:t>
      </w:r>
      <w:r w:rsidRPr="00156A6E">
        <w:fldChar w:fldCharType="begin"/>
      </w:r>
      <w:r w:rsidRPr="00156A6E">
        <w:instrText xml:space="preserve"> REF _Ref71179628 \r \h </w:instrText>
      </w:r>
      <w:r w:rsidRPr="00156A6E">
        <w:fldChar w:fldCharType="separate"/>
      </w:r>
      <w:r w:rsidR="00E12537">
        <w:t>[1]</w:t>
      </w:r>
      <w:r w:rsidRPr="00156A6E">
        <w:fldChar w:fldCharType="end"/>
      </w:r>
      <w:r w:rsidRPr="00156A6E">
        <w:t>.</w:t>
      </w:r>
    </w:p>
    <w:tbl>
      <w:tblPr>
        <w:tblStyle w:val="TableGrid"/>
        <w:tblW w:w="0" w:type="auto"/>
        <w:tblLook w:val="04A0" w:firstRow="1" w:lastRow="0" w:firstColumn="1" w:lastColumn="0" w:noHBand="0" w:noVBand="1"/>
      </w:tblPr>
      <w:tblGrid>
        <w:gridCol w:w="9617"/>
      </w:tblGrid>
      <w:tr w:rsidR="006E2F2E" w:rsidRPr="00156A6E" w14:paraId="6352ECBD" w14:textId="77777777" w:rsidTr="006E2F2E">
        <w:tc>
          <w:tcPr>
            <w:tcW w:w="9617" w:type="dxa"/>
          </w:tcPr>
          <w:p w14:paraId="66CB4925" w14:textId="77777777" w:rsidR="002A4E9B" w:rsidRPr="00156A6E" w:rsidRDefault="002A4E9B" w:rsidP="002A4E9B">
            <w:pPr>
              <w:pStyle w:val="B1"/>
              <w:numPr>
                <w:ilvl w:val="0"/>
                <w:numId w:val="41"/>
              </w:numPr>
              <w:jc w:val="both"/>
              <w:textAlignment w:val="auto"/>
              <w:rPr>
                <w:rFonts w:eastAsia="SimSun"/>
                <w:lang w:val="en-US" w:eastAsia="ja-JP"/>
              </w:rPr>
            </w:pPr>
            <w:r w:rsidRPr="00156A6E">
              <w:rPr>
                <w:rFonts w:eastAsia="SimSun"/>
                <w:lang w:val="en-US" w:eastAsia="ja-JP"/>
              </w:rPr>
              <w:t>Specify support for the following UE complexity reduction features [RAN1, RAN4]:</w:t>
            </w:r>
          </w:p>
          <w:p w14:paraId="1FC209D4"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Reduced maximum UE bandwidth:</w:t>
            </w:r>
          </w:p>
          <w:p w14:paraId="71FFC761"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Maximum bandwidth of an FR1 </w:t>
            </w:r>
            <w:proofErr w:type="spellStart"/>
            <w:r w:rsidRPr="00156A6E">
              <w:rPr>
                <w:bCs/>
                <w:i w:val="0"/>
                <w:iCs/>
              </w:rPr>
              <w:t>RedCap</w:t>
            </w:r>
            <w:proofErr w:type="spellEnd"/>
            <w:r w:rsidRPr="00156A6E">
              <w:rPr>
                <w:bCs/>
                <w:i w:val="0"/>
                <w:iCs/>
              </w:rPr>
              <w:t xml:space="preserve"> UE during and after initial access is 20 </w:t>
            </w:r>
            <w:proofErr w:type="spellStart"/>
            <w:r w:rsidRPr="00156A6E">
              <w:rPr>
                <w:bCs/>
                <w:i w:val="0"/>
                <w:iCs/>
              </w:rPr>
              <w:t>MHz.</w:t>
            </w:r>
            <w:proofErr w:type="spellEnd"/>
            <w:r w:rsidRPr="00156A6E">
              <w:rPr>
                <w:bCs/>
                <w:i w:val="0"/>
                <w:iCs/>
              </w:rPr>
              <w:t xml:space="preserve"> .</w:t>
            </w:r>
          </w:p>
          <w:p w14:paraId="7C90CB5F"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Maximum bandwidth of an FR2 </w:t>
            </w:r>
            <w:proofErr w:type="spellStart"/>
            <w:r w:rsidRPr="00156A6E">
              <w:rPr>
                <w:bCs/>
                <w:i w:val="0"/>
                <w:iCs/>
              </w:rPr>
              <w:t>RedCap</w:t>
            </w:r>
            <w:proofErr w:type="spellEnd"/>
            <w:r w:rsidRPr="00156A6E">
              <w:rPr>
                <w:bCs/>
                <w:i w:val="0"/>
                <w:iCs/>
              </w:rPr>
              <w:t xml:space="preserve"> UE during and after initial access is 100 </w:t>
            </w:r>
            <w:proofErr w:type="spellStart"/>
            <w:r w:rsidRPr="00156A6E">
              <w:rPr>
                <w:bCs/>
                <w:i w:val="0"/>
                <w:iCs/>
              </w:rPr>
              <w:t>MHz.</w:t>
            </w:r>
            <w:proofErr w:type="spellEnd"/>
          </w:p>
          <w:p w14:paraId="59D6F485" w14:textId="77777777" w:rsidR="002A4E9B" w:rsidRPr="00156A6E" w:rsidRDefault="002A4E9B" w:rsidP="002A4E9B">
            <w:pPr>
              <w:pStyle w:val="BodyText"/>
              <w:widowControl/>
              <w:numPr>
                <w:ilvl w:val="1"/>
                <w:numId w:val="41"/>
              </w:numPr>
              <w:autoSpaceDE/>
              <w:adjustRightInd/>
              <w:spacing w:after="120"/>
              <w:jc w:val="both"/>
              <w:rPr>
                <w:b/>
                <w:i w:val="0"/>
                <w:iCs/>
              </w:rPr>
            </w:pPr>
            <w:r w:rsidRPr="00156A6E">
              <w:rPr>
                <w:i w:val="0"/>
                <w:iCs/>
              </w:rPr>
              <w:t>Reduced minimum number of Rx branches:</w:t>
            </w:r>
          </w:p>
          <w:p w14:paraId="266F79A5" w14:textId="77777777" w:rsidR="002A4E9B" w:rsidRPr="00156A6E" w:rsidRDefault="002A4E9B" w:rsidP="002A4E9B">
            <w:pPr>
              <w:pStyle w:val="BodyText"/>
              <w:widowControl/>
              <w:numPr>
                <w:ilvl w:val="2"/>
                <w:numId w:val="41"/>
              </w:numPr>
              <w:autoSpaceDE/>
              <w:adjustRightInd/>
              <w:spacing w:after="120"/>
              <w:jc w:val="both"/>
              <w:rPr>
                <w:b/>
                <w:i w:val="0"/>
                <w:iCs/>
              </w:rPr>
            </w:pPr>
            <w:r w:rsidRPr="00156A6E">
              <w:rPr>
                <w:i w:val="0"/>
                <w:iCs/>
              </w:rPr>
              <w:t xml:space="preserve">For frequency bands where a legacy NR UE is required to be equipped with a minimum of 2 Rx antenna ports, the minimum number of Rx branches supported by specification for a </w:t>
            </w:r>
            <w:proofErr w:type="spellStart"/>
            <w:r w:rsidRPr="00156A6E">
              <w:rPr>
                <w:i w:val="0"/>
                <w:iCs/>
              </w:rPr>
              <w:t>RedCap</w:t>
            </w:r>
            <w:proofErr w:type="spellEnd"/>
            <w:r w:rsidRPr="00156A6E">
              <w:rPr>
                <w:i w:val="0"/>
                <w:iCs/>
              </w:rPr>
              <w:t xml:space="preserve"> UE is 1. The specification also supports 2 Rx branches for a </w:t>
            </w:r>
            <w:proofErr w:type="spellStart"/>
            <w:r w:rsidRPr="00156A6E">
              <w:rPr>
                <w:i w:val="0"/>
                <w:iCs/>
              </w:rPr>
              <w:t>RedCap</w:t>
            </w:r>
            <w:proofErr w:type="spellEnd"/>
            <w:r w:rsidRPr="00156A6E">
              <w:rPr>
                <w:i w:val="0"/>
                <w:iCs/>
              </w:rPr>
              <w:t xml:space="preserve"> UE in these bands.</w:t>
            </w:r>
          </w:p>
          <w:p w14:paraId="1D9A74ED" w14:textId="77777777" w:rsidR="002A4E9B" w:rsidRPr="00156A6E" w:rsidRDefault="002A4E9B" w:rsidP="002A4E9B">
            <w:pPr>
              <w:pStyle w:val="BodyText"/>
              <w:widowControl/>
              <w:numPr>
                <w:ilvl w:val="2"/>
                <w:numId w:val="41"/>
              </w:numPr>
              <w:autoSpaceDE/>
              <w:adjustRightInd/>
              <w:spacing w:after="120"/>
              <w:jc w:val="both"/>
              <w:rPr>
                <w:i w:val="0"/>
                <w:iCs/>
              </w:rPr>
            </w:pPr>
            <w:bookmarkStart w:id="2" w:name="_Hlk58502022"/>
            <w:r w:rsidRPr="00156A6E">
              <w:rPr>
                <w:i w:val="0"/>
                <w:iCs/>
              </w:rPr>
              <w:t xml:space="preserve">For frequency bands where a legacy NR UE (other than 2-Rx vehicular UE) is required to be equipped with a minimum of 4 Rx </w:t>
            </w:r>
            <w:bookmarkEnd w:id="2"/>
            <w:r w:rsidRPr="00156A6E">
              <w:rPr>
                <w:i w:val="0"/>
                <w:iCs/>
              </w:rPr>
              <w:t xml:space="preserve">antenna ports, the minimum number of Rx </w:t>
            </w:r>
            <w:bookmarkStart w:id="3" w:name="_Hlk58574559"/>
            <w:r w:rsidRPr="00156A6E">
              <w:rPr>
                <w:i w:val="0"/>
                <w:iCs/>
              </w:rPr>
              <w:t xml:space="preserve">branches </w:t>
            </w:r>
            <w:bookmarkEnd w:id="3"/>
            <w:r w:rsidRPr="00156A6E">
              <w:rPr>
                <w:i w:val="0"/>
                <w:iCs/>
              </w:rPr>
              <w:t xml:space="preserve">supported by specification for a </w:t>
            </w:r>
            <w:proofErr w:type="spellStart"/>
            <w:r w:rsidRPr="00156A6E">
              <w:rPr>
                <w:i w:val="0"/>
                <w:iCs/>
              </w:rPr>
              <w:t>RedCap</w:t>
            </w:r>
            <w:proofErr w:type="spellEnd"/>
            <w:r w:rsidRPr="00156A6E">
              <w:rPr>
                <w:i w:val="0"/>
                <w:iCs/>
              </w:rPr>
              <w:t xml:space="preserve"> UE is 1. The specification also supports 2 Rx branches for a </w:t>
            </w:r>
            <w:proofErr w:type="spellStart"/>
            <w:r w:rsidRPr="00156A6E">
              <w:rPr>
                <w:i w:val="0"/>
                <w:iCs/>
              </w:rPr>
              <w:t>RedCap</w:t>
            </w:r>
            <w:proofErr w:type="spellEnd"/>
            <w:r w:rsidRPr="00156A6E">
              <w:rPr>
                <w:i w:val="0"/>
                <w:iCs/>
              </w:rPr>
              <w:t xml:space="preserve"> UE in these bands.</w:t>
            </w:r>
          </w:p>
          <w:p w14:paraId="49847499" w14:textId="77777777" w:rsidR="002A4E9B" w:rsidRPr="00156A6E" w:rsidRDefault="002A4E9B" w:rsidP="002A4E9B">
            <w:pPr>
              <w:pStyle w:val="BodyText"/>
              <w:widowControl/>
              <w:numPr>
                <w:ilvl w:val="2"/>
                <w:numId w:val="41"/>
              </w:numPr>
              <w:autoSpaceDE/>
              <w:adjustRightInd/>
              <w:spacing w:after="120"/>
              <w:jc w:val="both"/>
              <w:rPr>
                <w:b/>
                <w:i w:val="0"/>
                <w:iCs/>
              </w:rPr>
            </w:pPr>
            <w:r w:rsidRPr="00156A6E">
              <w:rPr>
                <w:i w:val="0"/>
                <w:iCs/>
              </w:rPr>
              <w:t xml:space="preserve">A means shall be specified by which the </w:t>
            </w:r>
            <w:proofErr w:type="spellStart"/>
            <w:r w:rsidRPr="00156A6E">
              <w:rPr>
                <w:i w:val="0"/>
                <w:iCs/>
              </w:rPr>
              <w:t>gNB</w:t>
            </w:r>
            <w:proofErr w:type="spellEnd"/>
            <w:r w:rsidRPr="00156A6E">
              <w:rPr>
                <w:i w:val="0"/>
                <w:iCs/>
              </w:rPr>
              <w:t xml:space="preserve"> can know the number of Rx branches of the UE.</w:t>
            </w:r>
          </w:p>
          <w:p w14:paraId="7979FCE0"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Maximum number of DL MIMO layers:</w:t>
            </w:r>
          </w:p>
          <w:p w14:paraId="57E721C6"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For a </w:t>
            </w:r>
            <w:proofErr w:type="spellStart"/>
            <w:r w:rsidRPr="00156A6E">
              <w:rPr>
                <w:bCs/>
                <w:i w:val="0"/>
                <w:iCs/>
              </w:rPr>
              <w:t>RedCap</w:t>
            </w:r>
            <w:proofErr w:type="spellEnd"/>
            <w:r w:rsidRPr="00156A6E">
              <w:rPr>
                <w:bCs/>
                <w:i w:val="0"/>
                <w:iCs/>
              </w:rPr>
              <w:t xml:space="preserve"> UE with 1 Rx </w:t>
            </w:r>
            <w:r w:rsidRPr="00156A6E">
              <w:rPr>
                <w:i w:val="0"/>
                <w:iCs/>
              </w:rPr>
              <w:t>branch</w:t>
            </w:r>
            <w:r w:rsidRPr="00156A6E">
              <w:rPr>
                <w:bCs/>
                <w:i w:val="0"/>
                <w:iCs/>
              </w:rPr>
              <w:t>, 1 DL MIMO layer is supported.</w:t>
            </w:r>
          </w:p>
          <w:p w14:paraId="59078145"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For a </w:t>
            </w:r>
            <w:proofErr w:type="spellStart"/>
            <w:r w:rsidRPr="00156A6E">
              <w:rPr>
                <w:bCs/>
                <w:i w:val="0"/>
                <w:iCs/>
              </w:rPr>
              <w:t>RedCap</w:t>
            </w:r>
            <w:proofErr w:type="spellEnd"/>
            <w:r w:rsidRPr="00156A6E">
              <w:rPr>
                <w:bCs/>
                <w:i w:val="0"/>
                <w:iCs/>
              </w:rPr>
              <w:t xml:space="preserve"> UE with 2 Rx </w:t>
            </w:r>
            <w:r w:rsidRPr="00156A6E">
              <w:rPr>
                <w:i w:val="0"/>
                <w:iCs/>
              </w:rPr>
              <w:t>branches</w:t>
            </w:r>
            <w:r w:rsidRPr="00156A6E">
              <w:rPr>
                <w:bCs/>
                <w:i w:val="0"/>
                <w:iCs/>
              </w:rPr>
              <w:t>, 2 DL MIMO layers are supported.</w:t>
            </w:r>
          </w:p>
          <w:p w14:paraId="0FF713D4"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Relaxed maximum modulation order:</w:t>
            </w:r>
          </w:p>
          <w:p w14:paraId="14C064BD"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Support of 256QAM in DL is optional (instead of mandatory) for an FR1 </w:t>
            </w:r>
            <w:proofErr w:type="spellStart"/>
            <w:r w:rsidRPr="00156A6E">
              <w:rPr>
                <w:bCs/>
                <w:i w:val="0"/>
                <w:iCs/>
              </w:rPr>
              <w:t>RedCap</w:t>
            </w:r>
            <w:proofErr w:type="spellEnd"/>
            <w:r w:rsidRPr="00156A6E">
              <w:rPr>
                <w:bCs/>
                <w:i w:val="0"/>
                <w:iCs/>
              </w:rPr>
              <w:t xml:space="preserve"> UE.</w:t>
            </w:r>
          </w:p>
          <w:p w14:paraId="33E56D65" w14:textId="77777777" w:rsidR="002A4E9B" w:rsidRPr="00156A6E" w:rsidRDefault="002A4E9B" w:rsidP="002A4E9B">
            <w:pPr>
              <w:pStyle w:val="BodyText"/>
              <w:widowControl/>
              <w:numPr>
                <w:ilvl w:val="2"/>
                <w:numId w:val="41"/>
              </w:numPr>
              <w:autoSpaceDE/>
              <w:adjustRightInd/>
              <w:spacing w:after="120"/>
              <w:jc w:val="both"/>
              <w:rPr>
                <w:bCs/>
                <w:i w:val="0"/>
                <w:iCs/>
              </w:rPr>
            </w:pPr>
            <w:r w:rsidRPr="00156A6E">
              <w:rPr>
                <w:bCs/>
                <w:i w:val="0"/>
                <w:iCs/>
              </w:rPr>
              <w:t xml:space="preserve">No other relaxations of maximum modulation order are specified for a </w:t>
            </w:r>
            <w:proofErr w:type="spellStart"/>
            <w:r w:rsidRPr="00156A6E">
              <w:rPr>
                <w:bCs/>
                <w:i w:val="0"/>
                <w:iCs/>
              </w:rPr>
              <w:t>RedCap</w:t>
            </w:r>
            <w:proofErr w:type="spellEnd"/>
            <w:r w:rsidRPr="00156A6E">
              <w:rPr>
                <w:bCs/>
                <w:i w:val="0"/>
                <w:iCs/>
              </w:rPr>
              <w:t xml:space="preserve"> UE.</w:t>
            </w:r>
          </w:p>
          <w:p w14:paraId="03A28127" w14:textId="77777777" w:rsidR="002A4E9B" w:rsidRPr="00156A6E" w:rsidRDefault="002A4E9B" w:rsidP="002A4E9B">
            <w:pPr>
              <w:pStyle w:val="BodyText"/>
              <w:widowControl/>
              <w:numPr>
                <w:ilvl w:val="1"/>
                <w:numId w:val="41"/>
              </w:numPr>
              <w:autoSpaceDE/>
              <w:adjustRightInd/>
              <w:spacing w:after="120"/>
              <w:jc w:val="both"/>
              <w:rPr>
                <w:bCs/>
                <w:i w:val="0"/>
                <w:iCs/>
              </w:rPr>
            </w:pPr>
            <w:r w:rsidRPr="00156A6E">
              <w:rPr>
                <w:bCs/>
                <w:i w:val="0"/>
                <w:iCs/>
              </w:rPr>
              <w:t>Duplex operation:</w:t>
            </w:r>
          </w:p>
          <w:p w14:paraId="44B8098B" w14:textId="79EE42A1" w:rsidR="000C42ED" w:rsidRPr="00156A6E" w:rsidRDefault="002A4E9B" w:rsidP="007B146E">
            <w:pPr>
              <w:pStyle w:val="BodyText"/>
              <w:widowControl/>
              <w:numPr>
                <w:ilvl w:val="2"/>
                <w:numId w:val="41"/>
              </w:numPr>
              <w:autoSpaceDE/>
              <w:adjustRightInd/>
              <w:spacing w:after="120"/>
              <w:jc w:val="both"/>
              <w:rPr>
                <w:bCs/>
                <w:i w:val="0"/>
                <w:iCs/>
              </w:rPr>
            </w:pPr>
            <w:r w:rsidRPr="00156A6E">
              <w:rPr>
                <w:bCs/>
                <w:i w:val="0"/>
                <w:iCs/>
              </w:rPr>
              <w:t>HD-FDD type A with the minimum specification impact (Note that FD-FDD and TDD are also supported.)</w:t>
            </w:r>
          </w:p>
        </w:tc>
      </w:tr>
    </w:tbl>
    <w:p w14:paraId="4C05BEBA" w14:textId="2F1613B0" w:rsidR="000C42ED" w:rsidRPr="00156A6E" w:rsidRDefault="000C42ED" w:rsidP="00C96209">
      <w:pPr>
        <w:ind w:right="-22"/>
        <w:jc w:val="both"/>
        <w:rPr>
          <w:rFonts w:eastAsia="Calibri" w:cs="Times New Roman"/>
          <w:szCs w:val="20"/>
        </w:rPr>
      </w:pPr>
    </w:p>
    <w:p w14:paraId="7CFE2438" w14:textId="74CE9F02" w:rsidR="007B146E" w:rsidRPr="00156A6E" w:rsidRDefault="007B146E" w:rsidP="00C96209">
      <w:pPr>
        <w:ind w:right="-22"/>
        <w:jc w:val="both"/>
        <w:rPr>
          <w:rFonts w:eastAsia="Calibri" w:cs="Times New Roman"/>
          <w:szCs w:val="20"/>
        </w:rPr>
      </w:pPr>
      <w:r w:rsidRPr="00156A6E">
        <w:rPr>
          <w:rFonts w:eastAsia="Calibri" w:cs="Times New Roman"/>
          <w:szCs w:val="20"/>
        </w:rPr>
        <w:t xml:space="preserve">The following </w:t>
      </w:r>
      <w:r w:rsidR="00E12537">
        <w:rPr>
          <w:rFonts w:eastAsia="Calibri" w:cs="Times New Roman"/>
          <w:szCs w:val="20"/>
        </w:rPr>
        <w:t xml:space="preserve">is from the </w:t>
      </w:r>
      <w:r w:rsidRPr="00156A6E">
        <w:rPr>
          <w:rFonts w:eastAsia="Calibri" w:cs="Times New Roman"/>
          <w:szCs w:val="20"/>
        </w:rPr>
        <w:t>WF</w:t>
      </w:r>
      <w:r w:rsidR="00E12537">
        <w:rPr>
          <w:rFonts w:eastAsia="Calibri" w:cs="Times New Roman"/>
          <w:szCs w:val="20"/>
        </w:rPr>
        <w:t xml:space="preserve"> that</w:t>
      </w:r>
      <w:r w:rsidRPr="00156A6E">
        <w:rPr>
          <w:rFonts w:eastAsia="Calibri" w:cs="Times New Roman"/>
          <w:szCs w:val="20"/>
        </w:rPr>
        <w:t xml:space="preserve"> was approved in RAN4 #99-e </w:t>
      </w:r>
      <w:r w:rsidRPr="00156A6E">
        <w:rPr>
          <w:rFonts w:eastAsia="Calibri" w:cs="Times New Roman"/>
          <w:szCs w:val="20"/>
        </w:rPr>
        <w:fldChar w:fldCharType="begin"/>
      </w:r>
      <w:r w:rsidRPr="00156A6E">
        <w:rPr>
          <w:rFonts w:eastAsia="Calibri" w:cs="Times New Roman"/>
          <w:szCs w:val="20"/>
        </w:rPr>
        <w:instrText xml:space="preserve"> REF _Ref78797957 \r \h </w:instrText>
      </w:r>
      <w:r w:rsidRPr="00156A6E">
        <w:rPr>
          <w:rFonts w:eastAsia="Calibri" w:cs="Times New Roman"/>
          <w:szCs w:val="20"/>
        </w:rPr>
      </w:r>
      <w:r w:rsidRPr="00156A6E">
        <w:rPr>
          <w:rFonts w:eastAsia="Calibri" w:cs="Times New Roman"/>
          <w:szCs w:val="20"/>
        </w:rPr>
        <w:fldChar w:fldCharType="separate"/>
      </w:r>
      <w:r w:rsidR="00E12537">
        <w:rPr>
          <w:rFonts w:eastAsia="Calibri" w:cs="Times New Roman"/>
          <w:szCs w:val="20"/>
        </w:rPr>
        <w:t>[2]</w:t>
      </w:r>
      <w:r w:rsidRPr="00156A6E">
        <w:rPr>
          <w:rFonts w:eastAsia="Calibri" w:cs="Times New Roman"/>
          <w:szCs w:val="20"/>
        </w:rPr>
        <w:fldChar w:fldCharType="end"/>
      </w:r>
      <w:r w:rsidRPr="00156A6E">
        <w:rPr>
          <w:rFonts w:eastAsia="Calibri" w:cs="Times New Roman"/>
          <w:szCs w:val="20"/>
        </w:rPr>
        <w:t>.</w:t>
      </w:r>
    </w:p>
    <w:tbl>
      <w:tblPr>
        <w:tblStyle w:val="TableGrid"/>
        <w:tblW w:w="0" w:type="auto"/>
        <w:tblLook w:val="04A0" w:firstRow="1" w:lastRow="0" w:firstColumn="1" w:lastColumn="0" w:noHBand="0" w:noVBand="1"/>
      </w:tblPr>
      <w:tblGrid>
        <w:gridCol w:w="9617"/>
      </w:tblGrid>
      <w:tr w:rsidR="007B146E" w:rsidRPr="00156A6E" w14:paraId="46A8D99C" w14:textId="77777777" w:rsidTr="007B146E">
        <w:tc>
          <w:tcPr>
            <w:tcW w:w="9617" w:type="dxa"/>
          </w:tcPr>
          <w:p w14:paraId="1B2660D6" w14:textId="2418EC38" w:rsidR="007B146E" w:rsidRPr="00156A6E" w:rsidRDefault="007B146E" w:rsidP="00C96209">
            <w:pPr>
              <w:ind w:right="-22"/>
              <w:jc w:val="both"/>
              <w:rPr>
                <w:rFonts w:eastAsia="Calibri" w:cs="Times New Roman"/>
                <w:szCs w:val="20"/>
                <w:u w:val="single"/>
              </w:rPr>
            </w:pPr>
            <w:proofErr w:type="spellStart"/>
            <w:r w:rsidRPr="00156A6E">
              <w:rPr>
                <w:rFonts w:eastAsia="Calibri" w:cs="Times New Roman"/>
                <w:szCs w:val="20"/>
                <w:u w:val="single"/>
              </w:rPr>
              <w:t>RedCap</w:t>
            </w:r>
            <w:proofErr w:type="spellEnd"/>
            <w:r w:rsidRPr="00156A6E">
              <w:rPr>
                <w:rFonts w:eastAsia="Calibri" w:cs="Times New Roman"/>
                <w:szCs w:val="20"/>
                <w:u w:val="single"/>
              </w:rPr>
              <w:t>: UE RF impact</w:t>
            </w:r>
          </w:p>
          <w:p w14:paraId="5045E5CA"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Tx requirements</w:t>
            </w:r>
          </w:p>
          <w:p w14:paraId="248D656E"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 xml:space="preserve">NR UE Tx requirements could be reused for </w:t>
            </w:r>
            <w:proofErr w:type="spellStart"/>
            <w:r w:rsidRPr="007B146E">
              <w:rPr>
                <w:rFonts w:eastAsia="Calibri" w:cs="Times New Roman"/>
                <w:szCs w:val="20"/>
              </w:rPr>
              <w:t>RedCap</w:t>
            </w:r>
            <w:proofErr w:type="spellEnd"/>
            <w:r w:rsidRPr="007B146E">
              <w:rPr>
                <w:rFonts w:eastAsia="Calibri" w:cs="Times New Roman"/>
                <w:szCs w:val="20"/>
              </w:rPr>
              <w:t xml:space="preserve"> (except the UE transmit power in FR1 and FR2)</w:t>
            </w:r>
          </w:p>
          <w:p w14:paraId="5F78E7C7"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 xml:space="preserve">Transmit power in FR1 and FR2: depend on the </w:t>
            </w:r>
            <w:proofErr w:type="spellStart"/>
            <w:r w:rsidRPr="007B146E">
              <w:rPr>
                <w:rFonts w:eastAsia="Calibri" w:cs="Times New Roman"/>
                <w:szCs w:val="20"/>
              </w:rPr>
              <w:t>RedCap</w:t>
            </w:r>
            <w:proofErr w:type="spellEnd"/>
            <w:r w:rsidRPr="007B146E">
              <w:rPr>
                <w:rFonts w:eastAsia="Calibri" w:cs="Times New Roman"/>
                <w:szCs w:val="20"/>
              </w:rPr>
              <w:t xml:space="preserve"> PC and frequency band.</w:t>
            </w:r>
          </w:p>
          <w:p w14:paraId="3C60ADB0"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Rx requirements:</w:t>
            </w:r>
          </w:p>
          <w:p w14:paraId="63F3FE18"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Specify REFSENS:</w:t>
            </w:r>
          </w:p>
          <w:p w14:paraId="2267D1A9"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For one Rx branch.</w:t>
            </w:r>
          </w:p>
          <w:p w14:paraId="03E30C4D"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lastRenderedPageBreak/>
              <w:t>For 2 Rx branches for bands where legacy NR UE is required with 4 Rx antenna ports.</w:t>
            </w:r>
          </w:p>
          <w:p w14:paraId="385B9986"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re-use existing single carrier requirement for 2 Rx branches, FFS on HD-FDD mode.</w:t>
            </w:r>
          </w:p>
          <w:p w14:paraId="2D1D8252"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Other requirements: FFS</w:t>
            </w:r>
          </w:p>
          <w:p w14:paraId="601D590E"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Specification structure:</w:t>
            </w:r>
          </w:p>
          <w:p w14:paraId="6B2AE460" w14:textId="181D18A4" w:rsidR="007B146E" w:rsidRPr="00B4779A" w:rsidRDefault="007B146E" w:rsidP="00C96209">
            <w:pPr>
              <w:numPr>
                <w:ilvl w:val="1"/>
                <w:numId w:val="63"/>
              </w:numPr>
              <w:ind w:right="-22"/>
              <w:jc w:val="both"/>
              <w:rPr>
                <w:rFonts w:eastAsia="Calibri" w:cs="Times New Roman"/>
                <w:szCs w:val="20"/>
              </w:rPr>
            </w:pPr>
            <w:r w:rsidRPr="007B146E">
              <w:rPr>
                <w:rFonts w:eastAsia="Calibri" w:cs="Times New Roman"/>
                <w:szCs w:val="20"/>
              </w:rPr>
              <w:t xml:space="preserve">Define new suffix for </w:t>
            </w:r>
            <w:proofErr w:type="spellStart"/>
            <w:r w:rsidRPr="007B146E">
              <w:rPr>
                <w:rFonts w:eastAsia="Calibri" w:cs="Times New Roman"/>
                <w:szCs w:val="20"/>
              </w:rPr>
              <w:t>RedCap</w:t>
            </w:r>
            <w:proofErr w:type="spellEnd"/>
            <w:r w:rsidRPr="007B146E">
              <w:rPr>
                <w:rFonts w:eastAsia="Calibri" w:cs="Times New Roman"/>
                <w:szCs w:val="20"/>
              </w:rPr>
              <w:t xml:space="preserve"> UE RF requirement at least in TS 38.101-1.</w:t>
            </w:r>
          </w:p>
          <w:p w14:paraId="28650621" w14:textId="27B663FB" w:rsidR="007B146E" w:rsidRPr="00156A6E" w:rsidRDefault="007B146E" w:rsidP="00C96209">
            <w:pPr>
              <w:ind w:right="-22"/>
              <w:jc w:val="both"/>
              <w:rPr>
                <w:rFonts w:eastAsia="Calibri" w:cs="Times New Roman"/>
                <w:szCs w:val="20"/>
              </w:rPr>
            </w:pPr>
          </w:p>
        </w:tc>
      </w:tr>
    </w:tbl>
    <w:p w14:paraId="71D0C285" w14:textId="18CE2879" w:rsidR="007B146E" w:rsidRDefault="007B146E" w:rsidP="00C96209">
      <w:pPr>
        <w:ind w:right="-22"/>
        <w:jc w:val="both"/>
        <w:rPr>
          <w:rFonts w:eastAsia="Calibri" w:cs="Times New Roman"/>
          <w:szCs w:val="20"/>
        </w:rPr>
      </w:pPr>
    </w:p>
    <w:p w14:paraId="37F36F57" w14:textId="5AA39A66" w:rsidR="00E12537" w:rsidRDefault="00E12537" w:rsidP="00C96209">
      <w:pPr>
        <w:ind w:right="-22"/>
        <w:jc w:val="both"/>
        <w:rPr>
          <w:rFonts w:eastAsia="Calibri" w:cs="Times New Roman"/>
          <w:szCs w:val="20"/>
        </w:rPr>
      </w:pPr>
      <w:r>
        <w:rPr>
          <w:rFonts w:eastAsia="Calibri" w:cs="Times New Roman"/>
          <w:szCs w:val="20"/>
        </w:rPr>
        <w:t xml:space="preserve">The following issues related to </w:t>
      </w:r>
      <w:proofErr w:type="spellStart"/>
      <w:r>
        <w:rPr>
          <w:rFonts w:eastAsia="Calibri" w:cs="Times New Roman"/>
          <w:szCs w:val="20"/>
        </w:rPr>
        <w:t>RedCap</w:t>
      </w:r>
      <w:proofErr w:type="spellEnd"/>
      <w:r>
        <w:rPr>
          <w:rFonts w:eastAsia="Calibri" w:cs="Times New Roman"/>
          <w:szCs w:val="20"/>
        </w:rPr>
        <w:t xml:space="preserve"> UE in FR2 were listed in the WF that was approved in RAN4 #100</w:t>
      </w:r>
      <w:r>
        <w:rPr>
          <w:rFonts w:eastAsia="Calibri" w:cs="Times New Roman"/>
          <w:szCs w:val="20"/>
        </w:rPr>
        <w:noBreakHyphen/>
        <w:t xml:space="preserve">e </w:t>
      </w:r>
      <w:r>
        <w:rPr>
          <w:rFonts w:eastAsia="Calibri" w:cs="Times New Roman"/>
          <w:szCs w:val="20"/>
        </w:rPr>
        <w:fldChar w:fldCharType="begin"/>
      </w:r>
      <w:r>
        <w:rPr>
          <w:rFonts w:eastAsia="Calibri" w:cs="Times New Roman"/>
          <w:szCs w:val="20"/>
        </w:rPr>
        <w:instrText xml:space="preserve"> REF _Ref85628765 \r \h </w:instrText>
      </w:r>
      <w:r>
        <w:rPr>
          <w:rFonts w:eastAsia="Calibri" w:cs="Times New Roman"/>
          <w:szCs w:val="20"/>
        </w:rPr>
      </w:r>
      <w:r>
        <w:rPr>
          <w:rFonts w:eastAsia="Calibri" w:cs="Times New Roman"/>
          <w:szCs w:val="20"/>
        </w:rPr>
        <w:fldChar w:fldCharType="separate"/>
      </w:r>
      <w:r>
        <w:rPr>
          <w:rFonts w:eastAsia="Calibri" w:cs="Times New Roman"/>
          <w:szCs w:val="20"/>
        </w:rPr>
        <w:t>[3]</w:t>
      </w:r>
      <w:r>
        <w:rPr>
          <w:rFonts w:eastAsia="Calibri" w:cs="Times New Roman"/>
          <w:szCs w:val="20"/>
        </w:rPr>
        <w:fldChar w:fldCharType="end"/>
      </w:r>
      <w:r>
        <w:rPr>
          <w:rFonts w:eastAsia="Calibri" w:cs="Times New Roman"/>
          <w:szCs w:val="20"/>
        </w:rPr>
        <w:t>.</w:t>
      </w:r>
    </w:p>
    <w:tbl>
      <w:tblPr>
        <w:tblStyle w:val="TableGrid"/>
        <w:tblW w:w="0" w:type="auto"/>
        <w:tblLook w:val="04A0" w:firstRow="1" w:lastRow="0" w:firstColumn="1" w:lastColumn="0" w:noHBand="0" w:noVBand="1"/>
      </w:tblPr>
      <w:tblGrid>
        <w:gridCol w:w="9617"/>
      </w:tblGrid>
      <w:tr w:rsidR="00E12537" w14:paraId="1AB6E575" w14:textId="77777777" w:rsidTr="00E12537">
        <w:tc>
          <w:tcPr>
            <w:tcW w:w="9617" w:type="dxa"/>
          </w:tcPr>
          <w:p w14:paraId="7790CCB7" w14:textId="77777777" w:rsidR="00E12537" w:rsidRPr="007D32DF" w:rsidRDefault="00E12537" w:rsidP="00E12537">
            <w:pPr>
              <w:rPr>
                <w:rFonts w:eastAsia="Times New Roman"/>
                <w:b/>
                <w:szCs w:val="20"/>
                <w:u w:val="single"/>
                <w:lang w:eastAsia="ko-KR"/>
              </w:rPr>
            </w:pPr>
            <w:r w:rsidRPr="007D32DF">
              <w:rPr>
                <w:rFonts w:eastAsia="Times New Roman"/>
                <w:b/>
                <w:szCs w:val="20"/>
                <w:u w:val="single"/>
                <w:lang w:eastAsia="ko-KR"/>
              </w:rPr>
              <w:t xml:space="preserve">Issue 6-1: Use case for </w:t>
            </w:r>
            <w:proofErr w:type="spellStart"/>
            <w:r w:rsidRPr="007D32DF">
              <w:rPr>
                <w:rFonts w:eastAsia="Times New Roman"/>
                <w:b/>
                <w:szCs w:val="20"/>
                <w:u w:val="single"/>
                <w:lang w:eastAsia="ko-KR"/>
              </w:rPr>
              <w:t>RedCap</w:t>
            </w:r>
            <w:proofErr w:type="spellEnd"/>
            <w:r w:rsidRPr="007D32DF">
              <w:rPr>
                <w:rFonts w:eastAsia="Times New Roman"/>
                <w:b/>
                <w:szCs w:val="20"/>
                <w:u w:val="single"/>
                <w:lang w:eastAsia="ko-KR"/>
              </w:rPr>
              <w:t xml:space="preserve"> UE</w:t>
            </w:r>
          </w:p>
          <w:p w14:paraId="090A743B" w14:textId="77777777" w:rsidR="00E12537" w:rsidRPr="00E12537" w:rsidRDefault="00E12537" w:rsidP="00E12537">
            <w:pPr>
              <w:rPr>
                <w:rFonts w:eastAsia="Times New Roman"/>
                <w:b/>
                <w:sz w:val="24"/>
                <w:szCs w:val="24"/>
                <w:u w:val="single"/>
                <w:lang w:eastAsia="ko-KR"/>
              </w:rPr>
            </w:pPr>
          </w:p>
          <w:p w14:paraId="7119B6B3" w14:textId="77777777" w:rsidR="00E12537" w:rsidRPr="00E12537" w:rsidRDefault="00E12537" w:rsidP="00E12537">
            <w:pPr>
              <w:pStyle w:val="ListParagraph"/>
              <w:numPr>
                <w:ilvl w:val="1"/>
                <w:numId w:val="71"/>
              </w:numPr>
              <w:autoSpaceDN w:val="0"/>
              <w:spacing w:after="120"/>
              <w:ind w:left="1440"/>
              <w:contextualSpacing w:val="0"/>
              <w:rPr>
                <w:rFonts w:eastAsia="SimSun"/>
                <w:szCs w:val="20"/>
              </w:rPr>
            </w:pPr>
            <w:r w:rsidRPr="00E12537">
              <w:rPr>
                <w:rFonts w:eastAsia="SimSun"/>
              </w:rPr>
              <w:t xml:space="preserve">Option 1: consider the below use case for </w:t>
            </w:r>
            <w:proofErr w:type="spellStart"/>
            <w:r w:rsidRPr="00E12537">
              <w:rPr>
                <w:rFonts w:eastAsia="SimSun"/>
              </w:rPr>
              <w:t>RedCap</w:t>
            </w:r>
            <w:proofErr w:type="spellEnd"/>
            <w:r w:rsidRPr="00E12537">
              <w:rPr>
                <w:rFonts w:eastAsia="SimSun"/>
              </w:rPr>
              <w:t xml:space="preserve"> UE in FR2</w:t>
            </w:r>
          </w:p>
          <w:p w14:paraId="0282E4DF" w14:textId="77777777" w:rsidR="00E12537" w:rsidRPr="00E12537" w:rsidRDefault="00E12537" w:rsidP="00E12537">
            <w:pPr>
              <w:pStyle w:val="ListParagraph"/>
              <w:numPr>
                <w:ilvl w:val="0"/>
                <w:numId w:val="71"/>
              </w:numPr>
              <w:overflowPunct w:val="0"/>
              <w:autoSpaceDE w:val="0"/>
              <w:autoSpaceDN w:val="0"/>
              <w:adjustRightInd w:val="0"/>
              <w:spacing w:beforeLines="50" w:before="120" w:afterLines="50" w:after="120"/>
              <w:contextualSpacing w:val="0"/>
              <w:jc w:val="center"/>
              <w:rPr>
                <w:rFonts w:eastAsia="DengXian"/>
              </w:rPr>
            </w:pPr>
            <w:r w:rsidRPr="00E12537">
              <w:rPr>
                <w:rFonts w:eastAsia="Batang"/>
                <w:b/>
              </w:rPr>
              <w:t>Table 2-2 the characteristics of three use cases for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3544"/>
              <w:gridCol w:w="3410"/>
            </w:tblGrid>
            <w:tr w:rsidR="00E12537" w:rsidRPr="00E12537" w14:paraId="6D8D258D" w14:textId="77777777" w:rsidTr="00E12537">
              <w:tc>
                <w:tcPr>
                  <w:tcW w:w="2518" w:type="dxa"/>
                  <w:tcBorders>
                    <w:top w:val="single" w:sz="4" w:space="0" w:color="auto"/>
                    <w:left w:val="single" w:sz="4" w:space="0" w:color="auto"/>
                    <w:bottom w:val="single" w:sz="4" w:space="0" w:color="auto"/>
                    <w:right w:val="single" w:sz="4" w:space="0" w:color="auto"/>
                  </w:tcBorders>
                  <w:hideMark/>
                </w:tcPr>
                <w:p w14:paraId="7292EB97" w14:textId="77777777" w:rsidR="00E12537" w:rsidRPr="00E12537" w:rsidRDefault="00E12537" w:rsidP="00E12537">
                  <w:pPr>
                    <w:rPr>
                      <w:rFonts w:eastAsia="DengXian"/>
                      <w:lang w:eastAsia="sv-SE"/>
                    </w:rPr>
                  </w:pPr>
                  <w:r w:rsidRPr="00E12537">
                    <w:rPr>
                      <w:rFonts w:eastAsia="DengXian"/>
                      <w:lang w:eastAsia="sv-SE"/>
                    </w:rPr>
                    <w:t>Use cases</w:t>
                  </w:r>
                </w:p>
              </w:tc>
              <w:tc>
                <w:tcPr>
                  <w:tcW w:w="3686" w:type="dxa"/>
                  <w:tcBorders>
                    <w:top w:val="single" w:sz="4" w:space="0" w:color="auto"/>
                    <w:left w:val="single" w:sz="4" w:space="0" w:color="auto"/>
                    <w:bottom w:val="single" w:sz="4" w:space="0" w:color="auto"/>
                    <w:right w:val="single" w:sz="4" w:space="0" w:color="auto"/>
                  </w:tcBorders>
                  <w:hideMark/>
                </w:tcPr>
                <w:p w14:paraId="096502FC" w14:textId="77777777" w:rsidR="00E12537" w:rsidRPr="00E12537" w:rsidRDefault="00E12537" w:rsidP="00E12537">
                  <w:pPr>
                    <w:rPr>
                      <w:rFonts w:eastAsiaTheme="minorEastAsia"/>
                      <w:lang w:eastAsia="sv-SE"/>
                    </w:rPr>
                  </w:pPr>
                  <w:r w:rsidRPr="00E12537">
                    <w:rPr>
                      <w:lang w:eastAsia="sv-SE"/>
                    </w:rPr>
                    <w:t>Specific characteristics</w:t>
                  </w:r>
                </w:p>
              </w:tc>
              <w:tc>
                <w:tcPr>
                  <w:tcW w:w="3543" w:type="dxa"/>
                  <w:tcBorders>
                    <w:top w:val="single" w:sz="4" w:space="0" w:color="auto"/>
                    <w:left w:val="single" w:sz="4" w:space="0" w:color="auto"/>
                    <w:bottom w:val="single" w:sz="4" w:space="0" w:color="auto"/>
                    <w:right w:val="single" w:sz="4" w:space="0" w:color="auto"/>
                  </w:tcBorders>
                  <w:hideMark/>
                </w:tcPr>
                <w:p w14:paraId="03304329" w14:textId="77777777" w:rsidR="00E12537" w:rsidRPr="00E12537" w:rsidRDefault="00E12537" w:rsidP="00E12537">
                  <w:pPr>
                    <w:rPr>
                      <w:rFonts w:eastAsia="DengXian"/>
                      <w:lang w:eastAsia="sv-SE"/>
                    </w:rPr>
                  </w:pPr>
                  <w:r w:rsidRPr="00E12537">
                    <w:rPr>
                      <w:rFonts w:eastAsia="DengXian"/>
                      <w:lang w:eastAsia="sv-SE"/>
                    </w:rPr>
                    <w:t>General characteristics</w:t>
                  </w:r>
                </w:p>
              </w:tc>
            </w:tr>
            <w:tr w:rsidR="00E12537" w:rsidRPr="00E12537" w14:paraId="3840208D" w14:textId="77777777" w:rsidTr="00E12537">
              <w:tc>
                <w:tcPr>
                  <w:tcW w:w="2518" w:type="dxa"/>
                  <w:tcBorders>
                    <w:top w:val="single" w:sz="4" w:space="0" w:color="auto"/>
                    <w:left w:val="single" w:sz="4" w:space="0" w:color="auto"/>
                    <w:bottom w:val="single" w:sz="4" w:space="0" w:color="auto"/>
                    <w:right w:val="single" w:sz="4" w:space="0" w:color="auto"/>
                  </w:tcBorders>
                  <w:hideMark/>
                </w:tcPr>
                <w:p w14:paraId="5AE69220" w14:textId="77777777" w:rsidR="00E12537" w:rsidRPr="00E12537" w:rsidRDefault="00E12537" w:rsidP="00E12537">
                  <w:pPr>
                    <w:rPr>
                      <w:rFonts w:eastAsiaTheme="minorEastAsia"/>
                      <w:lang w:eastAsia="sv-SE"/>
                    </w:rPr>
                  </w:pPr>
                  <w:r w:rsidRPr="00E12537">
                    <w:rPr>
                      <w:lang w:eastAsia="sv-SE"/>
                    </w:rPr>
                    <w:t>Industrial wireless sensors</w:t>
                  </w:r>
                </w:p>
              </w:tc>
              <w:tc>
                <w:tcPr>
                  <w:tcW w:w="3686" w:type="dxa"/>
                  <w:tcBorders>
                    <w:top w:val="single" w:sz="4" w:space="0" w:color="auto"/>
                    <w:left w:val="single" w:sz="4" w:space="0" w:color="auto"/>
                    <w:bottom w:val="single" w:sz="4" w:space="0" w:color="auto"/>
                    <w:right w:val="single" w:sz="4" w:space="0" w:color="auto"/>
                  </w:tcBorders>
                  <w:hideMark/>
                </w:tcPr>
                <w:p w14:paraId="5A80C8CA" w14:textId="77777777" w:rsidR="00E12537" w:rsidRPr="00E12537" w:rsidRDefault="00E12537" w:rsidP="00E12537">
                  <w:pPr>
                    <w:rPr>
                      <w:lang w:eastAsia="sv-SE"/>
                    </w:rPr>
                  </w:pPr>
                  <w:r w:rsidRPr="00E12537">
                    <w:rPr>
                      <w:lang w:eastAsia="sv-SE"/>
                    </w:rPr>
                    <w:t>The device is stationary</w:t>
                  </w:r>
                </w:p>
                <w:p w14:paraId="19A3CE31" w14:textId="77777777" w:rsidR="00E12537" w:rsidRPr="00E12537" w:rsidRDefault="00E12537" w:rsidP="00E12537">
                  <w:pPr>
                    <w:rPr>
                      <w:lang w:eastAsia="sv-SE"/>
                    </w:rPr>
                  </w:pPr>
                  <w:r w:rsidRPr="00E12537">
                    <w:rPr>
                      <w:lang w:eastAsia="sv-SE"/>
                    </w:rPr>
                    <w:t>The battery should last at least few years</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3C29FB5A" w14:textId="77777777" w:rsidR="00E12537" w:rsidRPr="00E12537" w:rsidRDefault="00E12537" w:rsidP="00E12537">
                  <w:pPr>
                    <w:rPr>
                      <w:rFonts w:eastAsia="SimSun"/>
                      <w:lang w:eastAsia="ja-JP"/>
                    </w:rPr>
                  </w:pPr>
                  <w:r w:rsidRPr="00E12537">
                    <w:rPr>
                      <w:rFonts w:eastAsia="SimSun"/>
                      <w:lang w:eastAsia="ja-JP"/>
                    </w:rPr>
                    <w:t>Lower cost and complexity</w:t>
                  </w:r>
                </w:p>
                <w:p w14:paraId="319C8576" w14:textId="77777777" w:rsidR="00E12537" w:rsidRPr="00E12537" w:rsidRDefault="00E12537" w:rsidP="00E12537">
                  <w:pPr>
                    <w:rPr>
                      <w:rFonts w:eastAsia="Yu Mincho"/>
                      <w:lang w:eastAsia="ja-JP"/>
                    </w:rPr>
                  </w:pPr>
                  <w:r w:rsidRPr="00E12537">
                    <w:rPr>
                      <w:rFonts w:eastAsia="SimSun"/>
                      <w:lang w:eastAsia="ja-JP"/>
                    </w:rPr>
                    <w:t>Small and compact form factor</w:t>
                  </w:r>
                </w:p>
                <w:p w14:paraId="5CB8CA92" w14:textId="77777777" w:rsidR="00E12537" w:rsidRPr="00E12537" w:rsidRDefault="00E12537" w:rsidP="00E12537">
                  <w:pPr>
                    <w:rPr>
                      <w:rFonts w:eastAsiaTheme="minorEastAsia"/>
                      <w:lang w:eastAsia="sv-SE"/>
                    </w:rPr>
                  </w:pPr>
                  <w:r w:rsidRPr="00E12537">
                    <w:rPr>
                      <w:rFonts w:eastAsia="SimSun"/>
                      <w:lang w:eastAsia="ja-JP"/>
                    </w:rPr>
                    <w:t>Supporting all FR2 bands for FDD and TDD</w:t>
                  </w:r>
                </w:p>
              </w:tc>
            </w:tr>
            <w:tr w:rsidR="00E12537" w:rsidRPr="00E12537" w14:paraId="41B3A278" w14:textId="77777777" w:rsidTr="00E12537">
              <w:tc>
                <w:tcPr>
                  <w:tcW w:w="2518" w:type="dxa"/>
                  <w:tcBorders>
                    <w:top w:val="single" w:sz="4" w:space="0" w:color="auto"/>
                    <w:left w:val="single" w:sz="4" w:space="0" w:color="auto"/>
                    <w:bottom w:val="single" w:sz="4" w:space="0" w:color="auto"/>
                    <w:right w:val="single" w:sz="4" w:space="0" w:color="auto"/>
                  </w:tcBorders>
                  <w:hideMark/>
                </w:tcPr>
                <w:p w14:paraId="0F2D8F14" w14:textId="77777777" w:rsidR="00E12537" w:rsidRPr="00E12537" w:rsidRDefault="00E12537" w:rsidP="00E12537">
                  <w:pPr>
                    <w:rPr>
                      <w:lang w:eastAsia="sv-SE"/>
                    </w:rPr>
                  </w:pPr>
                  <w:r w:rsidRPr="00E12537">
                    <w:rPr>
                      <w:lang w:eastAsia="sv-SE"/>
                    </w:rPr>
                    <w:t>Video surveillance</w:t>
                  </w:r>
                </w:p>
              </w:tc>
              <w:tc>
                <w:tcPr>
                  <w:tcW w:w="3686" w:type="dxa"/>
                  <w:tcBorders>
                    <w:top w:val="single" w:sz="4" w:space="0" w:color="auto"/>
                    <w:left w:val="single" w:sz="4" w:space="0" w:color="auto"/>
                    <w:bottom w:val="single" w:sz="4" w:space="0" w:color="auto"/>
                    <w:right w:val="single" w:sz="4" w:space="0" w:color="auto"/>
                  </w:tcBorders>
                  <w:hideMark/>
                </w:tcPr>
                <w:p w14:paraId="61D69B2D" w14:textId="77777777" w:rsidR="00E12537" w:rsidRPr="00E12537" w:rsidRDefault="00E12537" w:rsidP="00E12537">
                  <w:pPr>
                    <w:rPr>
                      <w:lang w:eastAsia="sv-SE"/>
                    </w:rPr>
                  </w:pPr>
                  <w:r w:rsidRPr="00E12537">
                    <w:rPr>
                      <w:lang w:eastAsia="sv-SE"/>
                    </w:rPr>
                    <w:t>The device has low mobility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EDEF" w14:textId="77777777" w:rsidR="00E12537" w:rsidRPr="00E12537" w:rsidRDefault="00E12537" w:rsidP="00E12537">
                  <w:pPr>
                    <w:spacing w:after="0"/>
                    <w:rPr>
                      <w:lang w:eastAsia="sv-SE"/>
                    </w:rPr>
                  </w:pPr>
                </w:p>
              </w:tc>
            </w:tr>
            <w:tr w:rsidR="00E12537" w:rsidRPr="00E12537" w14:paraId="41D10B4B" w14:textId="77777777" w:rsidTr="00E12537">
              <w:tc>
                <w:tcPr>
                  <w:tcW w:w="2518" w:type="dxa"/>
                  <w:tcBorders>
                    <w:top w:val="single" w:sz="4" w:space="0" w:color="auto"/>
                    <w:left w:val="single" w:sz="4" w:space="0" w:color="auto"/>
                    <w:bottom w:val="single" w:sz="4" w:space="0" w:color="auto"/>
                    <w:right w:val="single" w:sz="4" w:space="0" w:color="auto"/>
                  </w:tcBorders>
                  <w:hideMark/>
                </w:tcPr>
                <w:p w14:paraId="236CBBB9" w14:textId="77777777" w:rsidR="00E12537" w:rsidRPr="00E12537" w:rsidRDefault="00E12537" w:rsidP="00E12537">
                  <w:pPr>
                    <w:rPr>
                      <w:lang w:eastAsia="sv-SE"/>
                    </w:rPr>
                  </w:pPr>
                  <w:r w:rsidRPr="00E12537">
                    <w:rPr>
                      <w:lang w:eastAsia="sv-SE"/>
                    </w:rPr>
                    <w:t>Wearables</w:t>
                  </w:r>
                </w:p>
              </w:tc>
              <w:tc>
                <w:tcPr>
                  <w:tcW w:w="3686" w:type="dxa"/>
                  <w:tcBorders>
                    <w:top w:val="single" w:sz="4" w:space="0" w:color="auto"/>
                    <w:left w:val="single" w:sz="4" w:space="0" w:color="auto"/>
                    <w:bottom w:val="single" w:sz="4" w:space="0" w:color="auto"/>
                    <w:right w:val="single" w:sz="4" w:space="0" w:color="auto"/>
                  </w:tcBorders>
                  <w:hideMark/>
                </w:tcPr>
                <w:p w14:paraId="1D6A7D41" w14:textId="77777777" w:rsidR="00E12537" w:rsidRPr="00E12537" w:rsidRDefault="00E12537" w:rsidP="00E12537">
                  <w:pPr>
                    <w:rPr>
                      <w:lang w:eastAsia="sv-SE"/>
                    </w:rPr>
                  </w:pPr>
                  <w:r w:rsidRPr="00E12537">
                    <w:rPr>
                      <w:lang w:eastAsia="sv-SE"/>
                    </w:rPr>
                    <w:t>The battery should last multiple days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E050" w14:textId="77777777" w:rsidR="00E12537" w:rsidRPr="00E12537" w:rsidRDefault="00E12537" w:rsidP="00E12537">
                  <w:pPr>
                    <w:spacing w:after="0"/>
                    <w:rPr>
                      <w:lang w:eastAsia="sv-SE"/>
                    </w:rPr>
                  </w:pPr>
                </w:p>
              </w:tc>
            </w:tr>
          </w:tbl>
          <w:p w14:paraId="0BAB18DC" w14:textId="77777777" w:rsidR="00E12537" w:rsidRPr="00E12537" w:rsidRDefault="00E12537" w:rsidP="00E12537">
            <w:pPr>
              <w:pStyle w:val="ListParagraph"/>
              <w:spacing w:after="120"/>
              <w:ind w:left="1440"/>
              <w:rPr>
                <w:rFonts w:eastAsia="SimSun"/>
                <w:szCs w:val="20"/>
              </w:rPr>
            </w:pPr>
          </w:p>
          <w:p w14:paraId="3DE576E1" w14:textId="6EF7CCA4" w:rsidR="00E12537" w:rsidRPr="00E12537" w:rsidRDefault="00E12537" w:rsidP="00E12537">
            <w:pPr>
              <w:pStyle w:val="ListParagraph"/>
              <w:numPr>
                <w:ilvl w:val="1"/>
                <w:numId w:val="71"/>
              </w:numPr>
              <w:autoSpaceDN w:val="0"/>
              <w:spacing w:after="120"/>
              <w:ind w:left="1440"/>
              <w:contextualSpacing w:val="0"/>
              <w:rPr>
                <w:rFonts w:eastAsia="SimSun"/>
              </w:rPr>
            </w:pPr>
            <w:r w:rsidRPr="00E12537">
              <w:rPr>
                <w:rFonts w:eastAsia="SimSun"/>
              </w:rPr>
              <w:t>Option 2: FFS</w:t>
            </w:r>
          </w:p>
          <w:p w14:paraId="270E701B" w14:textId="77777777" w:rsidR="00E12537" w:rsidRPr="00E12537" w:rsidRDefault="00E12537" w:rsidP="00E12537">
            <w:pPr>
              <w:rPr>
                <w:rFonts w:eastAsia="Times New Roman"/>
                <w:b/>
                <w:sz w:val="24"/>
                <w:szCs w:val="24"/>
                <w:u w:val="single"/>
                <w:lang w:eastAsia="ko-KR"/>
              </w:rPr>
            </w:pPr>
          </w:p>
          <w:p w14:paraId="6FEF7188" w14:textId="77777777" w:rsidR="00E12537" w:rsidRPr="007D32DF" w:rsidRDefault="00E12537" w:rsidP="00E12537">
            <w:pPr>
              <w:rPr>
                <w:rFonts w:eastAsia="Times New Roman"/>
                <w:b/>
                <w:szCs w:val="20"/>
                <w:u w:val="single"/>
                <w:lang w:eastAsia="ko-KR"/>
              </w:rPr>
            </w:pPr>
            <w:r w:rsidRPr="007D32DF">
              <w:rPr>
                <w:rFonts w:eastAsia="Times New Roman"/>
                <w:b/>
                <w:szCs w:val="20"/>
                <w:u w:val="single"/>
                <w:lang w:eastAsia="ko-KR"/>
              </w:rPr>
              <w:t xml:space="preserve">Issue 6-2: new </w:t>
            </w:r>
            <w:proofErr w:type="spellStart"/>
            <w:r w:rsidRPr="007D32DF">
              <w:rPr>
                <w:rFonts w:eastAsia="Times New Roman"/>
                <w:b/>
                <w:szCs w:val="20"/>
                <w:u w:val="single"/>
                <w:lang w:eastAsia="ko-KR"/>
              </w:rPr>
              <w:t>RedCap</w:t>
            </w:r>
            <w:proofErr w:type="spellEnd"/>
            <w:r w:rsidRPr="007D32DF">
              <w:rPr>
                <w:rFonts w:eastAsia="Times New Roman"/>
                <w:b/>
                <w:szCs w:val="20"/>
                <w:u w:val="single"/>
                <w:lang w:eastAsia="ko-KR"/>
              </w:rPr>
              <w:t xml:space="preserve"> UE type</w:t>
            </w:r>
          </w:p>
          <w:p w14:paraId="4FE35150" w14:textId="77777777" w:rsidR="00E12537" w:rsidRPr="00E12537" w:rsidRDefault="00E12537" w:rsidP="00E12537">
            <w:pPr>
              <w:rPr>
                <w:rFonts w:eastAsia="Times New Roman"/>
                <w:b/>
                <w:sz w:val="24"/>
                <w:szCs w:val="24"/>
                <w:u w:val="single"/>
                <w:lang w:eastAsia="ko-KR"/>
              </w:rPr>
            </w:pPr>
          </w:p>
          <w:p w14:paraId="5EB33AE9" w14:textId="4FDFF3A5" w:rsidR="00E12537" w:rsidRPr="00E12537" w:rsidRDefault="00E12537" w:rsidP="00E12537">
            <w:pPr>
              <w:pStyle w:val="ListParagraph"/>
              <w:numPr>
                <w:ilvl w:val="1"/>
                <w:numId w:val="71"/>
              </w:numPr>
              <w:autoSpaceDN w:val="0"/>
              <w:spacing w:after="120"/>
              <w:ind w:left="1440"/>
              <w:contextualSpacing w:val="0"/>
              <w:rPr>
                <w:rFonts w:eastAsia="SimSun"/>
                <w:szCs w:val="20"/>
              </w:rPr>
            </w:pPr>
            <w:r w:rsidRPr="00E12537">
              <w:rPr>
                <w:rFonts w:eastAsia="SimSun"/>
              </w:rPr>
              <w:t xml:space="preserve">Option 1: define a new </w:t>
            </w:r>
            <w:proofErr w:type="spellStart"/>
            <w:r w:rsidRPr="00E12537">
              <w:rPr>
                <w:rFonts w:eastAsia="SimSun"/>
              </w:rPr>
              <w:t>RedCap</w:t>
            </w:r>
            <w:proofErr w:type="spellEnd"/>
            <w:r w:rsidRPr="00E12537">
              <w:rPr>
                <w:rFonts w:eastAsia="SimSun"/>
              </w:rPr>
              <w:t xml:space="preserve"> UE type</w:t>
            </w:r>
          </w:p>
          <w:p w14:paraId="1CE7D61D" w14:textId="77777777" w:rsidR="00E12537" w:rsidRPr="00E12537" w:rsidRDefault="00E12537" w:rsidP="00E12537">
            <w:pPr>
              <w:pStyle w:val="ListParagraph"/>
              <w:numPr>
                <w:ilvl w:val="1"/>
                <w:numId w:val="71"/>
              </w:numPr>
              <w:autoSpaceDN w:val="0"/>
              <w:spacing w:after="120"/>
              <w:ind w:left="1440"/>
              <w:contextualSpacing w:val="0"/>
              <w:rPr>
                <w:rFonts w:eastAsia="SimSun"/>
              </w:rPr>
            </w:pPr>
            <w:r w:rsidRPr="00E12537">
              <w:rPr>
                <w:rFonts w:eastAsia="SimSun"/>
              </w:rPr>
              <w:t xml:space="preserve">Option 2: define </w:t>
            </w:r>
            <w:proofErr w:type="spellStart"/>
            <w:r w:rsidRPr="00E12537">
              <w:rPr>
                <w:rFonts w:eastAsia="SimSun"/>
              </w:rPr>
              <w:t>RedCap</w:t>
            </w:r>
            <w:proofErr w:type="spellEnd"/>
            <w:r w:rsidRPr="00E12537">
              <w:rPr>
                <w:rFonts w:eastAsia="SimSun"/>
              </w:rPr>
              <w:t xml:space="preserve"> UE based on existing FR2 UE type</w:t>
            </w:r>
          </w:p>
          <w:p w14:paraId="050DC55F" w14:textId="69977185" w:rsidR="00E12537" w:rsidRPr="00E12537" w:rsidRDefault="00E12537" w:rsidP="00E12537">
            <w:pPr>
              <w:pStyle w:val="ListParagraph"/>
              <w:numPr>
                <w:ilvl w:val="1"/>
                <w:numId w:val="71"/>
              </w:numPr>
              <w:autoSpaceDN w:val="0"/>
              <w:spacing w:after="120"/>
              <w:ind w:left="1440"/>
              <w:contextualSpacing w:val="0"/>
              <w:rPr>
                <w:rFonts w:eastAsia="SimSun"/>
              </w:rPr>
            </w:pPr>
            <w:r w:rsidRPr="00E12537">
              <w:rPr>
                <w:rFonts w:eastAsia="SimSun"/>
              </w:rPr>
              <w:t>Option 3: FFS</w:t>
            </w:r>
          </w:p>
          <w:p w14:paraId="7C596EC7" w14:textId="77777777" w:rsidR="00E12537" w:rsidRPr="00E12537" w:rsidRDefault="00E12537" w:rsidP="00E12537">
            <w:pPr>
              <w:ind w:left="284" w:firstLine="284"/>
              <w:rPr>
                <w:rFonts w:eastAsia="Times New Roman"/>
                <w:b/>
                <w:sz w:val="24"/>
                <w:szCs w:val="24"/>
                <w:u w:val="single"/>
                <w:lang w:eastAsia="ko-KR"/>
              </w:rPr>
            </w:pPr>
          </w:p>
          <w:p w14:paraId="0DFBBB03" w14:textId="77777777" w:rsidR="00E12537" w:rsidRPr="007D32DF" w:rsidRDefault="00E12537" w:rsidP="00E12537">
            <w:pPr>
              <w:rPr>
                <w:rFonts w:eastAsia="Times New Roman"/>
                <w:b/>
                <w:szCs w:val="20"/>
                <w:u w:val="single"/>
                <w:lang w:eastAsia="ko-KR"/>
              </w:rPr>
            </w:pPr>
            <w:r w:rsidRPr="007D32DF">
              <w:rPr>
                <w:rFonts w:eastAsia="Times New Roman"/>
                <w:b/>
                <w:szCs w:val="20"/>
                <w:u w:val="single"/>
                <w:lang w:eastAsia="ko-KR"/>
              </w:rPr>
              <w:t xml:space="preserve">Issue 6-3: Power class for </w:t>
            </w:r>
            <w:proofErr w:type="spellStart"/>
            <w:r w:rsidRPr="007D32DF">
              <w:rPr>
                <w:rFonts w:eastAsia="Times New Roman"/>
                <w:b/>
                <w:szCs w:val="20"/>
                <w:u w:val="single"/>
                <w:lang w:eastAsia="ko-KR"/>
              </w:rPr>
              <w:t>RedCap</w:t>
            </w:r>
            <w:proofErr w:type="spellEnd"/>
            <w:r w:rsidRPr="007D32DF">
              <w:rPr>
                <w:rFonts w:eastAsia="Times New Roman"/>
                <w:b/>
                <w:szCs w:val="20"/>
                <w:u w:val="single"/>
                <w:lang w:eastAsia="ko-KR"/>
              </w:rPr>
              <w:t xml:space="preserve"> UE in FR2</w:t>
            </w:r>
          </w:p>
          <w:p w14:paraId="0D42192A" w14:textId="77777777" w:rsidR="00E12537" w:rsidRPr="00E12537" w:rsidRDefault="00E12537" w:rsidP="00E12537">
            <w:pPr>
              <w:rPr>
                <w:rFonts w:eastAsia="Times New Roman"/>
                <w:b/>
                <w:sz w:val="24"/>
                <w:szCs w:val="24"/>
                <w:u w:val="single"/>
                <w:lang w:eastAsia="ko-KR"/>
              </w:rPr>
            </w:pPr>
          </w:p>
          <w:p w14:paraId="3BCC2724" w14:textId="3CEFC2CB" w:rsidR="00E12537" w:rsidRPr="00E12537" w:rsidRDefault="00E12537" w:rsidP="00E12537">
            <w:pPr>
              <w:pStyle w:val="ListParagraph"/>
              <w:numPr>
                <w:ilvl w:val="1"/>
                <w:numId w:val="71"/>
              </w:numPr>
              <w:autoSpaceDN w:val="0"/>
              <w:spacing w:after="120"/>
              <w:ind w:left="1440"/>
              <w:contextualSpacing w:val="0"/>
              <w:rPr>
                <w:rFonts w:eastAsia="SimSun"/>
                <w:szCs w:val="20"/>
              </w:rPr>
            </w:pPr>
            <w:r w:rsidRPr="00E12537">
              <w:rPr>
                <w:rFonts w:eastAsia="SimSun"/>
              </w:rPr>
              <w:t>Option 1: define a new power class</w:t>
            </w:r>
          </w:p>
          <w:p w14:paraId="6A22F92A" w14:textId="377B55F3" w:rsidR="00E12537" w:rsidRPr="00E12537" w:rsidRDefault="00E12537" w:rsidP="00E12537">
            <w:pPr>
              <w:pStyle w:val="ListParagraph"/>
              <w:numPr>
                <w:ilvl w:val="1"/>
                <w:numId w:val="71"/>
              </w:numPr>
              <w:autoSpaceDN w:val="0"/>
              <w:spacing w:after="120"/>
              <w:ind w:left="1440"/>
              <w:contextualSpacing w:val="0"/>
              <w:rPr>
                <w:rFonts w:eastAsia="SimSun"/>
              </w:rPr>
            </w:pPr>
            <w:r w:rsidRPr="00E12537">
              <w:rPr>
                <w:rFonts w:eastAsia="SimSun"/>
              </w:rPr>
              <w:t>Option 2: TBA</w:t>
            </w:r>
          </w:p>
          <w:p w14:paraId="42679473" w14:textId="77777777" w:rsidR="00E12537" w:rsidRDefault="00E12537" w:rsidP="00C96209">
            <w:pPr>
              <w:ind w:right="-22"/>
              <w:jc w:val="both"/>
              <w:rPr>
                <w:rFonts w:eastAsia="Calibri" w:cs="Times New Roman"/>
                <w:szCs w:val="20"/>
              </w:rPr>
            </w:pPr>
          </w:p>
        </w:tc>
      </w:tr>
    </w:tbl>
    <w:p w14:paraId="09B0DB5C" w14:textId="77777777" w:rsidR="00E12537" w:rsidRPr="00156A6E" w:rsidRDefault="00E12537" w:rsidP="00C96209">
      <w:pPr>
        <w:ind w:right="-22"/>
        <w:jc w:val="both"/>
        <w:rPr>
          <w:rFonts w:eastAsia="Calibri" w:cs="Times New Roman"/>
          <w:szCs w:val="20"/>
        </w:rPr>
      </w:pPr>
    </w:p>
    <w:p w14:paraId="1419EF0F" w14:textId="31B049B9" w:rsidR="006F28AC" w:rsidRPr="00156A6E" w:rsidRDefault="00F231E7" w:rsidP="00C96209">
      <w:pPr>
        <w:ind w:right="-22"/>
        <w:jc w:val="both"/>
        <w:rPr>
          <w:rFonts w:eastAsia="Calibri" w:cs="Times New Roman"/>
          <w:szCs w:val="20"/>
        </w:rPr>
      </w:pPr>
      <w:r w:rsidRPr="00156A6E">
        <w:rPr>
          <w:rFonts w:eastAsia="Calibri" w:cs="Times New Roman"/>
          <w:szCs w:val="20"/>
        </w:rPr>
        <w:t xml:space="preserve">This contribution </w:t>
      </w:r>
      <w:r w:rsidR="002A4E9B" w:rsidRPr="00156A6E">
        <w:rPr>
          <w:rFonts w:eastAsia="Calibri" w:cs="Times New Roman"/>
          <w:szCs w:val="20"/>
        </w:rPr>
        <w:t xml:space="preserve">discusses </w:t>
      </w:r>
      <w:proofErr w:type="spellStart"/>
      <w:r w:rsidR="005F496C">
        <w:rPr>
          <w:rFonts w:eastAsia="Calibri" w:cs="Times New Roman"/>
          <w:szCs w:val="20"/>
        </w:rPr>
        <w:t>RedCap</w:t>
      </w:r>
      <w:proofErr w:type="spellEnd"/>
      <w:r w:rsidR="005F496C">
        <w:rPr>
          <w:rFonts w:eastAsia="Calibri" w:cs="Times New Roman"/>
          <w:szCs w:val="20"/>
        </w:rPr>
        <w:t xml:space="preserve"> UE Tx requirements for FR2 and makes some proposals</w:t>
      </w:r>
      <w:r w:rsidR="00FF78E1" w:rsidRPr="00156A6E">
        <w:rPr>
          <w:rFonts w:eastAsia="Calibri" w:cs="Times New Roman"/>
          <w:szCs w:val="20"/>
        </w:rPr>
        <w:t>.</w:t>
      </w:r>
    </w:p>
    <w:p w14:paraId="41F4BC09" w14:textId="69EDE368" w:rsidR="002C2D19" w:rsidRPr="00156A6E" w:rsidRDefault="00942E0D" w:rsidP="00CE134F">
      <w:pPr>
        <w:pStyle w:val="RAN4H1"/>
        <w:ind w:hanging="502"/>
        <w:rPr>
          <w:lang w:val="en-US"/>
        </w:rPr>
      </w:pPr>
      <w:r w:rsidRPr="00156A6E">
        <w:rPr>
          <w:lang w:val="en-US"/>
        </w:rPr>
        <w:t>Discussion</w:t>
      </w:r>
    </w:p>
    <w:p w14:paraId="267CA107" w14:textId="2772D2C4" w:rsidR="00CE134F" w:rsidRDefault="00B93D0C" w:rsidP="00CE134F">
      <w:pPr>
        <w:pStyle w:val="RAN4H2"/>
        <w:rPr>
          <w:lang w:eastAsia="en-GB"/>
        </w:rPr>
      </w:pPr>
      <w:r>
        <w:rPr>
          <w:lang w:eastAsia="en-GB"/>
        </w:rPr>
        <w:t>UE type</w:t>
      </w:r>
    </w:p>
    <w:p w14:paraId="45A09AB6" w14:textId="0CD3C1AC" w:rsidR="00CE134F" w:rsidRDefault="00CE134F" w:rsidP="00CE134F">
      <w:pPr>
        <w:spacing w:after="0"/>
        <w:jc w:val="both"/>
        <w:rPr>
          <w:lang w:eastAsia="en-GB"/>
        </w:rPr>
      </w:pPr>
      <w:r>
        <w:rPr>
          <w:lang w:eastAsia="en-GB"/>
        </w:rPr>
        <w:t xml:space="preserve">The WID lists the following three use cases for </w:t>
      </w:r>
      <w:proofErr w:type="spellStart"/>
      <w:r>
        <w:rPr>
          <w:lang w:eastAsia="en-GB"/>
        </w:rPr>
        <w:t>RedCap</w:t>
      </w:r>
      <w:proofErr w:type="spellEnd"/>
      <w:r>
        <w:rPr>
          <w:lang w:eastAsia="en-GB"/>
        </w:rPr>
        <w:t xml:space="preserve"> devices</w:t>
      </w:r>
      <w:r w:rsidR="00AB27B2">
        <w:rPr>
          <w:lang w:eastAsia="en-GB"/>
        </w:rPr>
        <w:t xml:space="preserve"> </w:t>
      </w:r>
      <w:r w:rsidR="00AB27B2">
        <w:rPr>
          <w:lang w:eastAsia="en-GB"/>
        </w:rPr>
        <w:fldChar w:fldCharType="begin"/>
      </w:r>
      <w:r w:rsidR="00AB27B2">
        <w:rPr>
          <w:lang w:eastAsia="en-GB"/>
        </w:rPr>
        <w:instrText xml:space="preserve"> REF _Ref85713378 \r \h </w:instrText>
      </w:r>
      <w:r w:rsidR="00AB27B2">
        <w:rPr>
          <w:lang w:eastAsia="en-GB"/>
        </w:rPr>
      </w:r>
      <w:r w:rsidR="00AB27B2">
        <w:rPr>
          <w:lang w:eastAsia="en-GB"/>
        </w:rPr>
        <w:fldChar w:fldCharType="separate"/>
      </w:r>
      <w:r w:rsidR="00AB27B2">
        <w:rPr>
          <w:lang w:eastAsia="en-GB"/>
        </w:rPr>
        <w:t>[1]</w:t>
      </w:r>
      <w:r w:rsidR="00AB27B2">
        <w:rPr>
          <w:lang w:eastAsia="en-GB"/>
        </w:rPr>
        <w:fldChar w:fldCharType="end"/>
      </w:r>
      <w:r>
        <w:rPr>
          <w:lang w:eastAsia="en-GB"/>
        </w:rPr>
        <w:t>:</w:t>
      </w:r>
    </w:p>
    <w:p w14:paraId="7A0E2E0A" w14:textId="4E3EBB42" w:rsidR="00CE134F" w:rsidRDefault="00CE134F" w:rsidP="00CE134F">
      <w:pPr>
        <w:pStyle w:val="ListParagraph"/>
        <w:numPr>
          <w:ilvl w:val="0"/>
          <w:numId w:val="67"/>
        </w:numPr>
        <w:jc w:val="both"/>
        <w:rPr>
          <w:lang w:eastAsia="en-GB"/>
        </w:rPr>
      </w:pPr>
      <w:r>
        <w:rPr>
          <w:lang w:eastAsia="en-GB"/>
        </w:rPr>
        <w:t>Industrial wireless sensors</w:t>
      </w:r>
    </w:p>
    <w:p w14:paraId="57A2A9D1" w14:textId="3A92A27E" w:rsidR="00CE134F" w:rsidRDefault="00CE134F" w:rsidP="00CE134F">
      <w:pPr>
        <w:pStyle w:val="ListParagraph"/>
        <w:numPr>
          <w:ilvl w:val="0"/>
          <w:numId w:val="67"/>
        </w:numPr>
        <w:jc w:val="both"/>
        <w:rPr>
          <w:lang w:eastAsia="en-GB"/>
        </w:rPr>
      </w:pPr>
      <w:r>
        <w:rPr>
          <w:lang w:eastAsia="en-GB"/>
        </w:rPr>
        <w:t>Video surveillance</w:t>
      </w:r>
    </w:p>
    <w:p w14:paraId="2670850E" w14:textId="4CB12734" w:rsidR="00CE134F" w:rsidRDefault="00CE134F" w:rsidP="00CE134F">
      <w:pPr>
        <w:pStyle w:val="ListParagraph"/>
        <w:numPr>
          <w:ilvl w:val="0"/>
          <w:numId w:val="67"/>
        </w:numPr>
        <w:jc w:val="both"/>
        <w:rPr>
          <w:lang w:eastAsia="en-GB"/>
        </w:rPr>
      </w:pPr>
      <w:r>
        <w:rPr>
          <w:lang w:eastAsia="en-GB"/>
        </w:rPr>
        <w:t>Wearables</w:t>
      </w:r>
    </w:p>
    <w:p w14:paraId="5CAA43E6" w14:textId="2D4F504C" w:rsidR="00CE134F" w:rsidRDefault="00CE134F" w:rsidP="00CE134F">
      <w:pPr>
        <w:jc w:val="both"/>
        <w:rPr>
          <w:lang w:eastAsia="en-GB"/>
        </w:rPr>
      </w:pPr>
      <w:r>
        <w:rPr>
          <w:lang w:eastAsia="en-GB"/>
        </w:rPr>
        <w:t xml:space="preserve">The WID does not restrict the use </w:t>
      </w:r>
      <w:r w:rsidR="00AB27B2">
        <w:rPr>
          <w:lang w:eastAsia="en-GB"/>
        </w:rPr>
        <w:t xml:space="preserve">of </w:t>
      </w:r>
      <w:r>
        <w:rPr>
          <w:lang w:eastAsia="en-GB"/>
        </w:rPr>
        <w:t xml:space="preserve">FR2 devices for any of the use cases. Although it is possible that </w:t>
      </w:r>
      <w:proofErr w:type="spellStart"/>
      <w:r>
        <w:rPr>
          <w:lang w:eastAsia="en-GB"/>
        </w:rPr>
        <w:t>RedCap</w:t>
      </w:r>
      <w:proofErr w:type="spellEnd"/>
      <w:r>
        <w:rPr>
          <w:lang w:eastAsia="en-GB"/>
        </w:rPr>
        <w:t xml:space="preserve"> devices </w:t>
      </w:r>
      <w:r w:rsidR="00AB27B2">
        <w:rPr>
          <w:lang w:eastAsia="en-GB"/>
        </w:rPr>
        <w:t xml:space="preserve">in </w:t>
      </w:r>
      <w:r>
        <w:rPr>
          <w:lang w:eastAsia="en-GB"/>
        </w:rPr>
        <w:t xml:space="preserve">FR2 may be initially deployed in a subset of use cases, in our view, there should not be restriction from a specification standpoint. Therefore, all the </w:t>
      </w:r>
      <w:proofErr w:type="spellStart"/>
      <w:r>
        <w:rPr>
          <w:lang w:eastAsia="en-GB"/>
        </w:rPr>
        <w:t>RedCap</w:t>
      </w:r>
      <w:proofErr w:type="spellEnd"/>
      <w:r>
        <w:rPr>
          <w:lang w:eastAsia="en-GB"/>
        </w:rPr>
        <w:t xml:space="preserve"> use cases should be applicable for FR2.</w:t>
      </w:r>
    </w:p>
    <w:p w14:paraId="25FF42C4" w14:textId="56C844D5" w:rsidR="00CE134F" w:rsidRPr="00CE134F" w:rsidRDefault="00CE134F" w:rsidP="00CE134F">
      <w:pPr>
        <w:spacing w:after="0"/>
        <w:jc w:val="both"/>
        <w:rPr>
          <w:b/>
          <w:bCs/>
          <w:lang w:eastAsia="en-GB"/>
        </w:rPr>
      </w:pPr>
      <w:r w:rsidRPr="00CE134F">
        <w:rPr>
          <w:b/>
          <w:bCs/>
          <w:lang w:eastAsia="en-GB"/>
        </w:rPr>
        <w:t xml:space="preserve">Proposal 1: Consider all three uses cases for </w:t>
      </w:r>
      <w:proofErr w:type="spellStart"/>
      <w:r w:rsidRPr="00CE134F">
        <w:rPr>
          <w:b/>
          <w:bCs/>
          <w:lang w:eastAsia="en-GB"/>
        </w:rPr>
        <w:t>RedCap</w:t>
      </w:r>
      <w:proofErr w:type="spellEnd"/>
      <w:r w:rsidRPr="00CE134F">
        <w:rPr>
          <w:b/>
          <w:bCs/>
          <w:lang w:eastAsia="en-GB"/>
        </w:rPr>
        <w:t xml:space="preserve"> UEs </w:t>
      </w:r>
      <w:r w:rsidR="00AB27B2">
        <w:rPr>
          <w:b/>
          <w:bCs/>
          <w:lang w:eastAsia="en-GB"/>
        </w:rPr>
        <w:t>in</w:t>
      </w:r>
      <w:r w:rsidR="00AB27B2" w:rsidRPr="00CE134F">
        <w:rPr>
          <w:b/>
          <w:bCs/>
          <w:lang w:eastAsia="en-GB"/>
        </w:rPr>
        <w:t xml:space="preserve"> </w:t>
      </w:r>
      <w:r w:rsidRPr="00CE134F">
        <w:rPr>
          <w:b/>
          <w:bCs/>
          <w:lang w:eastAsia="en-GB"/>
        </w:rPr>
        <w:t>FR2.</w:t>
      </w:r>
    </w:p>
    <w:p w14:paraId="164264AE" w14:textId="735C953E" w:rsidR="00CE134F" w:rsidRDefault="00CE134F" w:rsidP="00D6467D">
      <w:pPr>
        <w:jc w:val="both"/>
        <w:rPr>
          <w:lang w:eastAsia="en-GB"/>
        </w:rPr>
      </w:pPr>
    </w:p>
    <w:p w14:paraId="01E469E8" w14:textId="6140B42E" w:rsidR="00CE134F" w:rsidRDefault="00CE134F" w:rsidP="00CE134F">
      <w:pPr>
        <w:jc w:val="both"/>
        <w:rPr>
          <w:lang w:eastAsia="en-GB"/>
        </w:rPr>
      </w:pPr>
      <w:r>
        <w:rPr>
          <w:lang w:eastAsia="en-GB"/>
        </w:rPr>
        <w:t>Currently five UE power classes are defined corresponding to five UE types based on specific device architectures</w:t>
      </w:r>
      <w:r w:rsidR="00AB27B2">
        <w:rPr>
          <w:lang w:eastAsia="en-GB"/>
        </w:rPr>
        <w:t xml:space="preserve"> </w:t>
      </w:r>
      <w:r w:rsidR="00AB27B2">
        <w:rPr>
          <w:lang w:eastAsia="en-GB"/>
        </w:rPr>
        <w:fldChar w:fldCharType="begin"/>
      </w:r>
      <w:r w:rsidR="00AB27B2">
        <w:rPr>
          <w:lang w:eastAsia="en-GB"/>
        </w:rPr>
        <w:instrText xml:space="preserve"> REF _Ref78881344 \r \h </w:instrText>
      </w:r>
      <w:r w:rsidR="00AB27B2">
        <w:rPr>
          <w:lang w:eastAsia="en-GB"/>
        </w:rPr>
      </w:r>
      <w:r w:rsidR="00AB27B2">
        <w:rPr>
          <w:lang w:eastAsia="en-GB"/>
        </w:rPr>
        <w:fldChar w:fldCharType="separate"/>
      </w:r>
      <w:r w:rsidR="00AB27B2">
        <w:rPr>
          <w:lang w:eastAsia="en-GB"/>
        </w:rPr>
        <w:t>[4]</w:t>
      </w:r>
      <w:r w:rsidR="00AB27B2">
        <w:rPr>
          <w:lang w:eastAsia="en-GB"/>
        </w:rPr>
        <w:fldChar w:fldCharType="end"/>
      </w:r>
      <w:r>
        <w:rPr>
          <w:lang w:eastAsia="en-GB"/>
        </w:rPr>
        <w:t xml:space="preserve">. These power classes and UE types are defined in </w:t>
      </w:r>
      <w:r>
        <w:rPr>
          <w:lang w:eastAsia="en-GB"/>
        </w:rPr>
        <w:fldChar w:fldCharType="begin"/>
      </w:r>
      <w:r>
        <w:rPr>
          <w:lang w:eastAsia="en-GB"/>
        </w:rPr>
        <w:instrText xml:space="preserve"> REF _Ref85464947 \h </w:instrText>
      </w:r>
      <w:r>
        <w:rPr>
          <w:lang w:eastAsia="en-GB"/>
        </w:rPr>
      </w:r>
      <w:r>
        <w:rPr>
          <w:lang w:eastAsia="en-GB"/>
        </w:rPr>
        <w:fldChar w:fldCharType="separate"/>
      </w:r>
      <w:r w:rsidR="00E12537">
        <w:t xml:space="preserve">Table </w:t>
      </w:r>
      <w:r w:rsidR="00E12537">
        <w:rPr>
          <w:noProof/>
        </w:rPr>
        <w:t>1</w:t>
      </w:r>
      <w:r>
        <w:rPr>
          <w:lang w:eastAsia="en-GB"/>
        </w:rPr>
        <w:fldChar w:fldCharType="end"/>
      </w:r>
      <w:r>
        <w:rPr>
          <w:lang w:eastAsia="en-GB"/>
        </w:rPr>
        <w:t>.</w:t>
      </w:r>
    </w:p>
    <w:p w14:paraId="65F3AE87" w14:textId="35B70F55" w:rsidR="00CE134F" w:rsidRDefault="00CE134F" w:rsidP="00CE134F">
      <w:pPr>
        <w:pStyle w:val="Caption"/>
        <w:keepNext/>
      </w:pPr>
      <w:bookmarkStart w:id="4" w:name="_Ref85464947"/>
      <w:r>
        <w:t xml:space="preserve">Table </w:t>
      </w:r>
      <w:fldSimple w:instr=" SEQ Table \* ARABIC ">
        <w:r w:rsidR="00E12537">
          <w:rPr>
            <w:noProof/>
          </w:rPr>
          <w:t>1</w:t>
        </w:r>
      </w:fldSimple>
      <w:bookmarkEnd w:id="4"/>
      <w:r>
        <w:t xml:space="preserve">. </w:t>
      </w:r>
      <w:r w:rsidRPr="00CE134F">
        <w:t>Assumption of UE Types</w:t>
      </w:r>
      <w:r>
        <w:t xml:space="preserve"> (from </w:t>
      </w:r>
      <w:r w:rsidRPr="00CE134F">
        <w:t>Table 6.2.1.0-1</w:t>
      </w:r>
      <w:r>
        <w:t xml:space="preserve"> in </w:t>
      </w:r>
      <w:r>
        <w:fldChar w:fldCharType="begin"/>
      </w:r>
      <w:r>
        <w:instrText xml:space="preserve"> REF _Ref78881344 \r \h </w:instrText>
      </w:r>
      <w:r>
        <w:fldChar w:fldCharType="separate"/>
      </w:r>
      <w:r w:rsidR="00E12537">
        <w:t>[4]</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E134F" w14:paraId="6B5B8273" w14:textId="77777777" w:rsidTr="00CE134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A78C" w14:textId="77777777" w:rsidR="00CE134F" w:rsidRDefault="00CE134F">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7D86" w14:textId="77777777" w:rsidR="00CE134F" w:rsidRDefault="00CE134F">
            <w:pPr>
              <w:pStyle w:val="TAH"/>
              <w:rPr>
                <w:lang w:eastAsia="en-GB"/>
              </w:rPr>
            </w:pPr>
            <w:r>
              <w:rPr>
                <w:lang w:eastAsia="en-GB"/>
              </w:rPr>
              <w:t>UE type</w:t>
            </w:r>
          </w:p>
        </w:tc>
      </w:tr>
      <w:tr w:rsidR="00CE134F" w14:paraId="0BC73D42" w14:textId="77777777" w:rsidTr="00CE134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870E3" w14:textId="77777777" w:rsidR="00CE134F" w:rsidRDefault="00CE134F">
            <w:pPr>
              <w:pStyle w:val="TAC"/>
              <w:rPr>
                <w:lang w:eastAsia="en-GB"/>
              </w:rPr>
            </w:pPr>
            <w:r>
              <w:rPr>
                <w:lang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78B9" w14:textId="77777777" w:rsidR="00CE134F" w:rsidRDefault="00CE134F">
            <w:pPr>
              <w:pStyle w:val="TAC"/>
              <w:rPr>
                <w:lang w:eastAsia="en-GB"/>
              </w:rPr>
            </w:pPr>
            <w:r>
              <w:rPr>
                <w:lang w:eastAsia="en-GB"/>
              </w:rPr>
              <w:t>Fixed wireless access (FWA) UE</w:t>
            </w:r>
          </w:p>
        </w:tc>
      </w:tr>
      <w:tr w:rsidR="00CE134F" w14:paraId="5706941B" w14:textId="77777777" w:rsidTr="00CE134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5BD9A" w14:textId="77777777" w:rsidR="00CE134F" w:rsidRDefault="00CE134F">
            <w:pPr>
              <w:pStyle w:val="TAC"/>
              <w:rPr>
                <w:lang w:eastAsia="en-GB"/>
              </w:rPr>
            </w:pPr>
            <w:r>
              <w:rPr>
                <w:lang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B8BB" w14:textId="77777777" w:rsidR="00CE134F" w:rsidRDefault="00CE134F">
            <w:pPr>
              <w:pStyle w:val="TAC"/>
              <w:rPr>
                <w:lang w:eastAsia="en-GB"/>
              </w:rPr>
            </w:pPr>
            <w:r>
              <w:rPr>
                <w:lang w:eastAsia="en-GB"/>
              </w:rPr>
              <w:t>Vehicular UE</w:t>
            </w:r>
          </w:p>
        </w:tc>
      </w:tr>
      <w:tr w:rsidR="00CE134F" w14:paraId="672E61F3" w14:textId="77777777" w:rsidTr="00CE134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CB629" w14:textId="77777777" w:rsidR="00CE134F" w:rsidRDefault="00CE134F">
            <w:pPr>
              <w:pStyle w:val="TAC"/>
              <w:rPr>
                <w:lang w:eastAsia="en-GB"/>
              </w:rPr>
            </w:pPr>
            <w:r>
              <w:rPr>
                <w:lang w:eastAsia="en-GB"/>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52162" w14:textId="77777777" w:rsidR="00CE134F" w:rsidRDefault="00CE134F">
            <w:pPr>
              <w:pStyle w:val="TAC"/>
              <w:rPr>
                <w:lang w:eastAsia="en-GB"/>
              </w:rPr>
            </w:pPr>
            <w:r>
              <w:rPr>
                <w:lang w:eastAsia="en-GB"/>
              </w:rPr>
              <w:t>Handheld UE</w:t>
            </w:r>
          </w:p>
        </w:tc>
      </w:tr>
      <w:tr w:rsidR="00CE134F" w14:paraId="08149137" w14:textId="77777777" w:rsidTr="00CE134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8DB3" w14:textId="77777777" w:rsidR="00CE134F" w:rsidRDefault="00CE134F">
            <w:pPr>
              <w:pStyle w:val="TAC"/>
              <w:rPr>
                <w:lang w:eastAsia="en-GB"/>
              </w:rPr>
            </w:pPr>
            <w:r>
              <w:rPr>
                <w:lang w:eastAsia="en-GB"/>
              </w:rP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917D7" w14:textId="77777777" w:rsidR="00CE134F" w:rsidRDefault="00CE134F">
            <w:pPr>
              <w:pStyle w:val="TAC"/>
              <w:rPr>
                <w:lang w:eastAsia="en-GB"/>
              </w:rPr>
            </w:pPr>
            <w:r>
              <w:rPr>
                <w:lang w:eastAsia="en-GB"/>
              </w:rPr>
              <w:t>High power non-handheld UE</w:t>
            </w:r>
          </w:p>
        </w:tc>
      </w:tr>
      <w:tr w:rsidR="00CE134F" w14:paraId="41B4785B" w14:textId="77777777" w:rsidTr="00CE134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39312" w14:textId="77777777" w:rsidR="00CE134F" w:rsidRDefault="00CE134F">
            <w:pPr>
              <w:pStyle w:val="TAC"/>
              <w:rPr>
                <w:lang w:eastAsia="en-GB"/>
              </w:rPr>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D3D5" w14:textId="77777777" w:rsidR="00CE134F" w:rsidRDefault="00CE134F">
            <w:pPr>
              <w:pStyle w:val="TAC"/>
              <w:rPr>
                <w:lang w:eastAsia="en-GB"/>
              </w:rPr>
            </w:pPr>
            <w:r>
              <w:rPr>
                <w:lang w:eastAsia="en-GB"/>
              </w:rPr>
              <w:t>Fixed wireless access (FWA) UE</w:t>
            </w:r>
          </w:p>
        </w:tc>
      </w:tr>
    </w:tbl>
    <w:p w14:paraId="404AE97F" w14:textId="77777777" w:rsidR="00CE134F" w:rsidRDefault="00CE134F" w:rsidP="00D6467D">
      <w:pPr>
        <w:jc w:val="both"/>
        <w:rPr>
          <w:lang w:eastAsia="en-GB"/>
        </w:rPr>
      </w:pPr>
    </w:p>
    <w:p w14:paraId="5681A358" w14:textId="30EAB938" w:rsidR="00B93D0C" w:rsidRDefault="00CE134F" w:rsidP="00D6467D">
      <w:pPr>
        <w:jc w:val="both"/>
        <w:rPr>
          <w:lang w:eastAsia="en-GB"/>
        </w:rPr>
      </w:pPr>
      <w:r>
        <w:rPr>
          <w:lang w:eastAsia="en-GB"/>
        </w:rPr>
        <w:t xml:space="preserve">For </w:t>
      </w:r>
      <w:proofErr w:type="spellStart"/>
      <w:r>
        <w:rPr>
          <w:lang w:eastAsia="en-GB"/>
        </w:rPr>
        <w:t>RedCap</w:t>
      </w:r>
      <w:proofErr w:type="spellEnd"/>
      <w:r>
        <w:rPr>
          <w:lang w:eastAsia="en-GB"/>
        </w:rPr>
        <w:t xml:space="preserve"> UEs, a similar table may be defined listing UE power class and UE type. Although industrial wireless sensors and video surveillance devices are expected to be fixed, the deployment scenarios </w:t>
      </w:r>
      <w:r w:rsidR="00AB27B2">
        <w:rPr>
          <w:lang w:eastAsia="en-GB"/>
        </w:rPr>
        <w:t xml:space="preserve">and </w:t>
      </w:r>
      <w:r>
        <w:rPr>
          <w:lang w:eastAsia="en-GB"/>
        </w:rPr>
        <w:t xml:space="preserve">device aspects for </w:t>
      </w:r>
      <w:proofErr w:type="spellStart"/>
      <w:r>
        <w:rPr>
          <w:lang w:eastAsia="en-GB"/>
        </w:rPr>
        <w:t>RedCap</w:t>
      </w:r>
      <w:proofErr w:type="spellEnd"/>
      <w:r>
        <w:rPr>
          <w:lang w:eastAsia="en-GB"/>
        </w:rPr>
        <w:t xml:space="preserve"> UEs may be different from those of currently specified FWA UEs. For example, the form factor or device cost considerations for a typical CPE used in </w:t>
      </w:r>
      <w:r w:rsidR="00AB27B2">
        <w:rPr>
          <w:lang w:eastAsia="en-GB"/>
        </w:rPr>
        <w:t xml:space="preserve">current </w:t>
      </w:r>
      <w:r>
        <w:rPr>
          <w:lang w:eastAsia="en-GB"/>
        </w:rPr>
        <w:t xml:space="preserve">FWA </w:t>
      </w:r>
      <w:r w:rsidR="00AB27B2">
        <w:rPr>
          <w:lang w:eastAsia="en-GB"/>
        </w:rPr>
        <w:t xml:space="preserve">scenarios </w:t>
      </w:r>
      <w:r>
        <w:rPr>
          <w:lang w:eastAsia="en-GB"/>
        </w:rPr>
        <w:t>may be different from those for an industrial wireless sensor</w:t>
      </w:r>
      <w:r w:rsidR="00B93D0C">
        <w:rPr>
          <w:lang w:eastAsia="en-GB"/>
        </w:rPr>
        <w:t>, resulting in a different antenna architecture</w:t>
      </w:r>
      <w:r w:rsidR="00AB27B2">
        <w:rPr>
          <w:lang w:eastAsia="en-GB"/>
        </w:rPr>
        <w:t xml:space="preserve"> for the latter</w:t>
      </w:r>
      <w:r>
        <w:rPr>
          <w:lang w:eastAsia="en-GB"/>
        </w:rPr>
        <w:t xml:space="preserve">. As such, the characteristics specified for this UE type may also need to be different. Therefore, even if one of the UE types defined for </w:t>
      </w:r>
      <w:proofErr w:type="spellStart"/>
      <w:r>
        <w:rPr>
          <w:lang w:eastAsia="en-GB"/>
        </w:rPr>
        <w:t>RedCap</w:t>
      </w:r>
      <w:proofErr w:type="spellEnd"/>
      <w:r>
        <w:rPr>
          <w:lang w:eastAsia="en-GB"/>
        </w:rPr>
        <w:t xml:space="preserve"> UEs is FWA UE, further consideration on the transmit characteristics is necessary. Furthermore, a video surveillance UE may have some differences with respect to an industrial wireless sensor UE, e.g., </w:t>
      </w:r>
      <w:r w:rsidR="00B93D0C">
        <w:rPr>
          <w:lang w:eastAsia="en-GB"/>
        </w:rPr>
        <w:t xml:space="preserve">with respect to </w:t>
      </w:r>
      <w:r>
        <w:rPr>
          <w:lang w:eastAsia="en-GB"/>
        </w:rPr>
        <w:t xml:space="preserve">the minimum </w:t>
      </w:r>
      <w:r w:rsidR="00B93D0C">
        <w:rPr>
          <w:lang w:eastAsia="en-GB"/>
        </w:rPr>
        <w:t xml:space="preserve">peak </w:t>
      </w:r>
      <w:r>
        <w:rPr>
          <w:lang w:eastAsia="en-GB"/>
        </w:rPr>
        <w:t xml:space="preserve">EIRP </w:t>
      </w:r>
      <w:r w:rsidR="00B93D0C">
        <w:rPr>
          <w:lang w:eastAsia="en-GB"/>
        </w:rPr>
        <w:t>and spherical coverage requirement</w:t>
      </w:r>
      <w:r>
        <w:rPr>
          <w:lang w:eastAsia="en-GB"/>
        </w:rPr>
        <w:t xml:space="preserve">. Thus, more than one </w:t>
      </w:r>
      <w:r w:rsidR="00AB27B2">
        <w:rPr>
          <w:lang w:eastAsia="en-GB"/>
        </w:rPr>
        <w:t xml:space="preserve">power class for </w:t>
      </w:r>
      <w:r>
        <w:rPr>
          <w:lang w:eastAsia="en-GB"/>
        </w:rPr>
        <w:t xml:space="preserve">FWA UE type may be necessary. Likewise, although wearables may be considered similar to handheld UEs, they do not necessarily inherit the transmit characteristics of handheld UEs. Therefore, it is clear that UE power class and UE type defined for </w:t>
      </w:r>
      <w:proofErr w:type="spellStart"/>
      <w:r>
        <w:rPr>
          <w:lang w:eastAsia="en-GB"/>
        </w:rPr>
        <w:t>RedCap</w:t>
      </w:r>
      <w:proofErr w:type="spellEnd"/>
      <w:r>
        <w:rPr>
          <w:lang w:eastAsia="en-GB"/>
        </w:rPr>
        <w:t xml:space="preserve"> UE are separate from those in the current specifications.</w:t>
      </w:r>
      <w:r w:rsidR="00FE5712">
        <w:rPr>
          <w:lang w:eastAsia="en-GB"/>
        </w:rPr>
        <w:t xml:space="preserve"> Thus, th</w:t>
      </w:r>
      <w:r w:rsidR="0068734D">
        <w:rPr>
          <w:lang w:eastAsia="en-GB"/>
        </w:rPr>
        <w:t>ree</w:t>
      </w:r>
      <w:r w:rsidR="00FE5712">
        <w:rPr>
          <w:lang w:eastAsia="en-GB"/>
        </w:rPr>
        <w:t xml:space="preserve"> power classes can be defined for the new </w:t>
      </w:r>
      <w:proofErr w:type="spellStart"/>
      <w:r w:rsidR="00FE5712">
        <w:rPr>
          <w:lang w:eastAsia="en-GB"/>
        </w:rPr>
        <w:t>RedCap</w:t>
      </w:r>
      <w:proofErr w:type="spellEnd"/>
      <w:r w:rsidR="00FE5712">
        <w:rPr>
          <w:lang w:eastAsia="en-GB"/>
        </w:rPr>
        <w:t xml:space="preserve"> UE types</w:t>
      </w:r>
      <w:r w:rsidR="00EF1E67">
        <w:rPr>
          <w:lang w:eastAsia="en-GB"/>
        </w:rPr>
        <w:t>, corresponding to the industrial wireless sensors, video surveillance, and wearable UE cases, respectively</w:t>
      </w:r>
      <w:r w:rsidR="00FE5712">
        <w:rPr>
          <w:lang w:eastAsia="en-GB"/>
        </w:rPr>
        <w:t>.</w:t>
      </w:r>
    </w:p>
    <w:p w14:paraId="7A32CBBC" w14:textId="2A9FF829" w:rsidR="00CE134F" w:rsidRDefault="00B93D0C" w:rsidP="00D6467D">
      <w:pPr>
        <w:jc w:val="both"/>
        <w:rPr>
          <w:b/>
          <w:bCs/>
          <w:lang w:eastAsia="en-GB"/>
        </w:rPr>
      </w:pPr>
      <w:r w:rsidRPr="00FE5712">
        <w:rPr>
          <w:b/>
          <w:bCs/>
          <w:lang w:eastAsia="en-GB"/>
        </w:rPr>
        <w:t>Proposal</w:t>
      </w:r>
      <w:r w:rsidR="00FE5712" w:rsidRPr="00FE5712">
        <w:rPr>
          <w:b/>
          <w:bCs/>
          <w:lang w:eastAsia="en-GB"/>
        </w:rPr>
        <w:t xml:space="preserve"> 2</w:t>
      </w:r>
      <w:r w:rsidRPr="00FE5712">
        <w:rPr>
          <w:b/>
          <w:bCs/>
          <w:lang w:eastAsia="en-GB"/>
        </w:rPr>
        <w:t xml:space="preserve">: </w:t>
      </w:r>
      <w:r w:rsidR="00BB3A0E">
        <w:rPr>
          <w:b/>
          <w:bCs/>
          <w:lang w:eastAsia="en-GB"/>
        </w:rPr>
        <w:t>Define</w:t>
      </w:r>
      <w:r w:rsidRPr="00FE5712">
        <w:rPr>
          <w:b/>
          <w:bCs/>
          <w:lang w:eastAsia="en-GB"/>
        </w:rPr>
        <w:t xml:space="preserve"> three UE </w:t>
      </w:r>
      <w:r w:rsidR="00BB3A0E">
        <w:rPr>
          <w:b/>
          <w:bCs/>
          <w:lang w:eastAsia="en-GB"/>
        </w:rPr>
        <w:t>power classes</w:t>
      </w:r>
      <w:r w:rsidRPr="00FE5712">
        <w:rPr>
          <w:b/>
          <w:bCs/>
          <w:lang w:eastAsia="en-GB"/>
        </w:rPr>
        <w:t xml:space="preserve"> with corresponding </w:t>
      </w:r>
      <w:r w:rsidR="00946736">
        <w:rPr>
          <w:b/>
          <w:bCs/>
          <w:lang w:eastAsia="en-GB"/>
        </w:rPr>
        <w:t>UE types</w:t>
      </w:r>
      <w:r w:rsidRPr="00FE5712">
        <w:rPr>
          <w:b/>
          <w:bCs/>
          <w:lang w:eastAsia="en-GB"/>
        </w:rPr>
        <w:t xml:space="preserve"> for </w:t>
      </w:r>
      <w:proofErr w:type="spellStart"/>
      <w:r w:rsidRPr="00FE5712">
        <w:rPr>
          <w:b/>
          <w:bCs/>
          <w:lang w:eastAsia="en-GB"/>
        </w:rPr>
        <w:t>RedCap</w:t>
      </w:r>
      <w:proofErr w:type="spellEnd"/>
      <w:r w:rsidRPr="00FE5712">
        <w:rPr>
          <w:b/>
          <w:bCs/>
          <w:lang w:eastAsia="en-GB"/>
        </w:rPr>
        <w:t xml:space="preserve"> UEs</w:t>
      </w:r>
      <w:r w:rsidR="00BB3A0E">
        <w:rPr>
          <w:b/>
          <w:bCs/>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BB3A0E" w14:paraId="21543B16" w14:textId="77777777" w:rsidTr="009359E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4823" w14:textId="77777777" w:rsidR="00BB3A0E" w:rsidRDefault="00BB3A0E" w:rsidP="009359E0">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1A6B" w14:textId="77777777" w:rsidR="00BB3A0E" w:rsidRDefault="00BB3A0E" w:rsidP="009359E0">
            <w:pPr>
              <w:pStyle w:val="TAH"/>
              <w:rPr>
                <w:lang w:eastAsia="en-GB"/>
              </w:rPr>
            </w:pPr>
            <w:r>
              <w:rPr>
                <w:lang w:eastAsia="en-GB"/>
              </w:rPr>
              <w:t>UE type</w:t>
            </w:r>
          </w:p>
        </w:tc>
      </w:tr>
      <w:tr w:rsidR="00BB3A0E" w14:paraId="5482661B" w14:textId="77777777" w:rsidTr="009359E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8806" w14:textId="77777777" w:rsidR="00BB3A0E" w:rsidRDefault="00BB3A0E" w:rsidP="009359E0">
            <w:pPr>
              <w:pStyle w:val="TAC"/>
              <w:rPr>
                <w:lang w:eastAsia="en-GB"/>
              </w:rPr>
            </w:pPr>
            <w:r>
              <w:rPr>
                <w:lang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E0E2B" w14:textId="77777777" w:rsidR="00BB3A0E" w:rsidRDefault="00BB3A0E" w:rsidP="009359E0">
            <w:pPr>
              <w:pStyle w:val="TAC"/>
              <w:rPr>
                <w:lang w:eastAsia="en-GB"/>
              </w:rPr>
            </w:pPr>
            <w:r>
              <w:rPr>
                <w:lang w:eastAsia="en-GB"/>
              </w:rPr>
              <w:t>Fixed wireless access (FWA) UE</w:t>
            </w:r>
          </w:p>
        </w:tc>
      </w:tr>
      <w:tr w:rsidR="00BB3A0E" w14:paraId="019ABF7B" w14:textId="77777777" w:rsidTr="009359E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3F586" w14:textId="77777777" w:rsidR="00BB3A0E" w:rsidRDefault="00BB3A0E" w:rsidP="009359E0">
            <w:pPr>
              <w:pStyle w:val="TAC"/>
              <w:rPr>
                <w:lang w:eastAsia="en-GB"/>
              </w:rPr>
            </w:pPr>
            <w:r>
              <w:rPr>
                <w:lang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ED5BF" w14:textId="77777777" w:rsidR="00BB3A0E" w:rsidRDefault="00BB3A0E" w:rsidP="009359E0">
            <w:pPr>
              <w:pStyle w:val="TAC"/>
              <w:rPr>
                <w:lang w:eastAsia="en-GB"/>
              </w:rPr>
            </w:pPr>
            <w:r>
              <w:rPr>
                <w:lang w:eastAsia="en-GB"/>
              </w:rPr>
              <w:t>Fixed wireless access (FWA) UE</w:t>
            </w:r>
          </w:p>
        </w:tc>
      </w:tr>
      <w:tr w:rsidR="00BB3A0E" w14:paraId="551301D9" w14:textId="77777777" w:rsidTr="009359E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082EA" w14:textId="77777777" w:rsidR="00BB3A0E" w:rsidRDefault="00BB3A0E" w:rsidP="009359E0">
            <w:pPr>
              <w:pStyle w:val="TAC"/>
              <w:rPr>
                <w:lang w:eastAsia="en-GB"/>
              </w:rPr>
            </w:pPr>
            <w:r>
              <w:rPr>
                <w:lang w:eastAsia="en-GB"/>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B0B73" w14:textId="77777777" w:rsidR="00BB3A0E" w:rsidRDefault="00BB3A0E" w:rsidP="009359E0">
            <w:pPr>
              <w:pStyle w:val="TAC"/>
              <w:rPr>
                <w:lang w:eastAsia="en-GB"/>
              </w:rPr>
            </w:pPr>
            <w:r>
              <w:rPr>
                <w:lang w:eastAsia="en-GB"/>
              </w:rPr>
              <w:t>Wearable UE</w:t>
            </w:r>
          </w:p>
        </w:tc>
      </w:tr>
    </w:tbl>
    <w:p w14:paraId="666771E0" w14:textId="77777777" w:rsidR="00BB3A0E" w:rsidRPr="00BB3A0E" w:rsidRDefault="00BB3A0E" w:rsidP="00BB3A0E">
      <w:pPr>
        <w:pStyle w:val="ListParagraph"/>
        <w:jc w:val="both"/>
        <w:rPr>
          <w:b/>
          <w:bCs/>
          <w:lang w:eastAsia="en-GB"/>
        </w:rPr>
      </w:pPr>
    </w:p>
    <w:p w14:paraId="4E9D695C" w14:textId="48898533" w:rsidR="00B93D0C" w:rsidRDefault="00FE5712" w:rsidP="00FE5712">
      <w:pPr>
        <w:pStyle w:val="RAN4H2"/>
        <w:rPr>
          <w:lang w:eastAsia="en-GB"/>
        </w:rPr>
      </w:pPr>
      <w:r>
        <w:rPr>
          <w:lang w:eastAsia="en-GB"/>
        </w:rPr>
        <w:t>Max TRP</w:t>
      </w:r>
    </w:p>
    <w:p w14:paraId="5EC7E04C" w14:textId="5872B1BD" w:rsidR="00FE5712" w:rsidRDefault="00EF1E67" w:rsidP="00D6467D">
      <w:pPr>
        <w:jc w:val="both"/>
        <w:rPr>
          <w:lang w:eastAsia="en-GB"/>
        </w:rPr>
      </w:pPr>
      <w:r>
        <w:rPr>
          <w:lang w:eastAsia="en-GB"/>
        </w:rPr>
        <w:t>The maximum TRP for the different UE power classes can be inherited from the currently specified values</w:t>
      </w:r>
      <w:r w:rsidR="00735E6C">
        <w:rPr>
          <w:lang w:eastAsia="en-GB"/>
        </w:rPr>
        <w:t xml:space="preserve"> in </w:t>
      </w:r>
      <w:r w:rsidR="00735E6C">
        <w:rPr>
          <w:lang w:eastAsia="en-GB"/>
        </w:rPr>
        <w:fldChar w:fldCharType="begin"/>
      </w:r>
      <w:r w:rsidR="00735E6C">
        <w:rPr>
          <w:lang w:eastAsia="en-GB"/>
        </w:rPr>
        <w:instrText xml:space="preserve"> REF _Ref78881344 \r \h </w:instrText>
      </w:r>
      <w:r w:rsidR="00735E6C">
        <w:rPr>
          <w:lang w:eastAsia="en-GB"/>
        </w:rPr>
      </w:r>
      <w:r w:rsidR="00735E6C">
        <w:rPr>
          <w:lang w:eastAsia="en-GB"/>
        </w:rPr>
        <w:fldChar w:fldCharType="separate"/>
      </w:r>
      <w:r w:rsidR="00E12537">
        <w:rPr>
          <w:lang w:eastAsia="en-GB"/>
        </w:rPr>
        <w:t>[4]</w:t>
      </w:r>
      <w:r w:rsidR="00735E6C">
        <w:rPr>
          <w:lang w:eastAsia="en-GB"/>
        </w:rPr>
        <w:fldChar w:fldCharType="end"/>
      </w:r>
      <w:r>
        <w:rPr>
          <w:lang w:eastAsia="en-GB"/>
        </w:rPr>
        <w:t xml:space="preserve">. For the two </w:t>
      </w:r>
      <w:r w:rsidR="00AB27B2">
        <w:rPr>
          <w:lang w:eastAsia="en-GB"/>
        </w:rPr>
        <w:t xml:space="preserve">power classes corresponding to </w:t>
      </w:r>
      <w:proofErr w:type="spellStart"/>
      <w:r>
        <w:rPr>
          <w:lang w:eastAsia="en-GB"/>
        </w:rPr>
        <w:t>RedCap</w:t>
      </w:r>
      <w:proofErr w:type="spellEnd"/>
      <w:r>
        <w:rPr>
          <w:lang w:eastAsia="en-GB"/>
        </w:rPr>
        <w:t xml:space="preserve"> FWA UE type, the maximum TRP can be based on the existing UE power class 5 for FWA</w:t>
      </w:r>
      <w:r w:rsidR="00874369">
        <w:rPr>
          <w:lang w:eastAsia="en-GB"/>
        </w:rPr>
        <w:t xml:space="preserve"> (23 dBm)</w:t>
      </w:r>
      <w:r>
        <w:rPr>
          <w:lang w:eastAsia="en-GB"/>
        </w:rPr>
        <w:t xml:space="preserve">, which is defined to meet the needs of FWA and also satisfies a lower power regulatory requirement in many countries. For the </w:t>
      </w:r>
      <w:r w:rsidR="00AB27B2">
        <w:rPr>
          <w:lang w:eastAsia="en-GB"/>
        </w:rPr>
        <w:t xml:space="preserve">power class corresponding to the </w:t>
      </w:r>
      <w:r>
        <w:rPr>
          <w:lang w:eastAsia="en-GB"/>
        </w:rPr>
        <w:t xml:space="preserve">wearable UE type, the maximum TRP can be based on the existing </w:t>
      </w:r>
      <w:r w:rsidR="00AB27B2">
        <w:rPr>
          <w:lang w:eastAsia="en-GB"/>
        </w:rPr>
        <w:t xml:space="preserve">UE power class 3 for </w:t>
      </w:r>
      <w:r>
        <w:rPr>
          <w:lang w:eastAsia="en-GB"/>
        </w:rPr>
        <w:t>handheld UE type</w:t>
      </w:r>
      <w:r w:rsidR="00AB27B2">
        <w:rPr>
          <w:lang w:eastAsia="en-GB"/>
        </w:rPr>
        <w:t xml:space="preserve"> (23 dBm)</w:t>
      </w:r>
      <w:r>
        <w:rPr>
          <w:lang w:eastAsia="en-GB"/>
        </w:rPr>
        <w:t xml:space="preserve">. </w:t>
      </w:r>
    </w:p>
    <w:p w14:paraId="602D7768" w14:textId="27EDBBF4" w:rsidR="00874369" w:rsidRPr="00874369" w:rsidRDefault="00874369" w:rsidP="00D6467D">
      <w:pPr>
        <w:jc w:val="both"/>
        <w:rPr>
          <w:b/>
          <w:bCs/>
          <w:lang w:eastAsia="en-GB"/>
        </w:rPr>
      </w:pPr>
      <w:r w:rsidRPr="00874369">
        <w:rPr>
          <w:b/>
          <w:bCs/>
          <w:lang w:eastAsia="en-GB"/>
        </w:rPr>
        <w:t xml:space="preserve">Proposal 3: The maximum TRP for all </w:t>
      </w:r>
      <w:r w:rsidR="002F04EA">
        <w:rPr>
          <w:b/>
          <w:bCs/>
          <w:lang w:eastAsia="en-GB"/>
        </w:rPr>
        <w:t xml:space="preserve">the </w:t>
      </w:r>
      <w:proofErr w:type="spellStart"/>
      <w:r w:rsidRPr="00874369">
        <w:rPr>
          <w:b/>
          <w:bCs/>
          <w:lang w:eastAsia="en-GB"/>
        </w:rPr>
        <w:t>RedCap</w:t>
      </w:r>
      <w:proofErr w:type="spellEnd"/>
      <w:r w:rsidRPr="00874369">
        <w:rPr>
          <w:b/>
          <w:bCs/>
          <w:lang w:eastAsia="en-GB"/>
        </w:rPr>
        <w:t xml:space="preserve"> UE </w:t>
      </w:r>
      <w:r w:rsidR="00735E6C">
        <w:rPr>
          <w:b/>
          <w:bCs/>
          <w:lang w:eastAsia="en-GB"/>
        </w:rPr>
        <w:t>power classes</w:t>
      </w:r>
      <w:r w:rsidRPr="00874369">
        <w:rPr>
          <w:b/>
          <w:bCs/>
          <w:lang w:eastAsia="en-GB"/>
        </w:rPr>
        <w:t xml:space="preserve"> is 23 dBm.</w:t>
      </w:r>
    </w:p>
    <w:p w14:paraId="6DA79288" w14:textId="26FBE7A3" w:rsidR="009D1B49" w:rsidRDefault="009D1B49" w:rsidP="00874369">
      <w:pPr>
        <w:pStyle w:val="RAN4H2"/>
        <w:rPr>
          <w:lang w:eastAsia="en-GB"/>
        </w:rPr>
      </w:pPr>
      <w:r>
        <w:rPr>
          <w:lang w:eastAsia="en-GB"/>
        </w:rPr>
        <w:t>Minimum peak EIRP requirement</w:t>
      </w:r>
    </w:p>
    <w:p w14:paraId="1871B7C6" w14:textId="0CBB3C76" w:rsidR="00395DBF" w:rsidRDefault="007F2E16" w:rsidP="007F2E16">
      <w:pPr>
        <w:jc w:val="both"/>
        <w:rPr>
          <w:lang w:eastAsia="en-GB"/>
        </w:rPr>
      </w:pPr>
      <w:r>
        <w:rPr>
          <w:lang w:eastAsia="en-GB"/>
        </w:rPr>
        <w:t xml:space="preserve">The minimum peak EIRP requirement in </w:t>
      </w:r>
      <w:r>
        <w:rPr>
          <w:lang w:eastAsia="en-GB"/>
        </w:rPr>
        <w:fldChar w:fldCharType="begin"/>
      </w:r>
      <w:r>
        <w:rPr>
          <w:lang w:eastAsia="en-GB"/>
        </w:rPr>
        <w:instrText xml:space="preserve"> REF _Ref78881344 \r \h </w:instrText>
      </w:r>
      <w:r>
        <w:rPr>
          <w:lang w:eastAsia="en-GB"/>
        </w:rPr>
      </w:r>
      <w:r>
        <w:rPr>
          <w:lang w:eastAsia="en-GB"/>
        </w:rPr>
        <w:fldChar w:fldCharType="separate"/>
      </w:r>
      <w:r w:rsidR="00E12537">
        <w:rPr>
          <w:lang w:eastAsia="en-GB"/>
        </w:rPr>
        <w:t>[4]</w:t>
      </w:r>
      <w:r>
        <w:rPr>
          <w:lang w:eastAsia="en-GB"/>
        </w:rPr>
        <w:fldChar w:fldCharType="end"/>
      </w:r>
      <w:r>
        <w:rPr>
          <w:lang w:eastAsia="en-GB"/>
        </w:rPr>
        <w:t xml:space="preserve"> was specified based on inputs from multiple companies considering assumptions for the various parameters for the EIRP budget including transmit power, antenna array architecture and the corresponding realized antenna array gain, and implementation losses. For </w:t>
      </w:r>
      <w:proofErr w:type="spellStart"/>
      <w:r>
        <w:rPr>
          <w:lang w:eastAsia="en-GB"/>
        </w:rPr>
        <w:t>RedCap</w:t>
      </w:r>
      <w:proofErr w:type="spellEnd"/>
      <w:r>
        <w:rPr>
          <w:lang w:eastAsia="en-GB"/>
        </w:rPr>
        <w:t xml:space="preserve"> UE power class 1, the assumptions may be different from those for </w:t>
      </w:r>
      <w:r w:rsidR="008F062A">
        <w:rPr>
          <w:lang w:eastAsia="en-GB"/>
        </w:rPr>
        <w:t xml:space="preserve">NR </w:t>
      </w:r>
      <w:r>
        <w:rPr>
          <w:lang w:eastAsia="en-GB"/>
        </w:rPr>
        <w:t xml:space="preserve">UE power class 5 in </w:t>
      </w:r>
      <w:r>
        <w:rPr>
          <w:lang w:eastAsia="en-GB"/>
        </w:rPr>
        <w:fldChar w:fldCharType="begin"/>
      </w:r>
      <w:r>
        <w:rPr>
          <w:lang w:eastAsia="en-GB"/>
        </w:rPr>
        <w:instrText xml:space="preserve"> REF _Ref78881344 \r \h </w:instrText>
      </w:r>
      <w:r>
        <w:rPr>
          <w:lang w:eastAsia="en-GB"/>
        </w:rPr>
      </w:r>
      <w:r>
        <w:rPr>
          <w:lang w:eastAsia="en-GB"/>
        </w:rPr>
        <w:fldChar w:fldCharType="separate"/>
      </w:r>
      <w:r w:rsidR="00E12537">
        <w:rPr>
          <w:lang w:eastAsia="en-GB"/>
        </w:rPr>
        <w:t>[4]</w:t>
      </w:r>
      <w:r>
        <w:rPr>
          <w:lang w:eastAsia="en-GB"/>
        </w:rPr>
        <w:fldChar w:fldCharType="end"/>
      </w:r>
      <w:r>
        <w:rPr>
          <w:lang w:eastAsia="en-GB"/>
        </w:rPr>
        <w:t xml:space="preserve"> due to different form factor or other considerations. </w:t>
      </w:r>
      <w:r w:rsidR="008F062A">
        <w:rPr>
          <w:lang w:eastAsia="en-GB"/>
        </w:rPr>
        <w:t xml:space="preserve">Therefore, the minimum peak EIRP requirement needs to be studied further. For </w:t>
      </w:r>
      <w:proofErr w:type="spellStart"/>
      <w:r w:rsidR="008F062A">
        <w:rPr>
          <w:lang w:eastAsia="en-GB"/>
        </w:rPr>
        <w:t>RedCap</w:t>
      </w:r>
      <w:proofErr w:type="spellEnd"/>
      <w:r w:rsidR="008F062A">
        <w:rPr>
          <w:lang w:eastAsia="en-GB"/>
        </w:rPr>
        <w:t xml:space="preserve"> UE power class 2, the assumptions can be similar to those for NR UE power class 5 in </w:t>
      </w:r>
      <w:r w:rsidR="00D83E43">
        <w:rPr>
          <w:lang w:eastAsia="en-GB"/>
        </w:rPr>
        <w:fldChar w:fldCharType="begin"/>
      </w:r>
      <w:r w:rsidR="00D83E43">
        <w:rPr>
          <w:lang w:eastAsia="en-GB"/>
        </w:rPr>
        <w:instrText xml:space="preserve"> REF _Ref78881344 \r \h </w:instrText>
      </w:r>
      <w:r w:rsidR="00D83E43">
        <w:rPr>
          <w:lang w:eastAsia="en-GB"/>
        </w:rPr>
      </w:r>
      <w:r w:rsidR="00D83E43">
        <w:rPr>
          <w:lang w:eastAsia="en-GB"/>
        </w:rPr>
        <w:fldChar w:fldCharType="separate"/>
      </w:r>
      <w:r w:rsidR="00E12537">
        <w:rPr>
          <w:lang w:eastAsia="en-GB"/>
        </w:rPr>
        <w:t>[4]</w:t>
      </w:r>
      <w:r w:rsidR="00D83E43">
        <w:rPr>
          <w:lang w:eastAsia="en-GB"/>
        </w:rPr>
        <w:fldChar w:fldCharType="end"/>
      </w:r>
      <w:r w:rsidR="008F062A">
        <w:rPr>
          <w:lang w:eastAsia="en-GB"/>
        </w:rPr>
        <w:t xml:space="preserve">. Therefore, the corresponding minimum peak EIRP requirements can be </w:t>
      </w:r>
      <w:r w:rsidR="00395DBF">
        <w:rPr>
          <w:lang w:eastAsia="en-GB"/>
        </w:rPr>
        <w:t>used as a starting point</w:t>
      </w:r>
      <w:r w:rsidR="008F062A">
        <w:rPr>
          <w:lang w:eastAsia="en-GB"/>
        </w:rPr>
        <w:t xml:space="preserve">. Similarly, the minimum peak EIRP requirements for NR UE power class 3 in </w:t>
      </w:r>
      <w:r w:rsidR="00D83E43">
        <w:rPr>
          <w:lang w:eastAsia="en-GB"/>
        </w:rPr>
        <w:fldChar w:fldCharType="begin"/>
      </w:r>
      <w:r w:rsidR="00D83E43">
        <w:rPr>
          <w:lang w:eastAsia="en-GB"/>
        </w:rPr>
        <w:instrText xml:space="preserve"> REF _Ref78881344 \r \h </w:instrText>
      </w:r>
      <w:r w:rsidR="00D83E43">
        <w:rPr>
          <w:lang w:eastAsia="en-GB"/>
        </w:rPr>
      </w:r>
      <w:r w:rsidR="00D83E43">
        <w:rPr>
          <w:lang w:eastAsia="en-GB"/>
        </w:rPr>
        <w:fldChar w:fldCharType="separate"/>
      </w:r>
      <w:r w:rsidR="00E12537">
        <w:rPr>
          <w:lang w:eastAsia="en-GB"/>
        </w:rPr>
        <w:t>[4]</w:t>
      </w:r>
      <w:r w:rsidR="00D83E43">
        <w:rPr>
          <w:lang w:eastAsia="en-GB"/>
        </w:rPr>
        <w:fldChar w:fldCharType="end"/>
      </w:r>
      <w:r w:rsidR="008F062A">
        <w:rPr>
          <w:lang w:eastAsia="en-GB"/>
        </w:rPr>
        <w:t xml:space="preserve"> can be </w:t>
      </w:r>
      <w:r w:rsidR="00395DBF">
        <w:rPr>
          <w:lang w:eastAsia="en-GB"/>
        </w:rPr>
        <w:t xml:space="preserve">used as a starting point </w:t>
      </w:r>
      <w:r w:rsidR="008F062A">
        <w:rPr>
          <w:lang w:eastAsia="en-GB"/>
        </w:rPr>
        <w:t xml:space="preserve">for </w:t>
      </w:r>
      <w:proofErr w:type="spellStart"/>
      <w:r w:rsidR="008F062A">
        <w:rPr>
          <w:lang w:eastAsia="en-GB"/>
        </w:rPr>
        <w:t>RedCap</w:t>
      </w:r>
      <w:proofErr w:type="spellEnd"/>
      <w:r w:rsidR="008F062A">
        <w:rPr>
          <w:lang w:eastAsia="en-GB"/>
        </w:rPr>
        <w:t xml:space="preserve"> UE power class 3.</w:t>
      </w:r>
    </w:p>
    <w:p w14:paraId="760A9512" w14:textId="07E86314" w:rsidR="00395DBF" w:rsidRDefault="00395DBF" w:rsidP="007F2E16">
      <w:pPr>
        <w:jc w:val="both"/>
        <w:rPr>
          <w:lang w:eastAsia="en-GB"/>
        </w:rPr>
      </w:pPr>
      <w:r>
        <w:rPr>
          <w:lang w:eastAsia="en-GB"/>
        </w:rPr>
        <w:t xml:space="preserve">It should be noted however, that the </w:t>
      </w:r>
      <w:r w:rsidR="00D83E43">
        <w:rPr>
          <w:lang w:eastAsia="en-GB"/>
        </w:rPr>
        <w:t>translation of reduced</w:t>
      </w:r>
      <w:r>
        <w:rPr>
          <w:lang w:eastAsia="en-GB"/>
        </w:rPr>
        <w:t xml:space="preserve"> number of branches </w:t>
      </w:r>
      <w:r w:rsidR="00D83E43">
        <w:rPr>
          <w:lang w:eastAsia="en-GB"/>
        </w:rPr>
        <w:t xml:space="preserve">into implementation at FR2 impacts the minimum peak EIRP. For example, in our view, a </w:t>
      </w:r>
      <w:proofErr w:type="spellStart"/>
      <w:r w:rsidR="00D83E43">
        <w:rPr>
          <w:lang w:eastAsia="en-GB"/>
        </w:rPr>
        <w:t>RedCap</w:t>
      </w:r>
      <w:proofErr w:type="spellEnd"/>
      <w:r w:rsidR="00D83E43">
        <w:rPr>
          <w:lang w:eastAsia="en-GB"/>
        </w:rPr>
        <w:t xml:space="preserve"> UE with 1 Rx branch can receive only a single antenna polarization. This means that it can no longer realize the polarization gain that was assumed for determining the minimum </w:t>
      </w:r>
      <w:r w:rsidR="00D83E43">
        <w:rPr>
          <w:lang w:eastAsia="en-GB"/>
        </w:rPr>
        <w:lastRenderedPageBreak/>
        <w:t xml:space="preserve">peak EIRP in </w:t>
      </w:r>
      <w:r w:rsidR="00D83E43">
        <w:rPr>
          <w:lang w:eastAsia="en-GB"/>
        </w:rPr>
        <w:fldChar w:fldCharType="begin"/>
      </w:r>
      <w:r w:rsidR="00D83E43">
        <w:rPr>
          <w:lang w:eastAsia="en-GB"/>
        </w:rPr>
        <w:instrText xml:space="preserve"> REF _Ref85543574 \r \h </w:instrText>
      </w:r>
      <w:r w:rsidR="00D83E43">
        <w:rPr>
          <w:lang w:eastAsia="en-GB"/>
        </w:rPr>
      </w:r>
      <w:r w:rsidR="00D83E43">
        <w:rPr>
          <w:lang w:eastAsia="en-GB"/>
        </w:rPr>
        <w:fldChar w:fldCharType="separate"/>
      </w:r>
      <w:r w:rsidR="00E12537">
        <w:rPr>
          <w:lang w:eastAsia="en-GB"/>
        </w:rPr>
        <w:t>[5]</w:t>
      </w:r>
      <w:r w:rsidR="00D83E43">
        <w:rPr>
          <w:lang w:eastAsia="en-GB"/>
        </w:rPr>
        <w:fldChar w:fldCharType="end"/>
      </w:r>
      <w:r w:rsidR="00D83E43">
        <w:rPr>
          <w:lang w:eastAsia="en-GB"/>
        </w:rPr>
        <w:t xml:space="preserve">, which was ultimately specified in </w:t>
      </w:r>
      <w:r w:rsidR="00D83E43">
        <w:rPr>
          <w:lang w:eastAsia="en-GB"/>
        </w:rPr>
        <w:fldChar w:fldCharType="begin"/>
      </w:r>
      <w:r w:rsidR="00D83E43">
        <w:rPr>
          <w:lang w:eastAsia="en-GB"/>
        </w:rPr>
        <w:instrText xml:space="preserve"> REF _Ref78881344 \r \h </w:instrText>
      </w:r>
      <w:r w:rsidR="00D83E43">
        <w:rPr>
          <w:lang w:eastAsia="en-GB"/>
        </w:rPr>
      </w:r>
      <w:r w:rsidR="00D83E43">
        <w:rPr>
          <w:lang w:eastAsia="en-GB"/>
        </w:rPr>
        <w:fldChar w:fldCharType="separate"/>
      </w:r>
      <w:r w:rsidR="00E12537">
        <w:rPr>
          <w:lang w:eastAsia="en-GB"/>
        </w:rPr>
        <w:t>[4]</w:t>
      </w:r>
      <w:r w:rsidR="00D83E43">
        <w:rPr>
          <w:lang w:eastAsia="en-GB"/>
        </w:rPr>
        <w:fldChar w:fldCharType="end"/>
      </w:r>
      <w:r w:rsidR="00D83E43">
        <w:rPr>
          <w:lang w:eastAsia="en-GB"/>
        </w:rPr>
        <w:t xml:space="preserve">. Therefore, if the minimum peak EIRP specified for a power class in </w:t>
      </w:r>
      <w:r w:rsidR="00D83E43">
        <w:rPr>
          <w:lang w:eastAsia="en-GB"/>
        </w:rPr>
        <w:fldChar w:fldCharType="begin"/>
      </w:r>
      <w:r w:rsidR="00D83E43">
        <w:rPr>
          <w:lang w:eastAsia="en-GB"/>
        </w:rPr>
        <w:instrText xml:space="preserve"> REF _Ref78881344 \r \h </w:instrText>
      </w:r>
      <w:r w:rsidR="00D83E43">
        <w:rPr>
          <w:lang w:eastAsia="en-GB"/>
        </w:rPr>
      </w:r>
      <w:r w:rsidR="00D83E43">
        <w:rPr>
          <w:lang w:eastAsia="en-GB"/>
        </w:rPr>
        <w:fldChar w:fldCharType="separate"/>
      </w:r>
      <w:r w:rsidR="00E12537">
        <w:rPr>
          <w:lang w:eastAsia="en-GB"/>
        </w:rPr>
        <w:t>[4]</w:t>
      </w:r>
      <w:r w:rsidR="00D83E43">
        <w:rPr>
          <w:lang w:eastAsia="en-GB"/>
        </w:rPr>
        <w:fldChar w:fldCharType="end"/>
      </w:r>
      <w:r w:rsidR="00D83E43">
        <w:rPr>
          <w:lang w:eastAsia="en-GB"/>
        </w:rPr>
        <w:t xml:space="preserve"> is used as a starting point, it needs to be adjusted for the loss of polarization gain.</w:t>
      </w:r>
    </w:p>
    <w:p w14:paraId="1D48A082" w14:textId="4906F558" w:rsidR="008F062A" w:rsidRPr="008F062A" w:rsidRDefault="008F062A" w:rsidP="009C548B">
      <w:pPr>
        <w:spacing w:after="0"/>
        <w:jc w:val="both"/>
        <w:rPr>
          <w:b/>
          <w:bCs/>
          <w:lang w:eastAsia="en-GB"/>
        </w:rPr>
      </w:pPr>
      <w:r w:rsidRPr="008F062A">
        <w:rPr>
          <w:b/>
          <w:bCs/>
          <w:lang w:eastAsia="en-GB"/>
        </w:rPr>
        <w:t xml:space="preserve">Proposal 4: The minimum peak EIRP requirements for the </w:t>
      </w:r>
      <w:proofErr w:type="spellStart"/>
      <w:r w:rsidRPr="008F062A">
        <w:rPr>
          <w:b/>
          <w:bCs/>
          <w:lang w:eastAsia="en-GB"/>
        </w:rPr>
        <w:t>RedCap</w:t>
      </w:r>
      <w:proofErr w:type="spellEnd"/>
      <w:r w:rsidRPr="008F062A">
        <w:rPr>
          <w:b/>
          <w:bCs/>
          <w:lang w:eastAsia="en-GB"/>
        </w:rPr>
        <w:t xml:space="preserve"> UE power classes are determined as follows.</w:t>
      </w:r>
    </w:p>
    <w:p w14:paraId="2AFF045E" w14:textId="7A040C3F" w:rsidR="008F062A" w:rsidRPr="008F062A" w:rsidRDefault="008F062A" w:rsidP="008F062A">
      <w:pPr>
        <w:pStyle w:val="ListParagraph"/>
        <w:numPr>
          <w:ilvl w:val="0"/>
          <w:numId w:val="70"/>
        </w:numPr>
        <w:jc w:val="both"/>
        <w:rPr>
          <w:b/>
          <w:bCs/>
          <w:lang w:eastAsia="en-GB"/>
        </w:rPr>
      </w:pPr>
      <w:proofErr w:type="spellStart"/>
      <w:r w:rsidRPr="008F062A">
        <w:rPr>
          <w:b/>
          <w:bCs/>
          <w:lang w:eastAsia="en-GB"/>
        </w:rPr>
        <w:t>RedCap</w:t>
      </w:r>
      <w:proofErr w:type="spellEnd"/>
      <w:r w:rsidRPr="008F062A">
        <w:rPr>
          <w:b/>
          <w:bCs/>
          <w:lang w:eastAsia="en-GB"/>
        </w:rPr>
        <w:t xml:space="preserve"> UE power class 1 – FFS</w:t>
      </w:r>
    </w:p>
    <w:p w14:paraId="0856D14A" w14:textId="2AD34623" w:rsidR="008F062A" w:rsidRDefault="008F062A" w:rsidP="008F062A">
      <w:pPr>
        <w:pStyle w:val="ListParagraph"/>
        <w:numPr>
          <w:ilvl w:val="0"/>
          <w:numId w:val="70"/>
        </w:numPr>
        <w:jc w:val="both"/>
        <w:rPr>
          <w:b/>
          <w:bCs/>
          <w:lang w:eastAsia="en-GB"/>
        </w:rPr>
      </w:pPr>
      <w:proofErr w:type="spellStart"/>
      <w:r w:rsidRPr="008F062A">
        <w:rPr>
          <w:b/>
          <w:bCs/>
          <w:lang w:eastAsia="en-GB"/>
        </w:rPr>
        <w:t>RedCap</w:t>
      </w:r>
      <w:proofErr w:type="spellEnd"/>
      <w:r w:rsidRPr="008F062A">
        <w:rPr>
          <w:b/>
          <w:bCs/>
          <w:lang w:eastAsia="en-GB"/>
        </w:rPr>
        <w:t xml:space="preserve"> UE power class 2 – use requirements for NR UE power class 5</w:t>
      </w:r>
      <w:r w:rsidR="00D83E43">
        <w:rPr>
          <w:b/>
          <w:bCs/>
          <w:lang w:eastAsia="en-GB"/>
        </w:rPr>
        <w:t xml:space="preserve"> as a starting point.</w:t>
      </w:r>
    </w:p>
    <w:p w14:paraId="2E09951F" w14:textId="5AC2DDCC" w:rsidR="00D83E43" w:rsidRPr="008F062A" w:rsidRDefault="00D83E43" w:rsidP="00CB2665">
      <w:pPr>
        <w:pStyle w:val="ListParagraph"/>
        <w:numPr>
          <w:ilvl w:val="1"/>
          <w:numId w:val="70"/>
        </w:numPr>
        <w:jc w:val="both"/>
        <w:rPr>
          <w:b/>
          <w:bCs/>
          <w:lang w:eastAsia="en-GB"/>
        </w:rPr>
      </w:pPr>
      <w:r>
        <w:rPr>
          <w:b/>
          <w:bCs/>
          <w:lang w:eastAsia="en-GB"/>
        </w:rPr>
        <w:t>FFS adjustments</w:t>
      </w:r>
      <w:r w:rsidR="00BA4318">
        <w:rPr>
          <w:b/>
          <w:bCs/>
          <w:lang w:eastAsia="en-GB"/>
        </w:rPr>
        <w:t xml:space="preserve"> based on UE </w:t>
      </w:r>
      <w:r w:rsidR="000604EB">
        <w:rPr>
          <w:b/>
          <w:bCs/>
          <w:lang w:eastAsia="en-GB"/>
        </w:rPr>
        <w:t>RF</w:t>
      </w:r>
      <w:r w:rsidR="00BA4318">
        <w:rPr>
          <w:b/>
          <w:bCs/>
          <w:lang w:eastAsia="en-GB"/>
        </w:rPr>
        <w:t xml:space="preserve"> architecture.</w:t>
      </w:r>
    </w:p>
    <w:p w14:paraId="17594F0A" w14:textId="3033AFD5" w:rsidR="008F062A" w:rsidRDefault="008F062A" w:rsidP="008F062A">
      <w:pPr>
        <w:pStyle w:val="ListParagraph"/>
        <w:numPr>
          <w:ilvl w:val="0"/>
          <w:numId w:val="70"/>
        </w:numPr>
        <w:jc w:val="both"/>
        <w:rPr>
          <w:b/>
          <w:bCs/>
          <w:lang w:eastAsia="en-GB"/>
        </w:rPr>
      </w:pPr>
      <w:proofErr w:type="spellStart"/>
      <w:r w:rsidRPr="008F062A">
        <w:rPr>
          <w:b/>
          <w:bCs/>
          <w:lang w:eastAsia="en-GB"/>
        </w:rPr>
        <w:t>RedCap</w:t>
      </w:r>
      <w:proofErr w:type="spellEnd"/>
      <w:r w:rsidRPr="008F062A">
        <w:rPr>
          <w:b/>
          <w:bCs/>
          <w:lang w:eastAsia="en-GB"/>
        </w:rPr>
        <w:t xml:space="preserve"> UE power class 3 – use requirements for NR UE power class 3</w:t>
      </w:r>
      <w:r w:rsidR="00BA4318" w:rsidRPr="00BA4318">
        <w:rPr>
          <w:b/>
          <w:bCs/>
          <w:lang w:eastAsia="en-GB"/>
        </w:rPr>
        <w:t xml:space="preserve"> </w:t>
      </w:r>
      <w:r w:rsidR="00BA4318">
        <w:rPr>
          <w:b/>
          <w:bCs/>
          <w:lang w:eastAsia="en-GB"/>
        </w:rPr>
        <w:t>as a starting point.</w:t>
      </w:r>
    </w:p>
    <w:p w14:paraId="5EF6B67B" w14:textId="7F0F0ECE" w:rsidR="00BA4318" w:rsidRPr="005C4B88" w:rsidRDefault="00BA4318" w:rsidP="00CB2665">
      <w:pPr>
        <w:pStyle w:val="ListParagraph"/>
        <w:numPr>
          <w:ilvl w:val="1"/>
          <w:numId w:val="70"/>
        </w:numPr>
        <w:jc w:val="both"/>
        <w:rPr>
          <w:b/>
          <w:bCs/>
          <w:lang w:eastAsia="en-GB"/>
        </w:rPr>
      </w:pPr>
      <w:r w:rsidRPr="00BA4318">
        <w:rPr>
          <w:b/>
          <w:bCs/>
          <w:lang w:eastAsia="en-GB"/>
        </w:rPr>
        <w:t xml:space="preserve">FFS adjustments based on UE </w:t>
      </w:r>
      <w:r w:rsidR="000604EB">
        <w:rPr>
          <w:b/>
          <w:bCs/>
          <w:lang w:eastAsia="en-GB"/>
        </w:rPr>
        <w:t>RF</w:t>
      </w:r>
      <w:r w:rsidRPr="00147F5C">
        <w:rPr>
          <w:b/>
          <w:bCs/>
          <w:lang w:eastAsia="en-GB"/>
        </w:rPr>
        <w:t xml:space="preserve"> architecture</w:t>
      </w:r>
      <w:r w:rsidRPr="005C4B88">
        <w:rPr>
          <w:b/>
          <w:bCs/>
          <w:lang w:eastAsia="en-GB"/>
        </w:rPr>
        <w:t>.</w:t>
      </w:r>
    </w:p>
    <w:p w14:paraId="5023078F" w14:textId="1A8651DF" w:rsidR="00874369" w:rsidRDefault="00874369" w:rsidP="00874369">
      <w:pPr>
        <w:pStyle w:val="RAN4H2"/>
        <w:rPr>
          <w:lang w:eastAsia="en-GB"/>
        </w:rPr>
      </w:pPr>
      <w:r>
        <w:rPr>
          <w:lang w:eastAsia="en-GB"/>
        </w:rPr>
        <w:t>Spherical coverage</w:t>
      </w:r>
      <w:r w:rsidR="009D1B49">
        <w:rPr>
          <w:lang w:eastAsia="en-GB"/>
        </w:rPr>
        <w:t xml:space="preserve"> requirement</w:t>
      </w:r>
    </w:p>
    <w:p w14:paraId="1761D521" w14:textId="1EE60E3B" w:rsidR="00874369" w:rsidRDefault="00735E6C" w:rsidP="00D6467D">
      <w:pPr>
        <w:jc w:val="both"/>
        <w:rPr>
          <w:lang w:eastAsia="ja-JP"/>
        </w:rPr>
      </w:pPr>
      <w:r>
        <w:rPr>
          <w:lang w:eastAsia="en-GB"/>
        </w:rPr>
        <w:t>The spherical coverage for both UE power class 1 and UE power class 5 in 1 is defined based on the assumption</w:t>
      </w:r>
      <w:r w:rsidR="00F6570B">
        <w:rPr>
          <w:lang w:eastAsia="en-GB"/>
        </w:rPr>
        <w:t xml:space="preserve">s associated with a FWA UE such as CPE. A higher number of antenna elements is assumed relative to a handheld UE, which results in a higher directional gain and EIRP/EIS with the same antenna element gain. On the other hand, </w:t>
      </w:r>
      <w:r w:rsidR="00F6570B">
        <w:rPr>
          <w:lang w:eastAsia="ja-JP"/>
        </w:rPr>
        <w:t>the spherical coverage requirement is defined by the EIRP value at a certain percentile on the CDF curve, where the percentile depends on the UE type for which the UE power class is defined</w:t>
      </w:r>
      <w:r w:rsidR="004C6E41">
        <w:rPr>
          <w:lang w:eastAsia="ja-JP"/>
        </w:rPr>
        <w:t>, particularly considering only the applicable radiation sphere area. Thus, for the FWA UE type, which is expected to be professionally installed, it is sufficient to ensure target beam coverage over a small portion of the radiation sphere around the boresight direction. Making certain assumptions on coverage requirements, the spherical coverage requirement was defined based on the 85</w:t>
      </w:r>
      <w:r w:rsidR="004C6E41" w:rsidRPr="004C6E41">
        <w:rPr>
          <w:vertAlign w:val="superscript"/>
          <w:lang w:eastAsia="ja-JP"/>
        </w:rPr>
        <w:t>th</w:t>
      </w:r>
      <w:r w:rsidR="004C6E41">
        <w:rPr>
          <w:lang w:eastAsia="ja-JP"/>
        </w:rPr>
        <w:t xml:space="preserve"> percentile of the EIRP CDF</w:t>
      </w:r>
      <w:r w:rsidR="002F04EA">
        <w:rPr>
          <w:lang w:eastAsia="ja-JP"/>
        </w:rPr>
        <w:t xml:space="preserve"> </w:t>
      </w:r>
      <w:r w:rsidR="00BA4318">
        <w:rPr>
          <w:lang w:eastAsia="ja-JP"/>
        </w:rPr>
        <w:fldChar w:fldCharType="begin"/>
      </w:r>
      <w:r w:rsidR="00BA4318">
        <w:rPr>
          <w:lang w:eastAsia="ja-JP"/>
        </w:rPr>
        <w:instrText xml:space="preserve"> REF _Ref78881344 \r \h </w:instrText>
      </w:r>
      <w:r w:rsidR="00BA4318">
        <w:rPr>
          <w:lang w:eastAsia="ja-JP"/>
        </w:rPr>
      </w:r>
      <w:r w:rsidR="00BA4318">
        <w:rPr>
          <w:lang w:eastAsia="ja-JP"/>
        </w:rPr>
        <w:fldChar w:fldCharType="separate"/>
      </w:r>
      <w:r w:rsidR="00E12537">
        <w:rPr>
          <w:lang w:eastAsia="ja-JP"/>
        </w:rPr>
        <w:t>[4]</w:t>
      </w:r>
      <w:r w:rsidR="00BA4318">
        <w:rPr>
          <w:lang w:eastAsia="ja-JP"/>
        </w:rPr>
        <w:fldChar w:fldCharType="end"/>
      </w:r>
      <w:r w:rsidR="004C6E41">
        <w:rPr>
          <w:lang w:eastAsia="ja-JP"/>
        </w:rPr>
        <w:t xml:space="preserve">. Among the </w:t>
      </w:r>
      <w:proofErr w:type="spellStart"/>
      <w:r w:rsidR="004C6E41">
        <w:rPr>
          <w:lang w:eastAsia="ja-JP"/>
        </w:rPr>
        <w:t>RedCap</w:t>
      </w:r>
      <w:proofErr w:type="spellEnd"/>
      <w:r w:rsidR="004C6E41">
        <w:rPr>
          <w:lang w:eastAsia="ja-JP"/>
        </w:rPr>
        <w:t xml:space="preserve"> UE types, it may be appropriate to assume that vide</w:t>
      </w:r>
      <w:r w:rsidR="00BA4318">
        <w:rPr>
          <w:lang w:eastAsia="ja-JP"/>
        </w:rPr>
        <w:t>o</w:t>
      </w:r>
      <w:r w:rsidR="004C6E41">
        <w:rPr>
          <w:lang w:eastAsia="ja-JP"/>
        </w:rPr>
        <w:t xml:space="preserve"> surveillance devices are installed by professional</w:t>
      </w:r>
      <w:r w:rsidR="00DE457F">
        <w:rPr>
          <w:lang w:eastAsia="ja-JP"/>
        </w:rPr>
        <w:t xml:space="preserve"> technician</w:t>
      </w:r>
      <w:r w:rsidR="004C6E41">
        <w:rPr>
          <w:lang w:eastAsia="ja-JP"/>
        </w:rPr>
        <w:t>s</w:t>
      </w:r>
      <w:r w:rsidR="00DE457F">
        <w:rPr>
          <w:lang w:eastAsia="ja-JP"/>
        </w:rPr>
        <w:t xml:space="preserve">, who can ensure boresight </w:t>
      </w:r>
      <w:r w:rsidR="00E20C87">
        <w:rPr>
          <w:lang w:eastAsia="ja-JP"/>
        </w:rPr>
        <w:t xml:space="preserve">in a desired </w:t>
      </w:r>
      <w:r w:rsidR="00DE457F">
        <w:rPr>
          <w:lang w:eastAsia="ja-JP"/>
        </w:rPr>
        <w:t xml:space="preserve">direction for the single antenna panel that may be assumed for </w:t>
      </w:r>
      <w:proofErr w:type="spellStart"/>
      <w:r w:rsidR="00DE457F">
        <w:rPr>
          <w:lang w:eastAsia="ja-JP"/>
        </w:rPr>
        <w:t>RedCap</w:t>
      </w:r>
      <w:proofErr w:type="spellEnd"/>
      <w:r w:rsidR="00DE457F">
        <w:rPr>
          <w:lang w:eastAsia="ja-JP"/>
        </w:rPr>
        <w:t xml:space="preserve"> UEs.</w:t>
      </w:r>
      <w:r w:rsidR="004C6E41">
        <w:rPr>
          <w:lang w:eastAsia="ja-JP"/>
        </w:rPr>
        <w:t xml:space="preserve"> </w:t>
      </w:r>
      <w:r w:rsidR="00DE457F">
        <w:rPr>
          <w:lang w:eastAsia="ja-JP"/>
        </w:rPr>
        <w:t xml:space="preserve">Therefore, spherical coverage for </w:t>
      </w:r>
      <w:r w:rsidR="000604EB">
        <w:rPr>
          <w:lang w:eastAsia="ja-JP"/>
        </w:rPr>
        <w:t>the FWA</w:t>
      </w:r>
      <w:r w:rsidR="00DE457F">
        <w:rPr>
          <w:lang w:eastAsia="ja-JP"/>
        </w:rPr>
        <w:t xml:space="preserve"> UE type </w:t>
      </w:r>
      <w:r w:rsidR="000604EB">
        <w:rPr>
          <w:lang w:eastAsia="ja-JP"/>
        </w:rPr>
        <w:t xml:space="preserve">belonging to </w:t>
      </w:r>
      <w:proofErr w:type="spellStart"/>
      <w:r w:rsidR="000604EB">
        <w:rPr>
          <w:lang w:eastAsia="ja-JP"/>
        </w:rPr>
        <w:t>RedCap</w:t>
      </w:r>
      <w:proofErr w:type="spellEnd"/>
      <w:r w:rsidR="000604EB">
        <w:rPr>
          <w:lang w:eastAsia="ja-JP"/>
        </w:rPr>
        <w:t xml:space="preserve"> UE power class 2 </w:t>
      </w:r>
      <w:r w:rsidR="00DE457F">
        <w:rPr>
          <w:lang w:eastAsia="ja-JP"/>
        </w:rPr>
        <w:t>can be based on the same 85</w:t>
      </w:r>
      <w:r w:rsidR="00DE457F" w:rsidRPr="00DE457F">
        <w:rPr>
          <w:vertAlign w:val="superscript"/>
          <w:lang w:eastAsia="ja-JP"/>
        </w:rPr>
        <w:t>th</w:t>
      </w:r>
      <w:r w:rsidR="00DE457F">
        <w:rPr>
          <w:lang w:eastAsia="ja-JP"/>
        </w:rPr>
        <w:t xml:space="preserve"> percentile of the EIRP CDF. On the other hand, industrial wireless sensors </w:t>
      </w:r>
      <w:r w:rsidR="000604EB">
        <w:rPr>
          <w:lang w:eastAsia="ja-JP"/>
        </w:rPr>
        <w:t xml:space="preserve">are </w:t>
      </w:r>
      <w:r w:rsidR="00DE457F">
        <w:rPr>
          <w:lang w:eastAsia="ja-JP"/>
        </w:rPr>
        <w:t>likely to be installed by subscribers rather than professional technicians. As such, optimized antenna panel deployment cannot be guaranteed and hence it would be more appropriate to consider a larger spherical coverage.</w:t>
      </w:r>
      <w:r w:rsidR="0023671B">
        <w:rPr>
          <w:lang w:eastAsia="ja-JP"/>
        </w:rPr>
        <w:t xml:space="preserve"> Therefore, the spherical coverage requirement for </w:t>
      </w:r>
      <w:r w:rsidR="000604EB">
        <w:rPr>
          <w:lang w:eastAsia="ja-JP"/>
        </w:rPr>
        <w:t>the</w:t>
      </w:r>
      <w:r w:rsidR="0023671B">
        <w:rPr>
          <w:lang w:eastAsia="ja-JP"/>
        </w:rPr>
        <w:t xml:space="preserve"> </w:t>
      </w:r>
      <w:r w:rsidR="000604EB">
        <w:rPr>
          <w:lang w:eastAsia="ja-JP"/>
        </w:rPr>
        <w:t xml:space="preserve">FWA </w:t>
      </w:r>
      <w:r w:rsidR="0023671B">
        <w:rPr>
          <w:lang w:eastAsia="ja-JP"/>
        </w:rPr>
        <w:t xml:space="preserve">UE type </w:t>
      </w:r>
      <w:r w:rsidR="000604EB">
        <w:rPr>
          <w:lang w:eastAsia="ja-JP"/>
        </w:rPr>
        <w:t xml:space="preserve">belonging to UE power class 1 </w:t>
      </w:r>
      <w:r w:rsidR="0023671B">
        <w:rPr>
          <w:lang w:eastAsia="ja-JP"/>
        </w:rPr>
        <w:t xml:space="preserve">can be based on a percentile value for the EIRP CDF in the </w:t>
      </w:r>
      <w:r w:rsidR="00E20C87">
        <w:rPr>
          <w:lang w:eastAsia="ja-JP"/>
        </w:rPr>
        <w:t>50</w:t>
      </w:r>
      <w:r w:rsidR="0023671B">
        <w:rPr>
          <w:lang w:eastAsia="ja-JP"/>
        </w:rPr>
        <w:t>–70 range</w:t>
      </w:r>
      <w:r w:rsidR="002F04EA">
        <w:rPr>
          <w:lang w:eastAsia="ja-JP"/>
        </w:rPr>
        <w:t>. Finally, the wearable UE type may be similar in characteristics to the handheld UE type and hence the spherical coverage requirement can be similarly based on the 50</w:t>
      </w:r>
      <w:r w:rsidR="002F04EA" w:rsidRPr="002F04EA">
        <w:rPr>
          <w:vertAlign w:val="superscript"/>
          <w:lang w:eastAsia="ja-JP"/>
        </w:rPr>
        <w:t>th</w:t>
      </w:r>
      <w:r w:rsidR="002F04EA">
        <w:rPr>
          <w:lang w:eastAsia="ja-JP"/>
        </w:rPr>
        <w:t xml:space="preserve"> percentile of the EIRP CDF </w:t>
      </w:r>
      <w:r w:rsidR="00BA4318">
        <w:rPr>
          <w:lang w:eastAsia="ja-JP"/>
        </w:rPr>
        <w:fldChar w:fldCharType="begin"/>
      </w:r>
      <w:r w:rsidR="00BA4318">
        <w:rPr>
          <w:lang w:eastAsia="ja-JP"/>
        </w:rPr>
        <w:instrText xml:space="preserve"> REF _Ref78881344 \r \h </w:instrText>
      </w:r>
      <w:r w:rsidR="00BA4318">
        <w:rPr>
          <w:lang w:eastAsia="ja-JP"/>
        </w:rPr>
      </w:r>
      <w:r w:rsidR="00BA4318">
        <w:rPr>
          <w:lang w:eastAsia="ja-JP"/>
        </w:rPr>
        <w:fldChar w:fldCharType="separate"/>
      </w:r>
      <w:r w:rsidR="00E12537">
        <w:rPr>
          <w:lang w:eastAsia="ja-JP"/>
        </w:rPr>
        <w:t>[4]</w:t>
      </w:r>
      <w:r w:rsidR="00BA4318">
        <w:rPr>
          <w:lang w:eastAsia="ja-JP"/>
        </w:rPr>
        <w:fldChar w:fldCharType="end"/>
      </w:r>
      <w:r w:rsidR="002F04EA">
        <w:rPr>
          <w:lang w:eastAsia="ja-JP"/>
        </w:rPr>
        <w:t>.</w:t>
      </w:r>
      <w:r w:rsidR="00BA4318">
        <w:rPr>
          <w:lang w:eastAsia="ja-JP"/>
        </w:rPr>
        <w:t xml:space="preserve"> We note, however, that this value was determined in </w:t>
      </w:r>
      <w:r w:rsidR="00BA4318">
        <w:rPr>
          <w:lang w:eastAsia="ja-JP"/>
        </w:rPr>
        <w:fldChar w:fldCharType="begin"/>
      </w:r>
      <w:r w:rsidR="00BA4318">
        <w:rPr>
          <w:lang w:eastAsia="ja-JP"/>
        </w:rPr>
        <w:instrText xml:space="preserve"> REF _Ref85543574 \r \h </w:instrText>
      </w:r>
      <w:r w:rsidR="00BA4318">
        <w:rPr>
          <w:lang w:eastAsia="ja-JP"/>
        </w:rPr>
      </w:r>
      <w:r w:rsidR="00BA4318">
        <w:rPr>
          <w:lang w:eastAsia="ja-JP"/>
        </w:rPr>
        <w:fldChar w:fldCharType="separate"/>
      </w:r>
      <w:r w:rsidR="00E12537">
        <w:rPr>
          <w:lang w:eastAsia="ja-JP"/>
        </w:rPr>
        <w:t>[5]</w:t>
      </w:r>
      <w:r w:rsidR="00BA4318">
        <w:rPr>
          <w:lang w:eastAsia="ja-JP"/>
        </w:rPr>
        <w:fldChar w:fldCharType="end"/>
      </w:r>
      <w:r w:rsidR="00BA4318">
        <w:rPr>
          <w:lang w:eastAsia="ja-JP"/>
        </w:rPr>
        <w:t xml:space="preserve"> based on a compromise between the values for one antenna panel and two antenna panels. </w:t>
      </w:r>
      <w:r w:rsidR="00147F5C">
        <w:rPr>
          <w:lang w:eastAsia="ja-JP"/>
        </w:rPr>
        <w:t xml:space="preserve">In our view, a </w:t>
      </w:r>
      <w:proofErr w:type="spellStart"/>
      <w:r w:rsidR="00147F5C">
        <w:rPr>
          <w:lang w:eastAsia="ja-JP"/>
        </w:rPr>
        <w:t>RedCap</w:t>
      </w:r>
      <w:proofErr w:type="spellEnd"/>
      <w:r w:rsidR="00147F5C">
        <w:rPr>
          <w:lang w:eastAsia="ja-JP"/>
        </w:rPr>
        <w:t xml:space="preserve"> wearable UE will have one antenna panel and therefore, the spherical coverage must be determined based on this assumption.</w:t>
      </w:r>
    </w:p>
    <w:p w14:paraId="3BE5EEF1" w14:textId="1C66EAC5" w:rsidR="002F04EA" w:rsidRPr="0086355D" w:rsidRDefault="002F04EA" w:rsidP="009C548B">
      <w:pPr>
        <w:spacing w:after="0"/>
        <w:jc w:val="both"/>
        <w:rPr>
          <w:b/>
          <w:bCs/>
          <w:lang w:eastAsia="en-GB"/>
        </w:rPr>
      </w:pPr>
      <w:r w:rsidRPr="0086355D">
        <w:rPr>
          <w:b/>
          <w:bCs/>
          <w:lang w:eastAsia="en-GB"/>
        </w:rPr>
        <w:t xml:space="preserve">Proposal </w:t>
      </w:r>
      <w:r w:rsidR="00480A3A">
        <w:rPr>
          <w:b/>
          <w:bCs/>
          <w:lang w:eastAsia="en-GB"/>
        </w:rPr>
        <w:t>5</w:t>
      </w:r>
      <w:r w:rsidRPr="0086355D">
        <w:rPr>
          <w:b/>
          <w:bCs/>
          <w:lang w:eastAsia="en-GB"/>
        </w:rPr>
        <w:t xml:space="preserve">: The spherical coverage requirements for the </w:t>
      </w:r>
      <w:proofErr w:type="spellStart"/>
      <w:r w:rsidRPr="0086355D">
        <w:rPr>
          <w:b/>
          <w:bCs/>
          <w:lang w:eastAsia="en-GB"/>
        </w:rPr>
        <w:t>RedCap</w:t>
      </w:r>
      <w:proofErr w:type="spellEnd"/>
      <w:r w:rsidRPr="0086355D">
        <w:rPr>
          <w:b/>
          <w:bCs/>
          <w:lang w:eastAsia="en-GB"/>
        </w:rPr>
        <w:t xml:space="preserve"> UE power classes are specified in terms of the following percentile values </w:t>
      </w:r>
      <w:r w:rsidR="0086355D" w:rsidRPr="0086355D">
        <w:rPr>
          <w:b/>
          <w:bCs/>
          <w:lang w:eastAsia="en-GB"/>
        </w:rPr>
        <w:t>for</w:t>
      </w:r>
      <w:r w:rsidRPr="0086355D">
        <w:rPr>
          <w:b/>
          <w:bCs/>
          <w:lang w:eastAsia="en-GB"/>
        </w:rPr>
        <w:t xml:space="preserve"> </w:t>
      </w:r>
      <w:r w:rsidR="00BB3A0E" w:rsidRPr="0086355D">
        <w:rPr>
          <w:b/>
          <w:bCs/>
          <w:lang w:eastAsia="en-GB"/>
        </w:rPr>
        <w:t>EIRP CDF.</w:t>
      </w:r>
    </w:p>
    <w:p w14:paraId="4BEC9617" w14:textId="34BA56AF" w:rsidR="000604EB" w:rsidRPr="0086355D" w:rsidRDefault="000604EB" w:rsidP="000604EB">
      <w:pPr>
        <w:pStyle w:val="ListParagraph"/>
        <w:numPr>
          <w:ilvl w:val="0"/>
          <w:numId w:val="68"/>
        </w:numPr>
        <w:jc w:val="both"/>
        <w:rPr>
          <w:b/>
          <w:bCs/>
          <w:lang w:eastAsia="en-GB"/>
        </w:rPr>
      </w:pPr>
      <w:proofErr w:type="spellStart"/>
      <w:r>
        <w:rPr>
          <w:b/>
          <w:bCs/>
          <w:lang w:eastAsia="en-GB"/>
        </w:rPr>
        <w:t>RedCap</w:t>
      </w:r>
      <w:proofErr w:type="spellEnd"/>
      <w:r>
        <w:rPr>
          <w:b/>
          <w:bCs/>
          <w:lang w:eastAsia="en-GB"/>
        </w:rPr>
        <w:t xml:space="preserve"> </w:t>
      </w:r>
      <w:r w:rsidRPr="0086355D">
        <w:rPr>
          <w:b/>
          <w:bCs/>
          <w:lang w:eastAsia="en-GB"/>
        </w:rPr>
        <w:t xml:space="preserve">UE power class </w:t>
      </w:r>
      <w:r>
        <w:rPr>
          <w:b/>
          <w:bCs/>
          <w:lang w:eastAsia="en-GB"/>
        </w:rPr>
        <w:t>1</w:t>
      </w:r>
      <w:r w:rsidRPr="0086355D">
        <w:rPr>
          <w:b/>
          <w:bCs/>
          <w:lang w:eastAsia="en-GB"/>
        </w:rPr>
        <w:t xml:space="preserve"> – </w:t>
      </w:r>
      <w:r w:rsidR="00E20C87">
        <w:rPr>
          <w:b/>
          <w:bCs/>
          <w:lang w:eastAsia="en-GB"/>
        </w:rPr>
        <w:t>5</w:t>
      </w:r>
      <w:r w:rsidR="00E20C87" w:rsidRPr="0086355D">
        <w:rPr>
          <w:b/>
          <w:bCs/>
          <w:lang w:eastAsia="en-GB"/>
        </w:rPr>
        <w:t>0</w:t>
      </w:r>
      <w:r w:rsidR="00E20C87" w:rsidRPr="0086355D">
        <w:rPr>
          <w:b/>
          <w:bCs/>
          <w:vertAlign w:val="superscript"/>
          <w:lang w:eastAsia="en-GB"/>
        </w:rPr>
        <w:t>th</w:t>
      </w:r>
      <w:r w:rsidRPr="0086355D">
        <w:rPr>
          <w:b/>
          <w:bCs/>
          <w:lang w:eastAsia="en-GB"/>
        </w:rPr>
        <w:t>–70</w:t>
      </w:r>
      <w:r w:rsidRPr="0086355D">
        <w:rPr>
          <w:b/>
          <w:bCs/>
          <w:vertAlign w:val="superscript"/>
          <w:lang w:eastAsia="en-GB"/>
        </w:rPr>
        <w:t>th</w:t>
      </w:r>
      <w:r w:rsidRPr="0086355D">
        <w:rPr>
          <w:b/>
          <w:bCs/>
          <w:lang w:eastAsia="en-GB"/>
        </w:rPr>
        <w:t xml:space="preserve"> percentile</w:t>
      </w:r>
      <w:r>
        <w:rPr>
          <w:b/>
          <w:bCs/>
          <w:lang w:eastAsia="en-GB"/>
        </w:rPr>
        <w:t xml:space="preserve"> with one antenna panel</w:t>
      </w:r>
    </w:p>
    <w:p w14:paraId="648AD1EE" w14:textId="2C9CE64D" w:rsidR="00BB3A0E" w:rsidRPr="0086355D" w:rsidRDefault="008F062A" w:rsidP="00BB3A0E">
      <w:pPr>
        <w:pStyle w:val="ListParagraph"/>
        <w:numPr>
          <w:ilvl w:val="0"/>
          <w:numId w:val="68"/>
        </w:numPr>
        <w:jc w:val="both"/>
        <w:rPr>
          <w:b/>
          <w:bCs/>
          <w:lang w:eastAsia="en-GB"/>
        </w:rPr>
      </w:pPr>
      <w:proofErr w:type="spellStart"/>
      <w:r>
        <w:rPr>
          <w:b/>
          <w:bCs/>
          <w:lang w:eastAsia="en-GB"/>
        </w:rPr>
        <w:t>RedCap</w:t>
      </w:r>
      <w:proofErr w:type="spellEnd"/>
      <w:r>
        <w:rPr>
          <w:b/>
          <w:bCs/>
          <w:lang w:eastAsia="en-GB"/>
        </w:rPr>
        <w:t xml:space="preserve"> </w:t>
      </w:r>
      <w:r w:rsidR="00BB3A0E" w:rsidRPr="0086355D">
        <w:rPr>
          <w:b/>
          <w:bCs/>
          <w:lang w:eastAsia="en-GB"/>
        </w:rPr>
        <w:t xml:space="preserve">UE power class </w:t>
      </w:r>
      <w:r w:rsidR="000604EB">
        <w:rPr>
          <w:b/>
          <w:bCs/>
          <w:lang w:eastAsia="en-GB"/>
        </w:rPr>
        <w:t>2</w:t>
      </w:r>
      <w:r w:rsidR="00BB3A0E" w:rsidRPr="0086355D">
        <w:rPr>
          <w:b/>
          <w:bCs/>
          <w:lang w:eastAsia="en-GB"/>
        </w:rPr>
        <w:t xml:space="preserve"> </w:t>
      </w:r>
      <w:r w:rsidR="0068734D" w:rsidRPr="0086355D">
        <w:rPr>
          <w:b/>
          <w:bCs/>
          <w:lang w:eastAsia="en-GB"/>
        </w:rPr>
        <w:t>– 85</w:t>
      </w:r>
      <w:r w:rsidR="0068734D" w:rsidRPr="0086355D">
        <w:rPr>
          <w:b/>
          <w:bCs/>
          <w:vertAlign w:val="superscript"/>
          <w:lang w:eastAsia="en-GB"/>
        </w:rPr>
        <w:t>th</w:t>
      </w:r>
      <w:r w:rsidR="0068734D" w:rsidRPr="0086355D">
        <w:rPr>
          <w:b/>
          <w:bCs/>
          <w:lang w:eastAsia="en-GB"/>
        </w:rPr>
        <w:t xml:space="preserve"> percentile</w:t>
      </w:r>
      <w:r w:rsidR="00147F5C">
        <w:rPr>
          <w:b/>
          <w:bCs/>
          <w:lang w:eastAsia="en-GB"/>
        </w:rPr>
        <w:t xml:space="preserve"> with one antenna panel</w:t>
      </w:r>
    </w:p>
    <w:p w14:paraId="40953E84" w14:textId="1DAA94B8" w:rsidR="0086355D" w:rsidRPr="0086355D" w:rsidRDefault="008F062A" w:rsidP="00BB3A0E">
      <w:pPr>
        <w:pStyle w:val="ListParagraph"/>
        <w:numPr>
          <w:ilvl w:val="0"/>
          <w:numId w:val="68"/>
        </w:numPr>
        <w:jc w:val="both"/>
        <w:rPr>
          <w:b/>
          <w:bCs/>
          <w:lang w:eastAsia="en-GB"/>
        </w:rPr>
      </w:pPr>
      <w:proofErr w:type="spellStart"/>
      <w:r>
        <w:rPr>
          <w:b/>
          <w:bCs/>
          <w:lang w:eastAsia="en-GB"/>
        </w:rPr>
        <w:t>RedCap</w:t>
      </w:r>
      <w:proofErr w:type="spellEnd"/>
      <w:r>
        <w:rPr>
          <w:b/>
          <w:bCs/>
          <w:lang w:eastAsia="en-GB"/>
        </w:rPr>
        <w:t xml:space="preserve"> </w:t>
      </w:r>
      <w:r w:rsidR="0086355D" w:rsidRPr="0086355D">
        <w:rPr>
          <w:b/>
          <w:bCs/>
          <w:lang w:eastAsia="en-GB"/>
        </w:rPr>
        <w:t>UE power class 3 – 50</w:t>
      </w:r>
      <w:r w:rsidR="0086355D" w:rsidRPr="0086355D">
        <w:rPr>
          <w:b/>
          <w:bCs/>
          <w:vertAlign w:val="superscript"/>
          <w:lang w:eastAsia="en-GB"/>
        </w:rPr>
        <w:t>th</w:t>
      </w:r>
      <w:r w:rsidR="0086355D" w:rsidRPr="0086355D">
        <w:rPr>
          <w:b/>
          <w:bCs/>
          <w:lang w:eastAsia="en-GB"/>
        </w:rPr>
        <w:t xml:space="preserve"> percentile</w:t>
      </w:r>
      <w:r w:rsidR="00147F5C">
        <w:rPr>
          <w:b/>
          <w:bCs/>
          <w:lang w:eastAsia="en-GB"/>
        </w:rPr>
        <w:t xml:space="preserve"> with one antenna panel</w:t>
      </w:r>
    </w:p>
    <w:p w14:paraId="1DFB959B" w14:textId="77777777" w:rsidR="008231C4" w:rsidRPr="00156A6E" w:rsidRDefault="008231C4" w:rsidP="00480A3A">
      <w:pPr>
        <w:pStyle w:val="RAN4H1"/>
        <w:ind w:hanging="502"/>
        <w:rPr>
          <w:lang w:val="en-US"/>
        </w:rPr>
      </w:pPr>
      <w:r w:rsidRPr="00480A3A">
        <w:t>Conclusion</w:t>
      </w:r>
    </w:p>
    <w:p w14:paraId="18BF49BD" w14:textId="797D098F" w:rsidR="009A7CB1" w:rsidRPr="00156A6E" w:rsidRDefault="008231C4" w:rsidP="00902291">
      <w:pPr>
        <w:ind w:right="-22"/>
        <w:jc w:val="both"/>
        <w:rPr>
          <w:color w:val="000000" w:themeColor="text1"/>
          <w:szCs w:val="20"/>
        </w:rPr>
      </w:pPr>
      <w:r w:rsidRPr="00156A6E">
        <w:rPr>
          <w:color w:val="000000" w:themeColor="text1"/>
        </w:rPr>
        <w:t>This contribution</w:t>
      </w:r>
      <w:r w:rsidR="00902291" w:rsidRPr="00156A6E">
        <w:rPr>
          <w:color w:val="000000" w:themeColor="text1"/>
        </w:rPr>
        <w:t xml:space="preserve"> discussed </w:t>
      </w:r>
      <w:proofErr w:type="spellStart"/>
      <w:r w:rsidR="00A12A06">
        <w:rPr>
          <w:rFonts w:eastAsia="Calibri" w:cs="Times New Roman"/>
          <w:szCs w:val="20"/>
        </w:rPr>
        <w:t>RedCap</w:t>
      </w:r>
      <w:proofErr w:type="spellEnd"/>
      <w:r w:rsidR="00A12A06">
        <w:rPr>
          <w:rFonts w:eastAsia="Calibri" w:cs="Times New Roman"/>
          <w:szCs w:val="20"/>
        </w:rPr>
        <w:t xml:space="preserve"> UE</w:t>
      </w:r>
      <w:r w:rsidR="005F496C">
        <w:rPr>
          <w:rFonts w:eastAsia="Calibri" w:cs="Times New Roman"/>
          <w:szCs w:val="20"/>
        </w:rPr>
        <w:t xml:space="preserve"> Tx requirements for FR2</w:t>
      </w:r>
      <w:r w:rsidR="00902291" w:rsidRPr="00156A6E">
        <w:rPr>
          <w:color w:val="000000" w:themeColor="text1"/>
        </w:rPr>
        <w:t xml:space="preserve">. The following </w:t>
      </w:r>
      <w:r w:rsidR="007D3C34" w:rsidRPr="00156A6E">
        <w:rPr>
          <w:color w:val="000000" w:themeColor="text1"/>
        </w:rPr>
        <w:t>proposal</w:t>
      </w:r>
      <w:r w:rsidR="005F496C">
        <w:rPr>
          <w:color w:val="000000" w:themeColor="text1"/>
        </w:rPr>
        <w:t>s</w:t>
      </w:r>
      <w:r w:rsidR="00902291" w:rsidRPr="00156A6E">
        <w:rPr>
          <w:color w:val="000000" w:themeColor="text1"/>
        </w:rPr>
        <w:t xml:space="preserve"> were made.</w:t>
      </w:r>
    </w:p>
    <w:p w14:paraId="5C78583F" w14:textId="6B9C4712" w:rsidR="008E5EEB" w:rsidRPr="00CE134F" w:rsidRDefault="008E5EEB" w:rsidP="008E5EEB">
      <w:pPr>
        <w:jc w:val="both"/>
        <w:rPr>
          <w:b/>
          <w:bCs/>
          <w:lang w:eastAsia="en-GB"/>
        </w:rPr>
      </w:pPr>
      <w:r w:rsidRPr="00CE134F">
        <w:rPr>
          <w:b/>
          <w:bCs/>
          <w:lang w:eastAsia="en-GB"/>
        </w:rPr>
        <w:t xml:space="preserve">Proposal 1: Consider all three uses cases for </w:t>
      </w:r>
      <w:proofErr w:type="spellStart"/>
      <w:r w:rsidRPr="00CE134F">
        <w:rPr>
          <w:b/>
          <w:bCs/>
          <w:lang w:eastAsia="en-GB"/>
        </w:rPr>
        <w:t>RedCap</w:t>
      </w:r>
      <w:proofErr w:type="spellEnd"/>
      <w:r w:rsidRPr="00CE134F">
        <w:rPr>
          <w:b/>
          <w:bCs/>
          <w:lang w:eastAsia="en-GB"/>
        </w:rPr>
        <w:t xml:space="preserve"> UEs </w:t>
      </w:r>
      <w:r>
        <w:rPr>
          <w:b/>
          <w:bCs/>
          <w:lang w:eastAsia="en-GB"/>
        </w:rPr>
        <w:t>in</w:t>
      </w:r>
      <w:r w:rsidRPr="00CE134F">
        <w:rPr>
          <w:b/>
          <w:bCs/>
          <w:lang w:eastAsia="en-GB"/>
        </w:rPr>
        <w:t xml:space="preserve"> FR2.</w:t>
      </w:r>
    </w:p>
    <w:p w14:paraId="0FDE5CBB" w14:textId="77777777" w:rsidR="008E5EEB" w:rsidRDefault="008E5EEB" w:rsidP="008E5EEB">
      <w:pPr>
        <w:jc w:val="both"/>
        <w:rPr>
          <w:b/>
          <w:bCs/>
          <w:lang w:eastAsia="en-GB"/>
        </w:rPr>
      </w:pPr>
      <w:r w:rsidRPr="00FE5712">
        <w:rPr>
          <w:b/>
          <w:bCs/>
          <w:lang w:eastAsia="en-GB"/>
        </w:rPr>
        <w:t xml:space="preserve">Proposal 2: </w:t>
      </w:r>
      <w:r>
        <w:rPr>
          <w:b/>
          <w:bCs/>
          <w:lang w:eastAsia="en-GB"/>
        </w:rPr>
        <w:t>Define</w:t>
      </w:r>
      <w:r w:rsidRPr="00FE5712">
        <w:rPr>
          <w:b/>
          <w:bCs/>
          <w:lang w:eastAsia="en-GB"/>
        </w:rPr>
        <w:t xml:space="preserve"> three UE </w:t>
      </w:r>
      <w:r>
        <w:rPr>
          <w:b/>
          <w:bCs/>
          <w:lang w:eastAsia="en-GB"/>
        </w:rPr>
        <w:t>power classes</w:t>
      </w:r>
      <w:r w:rsidRPr="00FE5712">
        <w:rPr>
          <w:b/>
          <w:bCs/>
          <w:lang w:eastAsia="en-GB"/>
        </w:rPr>
        <w:t xml:space="preserve"> with corresponding </w:t>
      </w:r>
      <w:r>
        <w:rPr>
          <w:b/>
          <w:bCs/>
          <w:lang w:eastAsia="en-GB"/>
        </w:rPr>
        <w:t>UE types</w:t>
      </w:r>
      <w:r w:rsidRPr="00FE5712">
        <w:rPr>
          <w:b/>
          <w:bCs/>
          <w:lang w:eastAsia="en-GB"/>
        </w:rPr>
        <w:t xml:space="preserve"> for </w:t>
      </w:r>
      <w:proofErr w:type="spellStart"/>
      <w:r w:rsidRPr="00FE5712">
        <w:rPr>
          <w:b/>
          <w:bCs/>
          <w:lang w:eastAsia="en-GB"/>
        </w:rPr>
        <w:t>RedCap</w:t>
      </w:r>
      <w:proofErr w:type="spellEnd"/>
      <w:r w:rsidRPr="00FE5712">
        <w:rPr>
          <w:b/>
          <w:bCs/>
          <w:lang w:eastAsia="en-GB"/>
        </w:rPr>
        <w:t xml:space="preserve"> UEs</w:t>
      </w:r>
      <w:r>
        <w:rPr>
          <w:b/>
          <w:bCs/>
          <w:lang w:eastAsia="en-GB"/>
        </w:rPr>
        <w:t>.</w:t>
      </w:r>
    </w:p>
    <w:p w14:paraId="60981E5D" w14:textId="77777777" w:rsidR="008E5EEB" w:rsidRPr="00874369" w:rsidRDefault="008E5EEB" w:rsidP="008E5EEB">
      <w:pPr>
        <w:jc w:val="both"/>
        <w:rPr>
          <w:b/>
          <w:bCs/>
          <w:lang w:eastAsia="en-GB"/>
        </w:rPr>
      </w:pPr>
      <w:r w:rsidRPr="00874369">
        <w:rPr>
          <w:b/>
          <w:bCs/>
          <w:lang w:eastAsia="en-GB"/>
        </w:rPr>
        <w:t xml:space="preserve">Proposal 3: The maximum TRP for all </w:t>
      </w:r>
      <w:r>
        <w:rPr>
          <w:b/>
          <w:bCs/>
          <w:lang w:eastAsia="en-GB"/>
        </w:rPr>
        <w:t xml:space="preserve">the </w:t>
      </w:r>
      <w:proofErr w:type="spellStart"/>
      <w:r w:rsidRPr="00874369">
        <w:rPr>
          <w:b/>
          <w:bCs/>
          <w:lang w:eastAsia="en-GB"/>
        </w:rPr>
        <w:t>RedCap</w:t>
      </w:r>
      <w:proofErr w:type="spellEnd"/>
      <w:r w:rsidRPr="00874369">
        <w:rPr>
          <w:b/>
          <w:bCs/>
          <w:lang w:eastAsia="en-GB"/>
        </w:rPr>
        <w:t xml:space="preserve"> UE </w:t>
      </w:r>
      <w:r>
        <w:rPr>
          <w:b/>
          <w:bCs/>
          <w:lang w:eastAsia="en-GB"/>
        </w:rPr>
        <w:t>power classes</w:t>
      </w:r>
      <w:r w:rsidRPr="00874369">
        <w:rPr>
          <w:b/>
          <w:bCs/>
          <w:lang w:eastAsia="en-GB"/>
        </w:rPr>
        <w:t xml:space="preserve"> is 23 dBm.</w:t>
      </w:r>
    </w:p>
    <w:p w14:paraId="46D1CAF9" w14:textId="77777777" w:rsidR="008E5EEB" w:rsidRPr="008F062A" w:rsidRDefault="008E5EEB" w:rsidP="009C548B">
      <w:pPr>
        <w:spacing w:after="0"/>
        <w:jc w:val="both"/>
        <w:rPr>
          <w:b/>
          <w:bCs/>
          <w:lang w:eastAsia="en-GB"/>
        </w:rPr>
      </w:pPr>
      <w:r w:rsidRPr="008F062A">
        <w:rPr>
          <w:b/>
          <w:bCs/>
          <w:lang w:eastAsia="en-GB"/>
        </w:rPr>
        <w:t xml:space="preserve">Proposal 4: The minimum peak EIRP requirements for the </w:t>
      </w:r>
      <w:proofErr w:type="spellStart"/>
      <w:r w:rsidRPr="008F062A">
        <w:rPr>
          <w:b/>
          <w:bCs/>
          <w:lang w:eastAsia="en-GB"/>
        </w:rPr>
        <w:t>RedCap</w:t>
      </w:r>
      <w:proofErr w:type="spellEnd"/>
      <w:r w:rsidRPr="008F062A">
        <w:rPr>
          <w:b/>
          <w:bCs/>
          <w:lang w:eastAsia="en-GB"/>
        </w:rPr>
        <w:t xml:space="preserve"> UE power classes are determined as follows.</w:t>
      </w:r>
    </w:p>
    <w:p w14:paraId="79648F97" w14:textId="77777777" w:rsidR="008E5EEB" w:rsidRPr="008F062A" w:rsidRDefault="008E5EEB" w:rsidP="008E5EEB">
      <w:pPr>
        <w:pStyle w:val="ListParagraph"/>
        <w:numPr>
          <w:ilvl w:val="0"/>
          <w:numId w:val="70"/>
        </w:numPr>
        <w:jc w:val="both"/>
        <w:rPr>
          <w:b/>
          <w:bCs/>
          <w:lang w:eastAsia="en-GB"/>
        </w:rPr>
      </w:pPr>
      <w:proofErr w:type="spellStart"/>
      <w:r w:rsidRPr="008F062A">
        <w:rPr>
          <w:b/>
          <w:bCs/>
          <w:lang w:eastAsia="en-GB"/>
        </w:rPr>
        <w:t>RedCap</w:t>
      </w:r>
      <w:proofErr w:type="spellEnd"/>
      <w:r w:rsidRPr="008F062A">
        <w:rPr>
          <w:b/>
          <w:bCs/>
          <w:lang w:eastAsia="en-GB"/>
        </w:rPr>
        <w:t xml:space="preserve"> UE power class 1 – FFS</w:t>
      </w:r>
    </w:p>
    <w:p w14:paraId="21E58B98" w14:textId="77777777" w:rsidR="008E5EEB" w:rsidRDefault="008E5EEB" w:rsidP="008E5EEB">
      <w:pPr>
        <w:pStyle w:val="ListParagraph"/>
        <w:numPr>
          <w:ilvl w:val="0"/>
          <w:numId w:val="70"/>
        </w:numPr>
        <w:jc w:val="both"/>
        <w:rPr>
          <w:b/>
          <w:bCs/>
          <w:lang w:eastAsia="en-GB"/>
        </w:rPr>
      </w:pPr>
      <w:proofErr w:type="spellStart"/>
      <w:r w:rsidRPr="008F062A">
        <w:rPr>
          <w:b/>
          <w:bCs/>
          <w:lang w:eastAsia="en-GB"/>
        </w:rPr>
        <w:t>RedCap</w:t>
      </w:r>
      <w:proofErr w:type="spellEnd"/>
      <w:r w:rsidRPr="008F062A">
        <w:rPr>
          <w:b/>
          <w:bCs/>
          <w:lang w:eastAsia="en-GB"/>
        </w:rPr>
        <w:t xml:space="preserve"> UE power class 2 – use requirements for NR UE power class 5</w:t>
      </w:r>
      <w:r>
        <w:rPr>
          <w:b/>
          <w:bCs/>
          <w:lang w:eastAsia="en-GB"/>
        </w:rPr>
        <w:t xml:space="preserve"> as a starting point.</w:t>
      </w:r>
    </w:p>
    <w:p w14:paraId="7E2903E2" w14:textId="77777777" w:rsidR="008E5EEB" w:rsidRPr="008F062A" w:rsidRDefault="008E5EEB" w:rsidP="008E5EEB">
      <w:pPr>
        <w:pStyle w:val="ListParagraph"/>
        <w:numPr>
          <w:ilvl w:val="1"/>
          <w:numId w:val="70"/>
        </w:numPr>
        <w:jc w:val="both"/>
        <w:rPr>
          <w:b/>
          <w:bCs/>
          <w:lang w:eastAsia="en-GB"/>
        </w:rPr>
      </w:pPr>
      <w:r>
        <w:rPr>
          <w:b/>
          <w:bCs/>
          <w:lang w:eastAsia="en-GB"/>
        </w:rPr>
        <w:t>FFS adjustments based on UE RF architecture.</w:t>
      </w:r>
    </w:p>
    <w:p w14:paraId="0686E1C0" w14:textId="77777777" w:rsidR="008E5EEB" w:rsidRDefault="008E5EEB" w:rsidP="008E5EEB">
      <w:pPr>
        <w:pStyle w:val="ListParagraph"/>
        <w:numPr>
          <w:ilvl w:val="0"/>
          <w:numId w:val="70"/>
        </w:numPr>
        <w:jc w:val="both"/>
        <w:rPr>
          <w:b/>
          <w:bCs/>
          <w:lang w:eastAsia="en-GB"/>
        </w:rPr>
      </w:pPr>
      <w:proofErr w:type="spellStart"/>
      <w:r w:rsidRPr="008F062A">
        <w:rPr>
          <w:b/>
          <w:bCs/>
          <w:lang w:eastAsia="en-GB"/>
        </w:rPr>
        <w:t>RedCap</w:t>
      </w:r>
      <w:proofErr w:type="spellEnd"/>
      <w:r w:rsidRPr="008F062A">
        <w:rPr>
          <w:b/>
          <w:bCs/>
          <w:lang w:eastAsia="en-GB"/>
        </w:rPr>
        <w:t xml:space="preserve"> UE power class 3 – use requirements for NR UE power class 3</w:t>
      </w:r>
      <w:r w:rsidRPr="00BA4318">
        <w:rPr>
          <w:b/>
          <w:bCs/>
          <w:lang w:eastAsia="en-GB"/>
        </w:rPr>
        <w:t xml:space="preserve"> </w:t>
      </w:r>
      <w:r>
        <w:rPr>
          <w:b/>
          <w:bCs/>
          <w:lang w:eastAsia="en-GB"/>
        </w:rPr>
        <w:t>as a starting point.</w:t>
      </w:r>
    </w:p>
    <w:p w14:paraId="7F8F44E8" w14:textId="77777777" w:rsidR="008E5EEB" w:rsidRPr="005C4B88" w:rsidRDefault="008E5EEB" w:rsidP="008E5EEB">
      <w:pPr>
        <w:pStyle w:val="ListParagraph"/>
        <w:numPr>
          <w:ilvl w:val="1"/>
          <w:numId w:val="70"/>
        </w:numPr>
        <w:jc w:val="both"/>
        <w:rPr>
          <w:b/>
          <w:bCs/>
          <w:lang w:eastAsia="en-GB"/>
        </w:rPr>
      </w:pPr>
      <w:r w:rsidRPr="00BA4318">
        <w:rPr>
          <w:b/>
          <w:bCs/>
          <w:lang w:eastAsia="en-GB"/>
        </w:rPr>
        <w:t xml:space="preserve">FFS adjustments based on UE </w:t>
      </w:r>
      <w:r>
        <w:rPr>
          <w:b/>
          <w:bCs/>
          <w:lang w:eastAsia="en-GB"/>
        </w:rPr>
        <w:t>RF</w:t>
      </w:r>
      <w:r w:rsidRPr="00147F5C">
        <w:rPr>
          <w:b/>
          <w:bCs/>
          <w:lang w:eastAsia="en-GB"/>
        </w:rPr>
        <w:t xml:space="preserve"> architecture</w:t>
      </w:r>
      <w:r w:rsidRPr="005C4B88">
        <w:rPr>
          <w:b/>
          <w:bCs/>
          <w:lang w:eastAsia="en-GB"/>
        </w:rPr>
        <w:t>.</w:t>
      </w:r>
    </w:p>
    <w:p w14:paraId="251B91E6" w14:textId="77777777" w:rsidR="008E5EEB" w:rsidRPr="0086355D" w:rsidRDefault="008E5EEB" w:rsidP="009C548B">
      <w:pPr>
        <w:keepNext/>
        <w:spacing w:after="0"/>
        <w:jc w:val="both"/>
        <w:rPr>
          <w:b/>
          <w:bCs/>
          <w:lang w:eastAsia="en-GB"/>
        </w:rPr>
      </w:pPr>
      <w:r w:rsidRPr="0086355D">
        <w:rPr>
          <w:b/>
          <w:bCs/>
          <w:lang w:eastAsia="en-GB"/>
        </w:rPr>
        <w:lastRenderedPageBreak/>
        <w:t xml:space="preserve">Proposal </w:t>
      </w:r>
      <w:r>
        <w:rPr>
          <w:b/>
          <w:bCs/>
          <w:lang w:eastAsia="en-GB"/>
        </w:rPr>
        <w:t>5</w:t>
      </w:r>
      <w:r w:rsidRPr="0086355D">
        <w:rPr>
          <w:b/>
          <w:bCs/>
          <w:lang w:eastAsia="en-GB"/>
        </w:rPr>
        <w:t xml:space="preserve">: The spherical coverage requirements for the </w:t>
      </w:r>
      <w:proofErr w:type="spellStart"/>
      <w:r w:rsidRPr="0086355D">
        <w:rPr>
          <w:b/>
          <w:bCs/>
          <w:lang w:eastAsia="en-GB"/>
        </w:rPr>
        <w:t>RedCap</w:t>
      </w:r>
      <w:proofErr w:type="spellEnd"/>
      <w:r w:rsidRPr="0086355D">
        <w:rPr>
          <w:b/>
          <w:bCs/>
          <w:lang w:eastAsia="en-GB"/>
        </w:rPr>
        <w:t xml:space="preserve"> UE power classes are specified in terms of the following percentile values for EIRP CDF.</w:t>
      </w:r>
    </w:p>
    <w:p w14:paraId="2DB8F853" w14:textId="77777777" w:rsidR="008E5EEB" w:rsidRPr="0086355D" w:rsidRDefault="008E5EEB" w:rsidP="008E5EEB">
      <w:pPr>
        <w:pStyle w:val="ListParagraph"/>
        <w:numPr>
          <w:ilvl w:val="0"/>
          <w:numId w:val="68"/>
        </w:numPr>
        <w:jc w:val="both"/>
        <w:rPr>
          <w:b/>
          <w:bCs/>
          <w:lang w:eastAsia="en-GB"/>
        </w:rPr>
      </w:pPr>
      <w:proofErr w:type="spellStart"/>
      <w:r>
        <w:rPr>
          <w:b/>
          <w:bCs/>
          <w:lang w:eastAsia="en-GB"/>
        </w:rPr>
        <w:t>RedCap</w:t>
      </w:r>
      <w:proofErr w:type="spellEnd"/>
      <w:r>
        <w:rPr>
          <w:b/>
          <w:bCs/>
          <w:lang w:eastAsia="en-GB"/>
        </w:rPr>
        <w:t xml:space="preserve"> </w:t>
      </w:r>
      <w:r w:rsidRPr="0086355D">
        <w:rPr>
          <w:b/>
          <w:bCs/>
          <w:lang w:eastAsia="en-GB"/>
        </w:rPr>
        <w:t xml:space="preserve">UE power class </w:t>
      </w:r>
      <w:r>
        <w:rPr>
          <w:b/>
          <w:bCs/>
          <w:lang w:eastAsia="en-GB"/>
        </w:rPr>
        <w:t>1</w:t>
      </w:r>
      <w:r w:rsidRPr="0086355D">
        <w:rPr>
          <w:b/>
          <w:bCs/>
          <w:lang w:eastAsia="en-GB"/>
        </w:rPr>
        <w:t xml:space="preserve"> – </w:t>
      </w:r>
      <w:r>
        <w:rPr>
          <w:b/>
          <w:bCs/>
          <w:lang w:eastAsia="en-GB"/>
        </w:rPr>
        <w:t>5</w:t>
      </w:r>
      <w:r w:rsidRPr="0086355D">
        <w:rPr>
          <w:b/>
          <w:bCs/>
          <w:lang w:eastAsia="en-GB"/>
        </w:rPr>
        <w:t>0</w:t>
      </w:r>
      <w:r w:rsidRPr="0086355D">
        <w:rPr>
          <w:b/>
          <w:bCs/>
          <w:vertAlign w:val="superscript"/>
          <w:lang w:eastAsia="en-GB"/>
        </w:rPr>
        <w:t>th</w:t>
      </w:r>
      <w:r w:rsidRPr="0086355D">
        <w:rPr>
          <w:b/>
          <w:bCs/>
          <w:lang w:eastAsia="en-GB"/>
        </w:rPr>
        <w:t>–70</w:t>
      </w:r>
      <w:r w:rsidRPr="0086355D">
        <w:rPr>
          <w:b/>
          <w:bCs/>
          <w:vertAlign w:val="superscript"/>
          <w:lang w:eastAsia="en-GB"/>
        </w:rPr>
        <w:t>th</w:t>
      </w:r>
      <w:r w:rsidRPr="0086355D">
        <w:rPr>
          <w:b/>
          <w:bCs/>
          <w:lang w:eastAsia="en-GB"/>
        </w:rPr>
        <w:t xml:space="preserve"> percentile</w:t>
      </w:r>
      <w:r>
        <w:rPr>
          <w:b/>
          <w:bCs/>
          <w:lang w:eastAsia="en-GB"/>
        </w:rPr>
        <w:t xml:space="preserve"> with one antenna panel</w:t>
      </w:r>
    </w:p>
    <w:p w14:paraId="2C1B64D7" w14:textId="77777777" w:rsidR="008E5EEB" w:rsidRPr="0086355D" w:rsidRDefault="008E5EEB" w:rsidP="008E5EEB">
      <w:pPr>
        <w:pStyle w:val="ListParagraph"/>
        <w:numPr>
          <w:ilvl w:val="0"/>
          <w:numId w:val="68"/>
        </w:numPr>
        <w:jc w:val="both"/>
        <w:rPr>
          <w:b/>
          <w:bCs/>
          <w:lang w:eastAsia="en-GB"/>
        </w:rPr>
      </w:pPr>
      <w:proofErr w:type="spellStart"/>
      <w:r>
        <w:rPr>
          <w:b/>
          <w:bCs/>
          <w:lang w:eastAsia="en-GB"/>
        </w:rPr>
        <w:t>RedCap</w:t>
      </w:r>
      <w:proofErr w:type="spellEnd"/>
      <w:r>
        <w:rPr>
          <w:b/>
          <w:bCs/>
          <w:lang w:eastAsia="en-GB"/>
        </w:rPr>
        <w:t xml:space="preserve"> </w:t>
      </w:r>
      <w:r w:rsidRPr="0086355D">
        <w:rPr>
          <w:b/>
          <w:bCs/>
          <w:lang w:eastAsia="en-GB"/>
        </w:rPr>
        <w:t xml:space="preserve">UE power class </w:t>
      </w:r>
      <w:r>
        <w:rPr>
          <w:b/>
          <w:bCs/>
          <w:lang w:eastAsia="en-GB"/>
        </w:rPr>
        <w:t>2</w:t>
      </w:r>
      <w:r w:rsidRPr="0086355D">
        <w:rPr>
          <w:b/>
          <w:bCs/>
          <w:lang w:eastAsia="en-GB"/>
        </w:rPr>
        <w:t xml:space="preserve"> – 85</w:t>
      </w:r>
      <w:r w:rsidRPr="0086355D">
        <w:rPr>
          <w:b/>
          <w:bCs/>
          <w:vertAlign w:val="superscript"/>
          <w:lang w:eastAsia="en-GB"/>
        </w:rPr>
        <w:t>th</w:t>
      </w:r>
      <w:r w:rsidRPr="0086355D">
        <w:rPr>
          <w:b/>
          <w:bCs/>
          <w:lang w:eastAsia="en-GB"/>
        </w:rPr>
        <w:t xml:space="preserve"> percentile</w:t>
      </w:r>
      <w:r>
        <w:rPr>
          <w:b/>
          <w:bCs/>
          <w:lang w:eastAsia="en-GB"/>
        </w:rPr>
        <w:t xml:space="preserve"> with one antenna panel</w:t>
      </w:r>
    </w:p>
    <w:p w14:paraId="2697C238" w14:textId="0EB657C5" w:rsidR="008E5EEB" w:rsidRPr="009C548B" w:rsidRDefault="008E5EEB" w:rsidP="009C548B">
      <w:pPr>
        <w:pStyle w:val="ListParagraph"/>
        <w:numPr>
          <w:ilvl w:val="0"/>
          <w:numId w:val="68"/>
        </w:numPr>
        <w:jc w:val="both"/>
        <w:rPr>
          <w:b/>
          <w:bCs/>
          <w:lang w:eastAsia="en-GB"/>
        </w:rPr>
      </w:pPr>
      <w:proofErr w:type="spellStart"/>
      <w:r>
        <w:rPr>
          <w:b/>
          <w:bCs/>
          <w:lang w:eastAsia="en-GB"/>
        </w:rPr>
        <w:t>RedCap</w:t>
      </w:r>
      <w:proofErr w:type="spellEnd"/>
      <w:r>
        <w:rPr>
          <w:b/>
          <w:bCs/>
          <w:lang w:eastAsia="en-GB"/>
        </w:rPr>
        <w:t xml:space="preserve"> </w:t>
      </w:r>
      <w:r w:rsidRPr="0086355D">
        <w:rPr>
          <w:b/>
          <w:bCs/>
          <w:lang w:eastAsia="en-GB"/>
        </w:rPr>
        <w:t>UE power class 3 – 50</w:t>
      </w:r>
      <w:r w:rsidRPr="0086355D">
        <w:rPr>
          <w:b/>
          <w:bCs/>
          <w:vertAlign w:val="superscript"/>
          <w:lang w:eastAsia="en-GB"/>
        </w:rPr>
        <w:t>th</w:t>
      </w:r>
      <w:r w:rsidRPr="0086355D">
        <w:rPr>
          <w:b/>
          <w:bCs/>
          <w:lang w:eastAsia="en-GB"/>
        </w:rPr>
        <w:t xml:space="preserve"> percentile</w:t>
      </w:r>
      <w:r>
        <w:rPr>
          <w:b/>
          <w:bCs/>
          <w:lang w:eastAsia="en-GB"/>
        </w:rPr>
        <w:t xml:space="preserve"> with one antenna panel</w:t>
      </w:r>
    </w:p>
    <w:p w14:paraId="5A027C9D" w14:textId="77777777" w:rsidR="008231C4" w:rsidRPr="00156A6E" w:rsidRDefault="008231C4" w:rsidP="00480A3A">
      <w:pPr>
        <w:pStyle w:val="RAN4H1"/>
        <w:ind w:hanging="502"/>
        <w:rPr>
          <w:lang w:val="en-US"/>
        </w:rPr>
      </w:pPr>
      <w:r w:rsidRPr="00480A3A">
        <w:t>References</w:t>
      </w:r>
    </w:p>
    <w:p w14:paraId="0373BF7C" w14:textId="5703C966" w:rsidR="003339B2" w:rsidRPr="00156A6E"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5" w:name="_Ref71179628"/>
      <w:bookmarkStart w:id="6" w:name="_Ref85713378"/>
      <w:r w:rsidRPr="00156A6E">
        <w:rPr>
          <w:rFonts w:eastAsia="MS Mincho"/>
          <w:color w:val="000000" w:themeColor="text1"/>
          <w:lang w:eastAsia="ja-JP"/>
        </w:rPr>
        <w:t>RP-21</w:t>
      </w:r>
      <w:r w:rsidR="007B146E" w:rsidRPr="00156A6E">
        <w:rPr>
          <w:rFonts w:eastAsia="MS Mincho"/>
          <w:color w:val="000000" w:themeColor="text1"/>
          <w:lang w:eastAsia="ja-JP"/>
        </w:rPr>
        <w:t>15574</w:t>
      </w:r>
      <w:r w:rsidRPr="00156A6E">
        <w:rPr>
          <w:rFonts w:eastAsia="MS Mincho"/>
          <w:lang w:eastAsia="ja-JP"/>
        </w:rPr>
        <w:t>, “</w:t>
      </w:r>
      <w:r w:rsidRPr="00156A6E">
        <w:rPr>
          <w:lang w:eastAsia="x-none"/>
        </w:rPr>
        <w:t>Revised WID on support of reduced capability NR devices,</w:t>
      </w:r>
      <w:r w:rsidRPr="00156A6E">
        <w:rPr>
          <w:rFonts w:eastAsia="MS Mincho"/>
          <w:lang w:eastAsia="ja-JP"/>
        </w:rPr>
        <w:t>” Nokia, Ericsson</w:t>
      </w:r>
      <w:r w:rsidRPr="00156A6E">
        <w:t>, RAN</w:t>
      </w:r>
      <w:r w:rsidR="0001498E" w:rsidRPr="00156A6E">
        <w:t xml:space="preserve"> </w:t>
      </w:r>
      <w:r w:rsidRPr="00156A6E">
        <w:t>#91-e</w:t>
      </w:r>
      <w:bookmarkEnd w:id="5"/>
      <w:r w:rsidR="007B146E" w:rsidRPr="00156A6E">
        <w:t>.</w:t>
      </w:r>
      <w:bookmarkEnd w:id="6"/>
    </w:p>
    <w:p w14:paraId="744B8B68" w14:textId="6F9D011B" w:rsidR="007B146E" w:rsidRDefault="007B146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7" w:name="_Ref78797957"/>
      <w:r w:rsidRPr="00156A6E">
        <w:rPr>
          <w:rFonts w:eastAsia="Times New Roman" w:cs="Times New Roman"/>
          <w:color w:val="000000" w:themeColor="text1"/>
          <w:szCs w:val="20"/>
        </w:rPr>
        <w:t xml:space="preserve">R4-2108005, “WF on </w:t>
      </w:r>
      <w:proofErr w:type="spellStart"/>
      <w:r w:rsidRPr="00156A6E">
        <w:rPr>
          <w:rFonts w:eastAsia="Times New Roman" w:cs="Times New Roman"/>
          <w:color w:val="000000" w:themeColor="text1"/>
          <w:szCs w:val="20"/>
        </w:rPr>
        <w:t>RedCap</w:t>
      </w:r>
      <w:proofErr w:type="spellEnd"/>
      <w:r w:rsidRPr="00156A6E">
        <w:rPr>
          <w:rFonts w:eastAsia="Times New Roman" w:cs="Times New Roman"/>
          <w:color w:val="000000" w:themeColor="text1"/>
          <w:szCs w:val="20"/>
        </w:rPr>
        <w:t>,” Ericsson, RAN4 #99-e.</w:t>
      </w:r>
      <w:bookmarkEnd w:id="7"/>
    </w:p>
    <w:p w14:paraId="75404DF5" w14:textId="04350FE7" w:rsidR="00E12537" w:rsidRPr="00156A6E" w:rsidRDefault="00E12537"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8" w:name="_Ref85628765"/>
      <w:r>
        <w:rPr>
          <w:rFonts w:eastAsia="Times New Roman" w:cs="Times New Roman"/>
          <w:color w:val="000000" w:themeColor="text1"/>
          <w:szCs w:val="20"/>
        </w:rPr>
        <w:t xml:space="preserve">R4-2115096, “WF on the </w:t>
      </w:r>
      <w:proofErr w:type="spellStart"/>
      <w:r>
        <w:rPr>
          <w:rFonts w:eastAsia="Times New Roman" w:cs="Times New Roman"/>
          <w:color w:val="000000" w:themeColor="text1"/>
          <w:szCs w:val="20"/>
        </w:rPr>
        <w:t>RedCap</w:t>
      </w:r>
      <w:proofErr w:type="spellEnd"/>
      <w:r>
        <w:rPr>
          <w:rFonts w:eastAsia="Times New Roman" w:cs="Times New Roman"/>
          <w:color w:val="000000" w:themeColor="text1"/>
          <w:szCs w:val="20"/>
        </w:rPr>
        <w:t xml:space="preserve"> RF,” RAN4 #100-e.</w:t>
      </w:r>
      <w:bookmarkEnd w:id="8"/>
    </w:p>
    <w:p w14:paraId="1F3CFC53" w14:textId="3793049D" w:rsidR="007E7EEE" w:rsidRDefault="007D2B3B" w:rsidP="002C3AD1">
      <w:pPr>
        <w:pStyle w:val="ListParagraph"/>
        <w:numPr>
          <w:ilvl w:val="0"/>
          <w:numId w:val="1"/>
        </w:numPr>
        <w:spacing w:after="120"/>
        <w:contextualSpacing w:val="0"/>
        <w:rPr>
          <w:rFonts w:eastAsia="Times New Roman" w:cs="Times New Roman"/>
          <w:color w:val="000000" w:themeColor="text1"/>
          <w:szCs w:val="20"/>
        </w:rPr>
      </w:pPr>
      <w:bookmarkStart w:id="9" w:name="_Ref78805468"/>
      <w:bookmarkStart w:id="10" w:name="_Ref78881344"/>
      <w:r w:rsidRPr="00156A6E">
        <w:rPr>
          <w:rFonts w:eastAsia="Times New Roman" w:cs="Times New Roman"/>
          <w:color w:val="000000" w:themeColor="text1"/>
          <w:szCs w:val="20"/>
        </w:rPr>
        <w:t>3GPP TS 38.101</w:t>
      </w:r>
      <w:bookmarkEnd w:id="9"/>
      <w:r w:rsidRPr="00156A6E">
        <w:rPr>
          <w:rFonts w:eastAsia="Times New Roman" w:cs="Times New Roman"/>
          <w:color w:val="000000" w:themeColor="text1"/>
          <w:szCs w:val="20"/>
        </w:rPr>
        <w:t>-</w:t>
      </w:r>
      <w:r w:rsidR="0027071A">
        <w:rPr>
          <w:rFonts w:eastAsia="Times New Roman" w:cs="Times New Roman"/>
          <w:color w:val="000000" w:themeColor="text1"/>
          <w:szCs w:val="20"/>
        </w:rPr>
        <w:t>2</w:t>
      </w:r>
      <w:r w:rsidR="000C61E5" w:rsidRPr="00156A6E">
        <w:rPr>
          <w:rFonts w:eastAsia="Times New Roman" w:cs="Times New Roman"/>
          <w:color w:val="000000" w:themeColor="text1"/>
          <w:szCs w:val="20"/>
        </w:rPr>
        <w:t xml:space="preserve">, “User Equipment (UE) radio transmission and reception; Part </w:t>
      </w:r>
      <w:r w:rsidR="00CE134F">
        <w:rPr>
          <w:rFonts w:eastAsia="Times New Roman" w:cs="Times New Roman"/>
          <w:color w:val="000000" w:themeColor="text1"/>
          <w:szCs w:val="20"/>
        </w:rPr>
        <w:t>2</w:t>
      </w:r>
      <w:r w:rsidR="000C61E5" w:rsidRPr="00156A6E">
        <w:rPr>
          <w:rFonts w:eastAsia="Times New Roman" w:cs="Times New Roman"/>
          <w:color w:val="000000" w:themeColor="text1"/>
          <w:szCs w:val="20"/>
        </w:rPr>
        <w:t>: Range</w:t>
      </w:r>
      <w:r w:rsidR="00CE134F">
        <w:rPr>
          <w:rFonts w:eastAsia="Times New Roman" w:cs="Times New Roman"/>
          <w:color w:val="000000" w:themeColor="text1"/>
          <w:szCs w:val="20"/>
        </w:rPr>
        <w:t xml:space="preserve"> 2</w:t>
      </w:r>
      <w:r w:rsidR="000C61E5" w:rsidRPr="00156A6E">
        <w:rPr>
          <w:rFonts w:eastAsia="Times New Roman" w:cs="Times New Roman"/>
          <w:color w:val="000000" w:themeColor="text1"/>
          <w:szCs w:val="20"/>
        </w:rPr>
        <w:t xml:space="preserve"> Standalone,” v17.2.0.</w:t>
      </w:r>
      <w:bookmarkEnd w:id="10"/>
    </w:p>
    <w:p w14:paraId="01E0FC06" w14:textId="71BA285E" w:rsidR="002A7C64" w:rsidRPr="00BF688A" w:rsidRDefault="002F04EA" w:rsidP="00BF688A">
      <w:pPr>
        <w:pStyle w:val="ListParagraph"/>
        <w:numPr>
          <w:ilvl w:val="0"/>
          <w:numId w:val="1"/>
        </w:numPr>
        <w:spacing w:after="120"/>
        <w:contextualSpacing w:val="0"/>
        <w:rPr>
          <w:rFonts w:eastAsia="Times New Roman" w:cs="Times New Roman"/>
          <w:color w:val="000000" w:themeColor="text1"/>
          <w:szCs w:val="20"/>
        </w:rPr>
      </w:pPr>
      <w:bookmarkStart w:id="11" w:name="_Ref85543574"/>
      <w:r>
        <w:rPr>
          <w:rFonts w:eastAsia="Times New Roman" w:cs="Times New Roman"/>
          <w:color w:val="000000" w:themeColor="text1"/>
          <w:szCs w:val="20"/>
        </w:rPr>
        <w:t>3GPP TR 38.817-01, “</w:t>
      </w:r>
      <w:r w:rsidRPr="002F04EA">
        <w:rPr>
          <w:rFonts w:eastAsia="Times New Roman" w:cs="Times New Roman"/>
          <w:color w:val="000000" w:themeColor="text1"/>
          <w:szCs w:val="20"/>
        </w:rPr>
        <w:t>General aspects for User Equipment (UE) Radio Frequency (RF) for NR</w:t>
      </w:r>
      <w:r>
        <w:rPr>
          <w:rFonts w:eastAsia="Times New Roman" w:cs="Times New Roman"/>
          <w:color w:val="000000" w:themeColor="text1"/>
          <w:szCs w:val="20"/>
        </w:rPr>
        <w:t>,” v16.3.0.</w:t>
      </w:r>
      <w:bookmarkEnd w:id="11"/>
    </w:p>
    <w:sectPr w:rsidR="002A7C64" w:rsidRPr="00BF688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A8BF3" w14:textId="77777777" w:rsidR="00011B8E" w:rsidRDefault="00011B8E" w:rsidP="00001C9B">
      <w:pPr>
        <w:spacing w:after="0" w:line="240" w:lineRule="auto"/>
      </w:pPr>
      <w:r>
        <w:separator/>
      </w:r>
    </w:p>
  </w:endnote>
  <w:endnote w:type="continuationSeparator" w:id="0">
    <w:p w14:paraId="5C6B4EE2" w14:textId="77777777" w:rsidR="00011B8E" w:rsidRDefault="00011B8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63238" w14:textId="77777777" w:rsidR="00011B8E" w:rsidRDefault="00011B8E" w:rsidP="00001C9B">
      <w:pPr>
        <w:spacing w:after="0" w:line="240" w:lineRule="auto"/>
      </w:pPr>
      <w:r>
        <w:separator/>
      </w:r>
    </w:p>
  </w:footnote>
  <w:footnote w:type="continuationSeparator" w:id="0">
    <w:p w14:paraId="252430B4" w14:textId="77777777" w:rsidR="00011B8E" w:rsidRDefault="00011B8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5772D7"/>
    <w:multiLevelType w:val="hybridMultilevel"/>
    <w:tmpl w:val="DD268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B5D1B"/>
    <w:multiLevelType w:val="hybridMultilevel"/>
    <w:tmpl w:val="5BFA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762DC"/>
    <w:multiLevelType w:val="hybridMultilevel"/>
    <w:tmpl w:val="BEE01720"/>
    <w:lvl w:ilvl="0" w:tplc="923CAD3A">
      <w:start w:val="1"/>
      <w:numFmt w:val="bullet"/>
      <w:lvlText w:val="•"/>
      <w:lvlJc w:val="left"/>
      <w:pPr>
        <w:tabs>
          <w:tab w:val="num" w:pos="720"/>
        </w:tabs>
        <w:ind w:left="720" w:hanging="360"/>
      </w:pPr>
      <w:rPr>
        <w:rFonts w:ascii="Arial" w:hAnsi="Arial" w:hint="default"/>
      </w:rPr>
    </w:lvl>
    <w:lvl w:ilvl="1" w:tplc="2AECFE5A">
      <w:numFmt w:val="bullet"/>
      <w:lvlText w:val="•"/>
      <w:lvlJc w:val="left"/>
      <w:pPr>
        <w:tabs>
          <w:tab w:val="num" w:pos="1440"/>
        </w:tabs>
        <w:ind w:left="1440" w:hanging="360"/>
      </w:pPr>
      <w:rPr>
        <w:rFonts w:ascii="Arial" w:hAnsi="Arial" w:hint="default"/>
      </w:rPr>
    </w:lvl>
    <w:lvl w:ilvl="2" w:tplc="4B5EEAA6">
      <w:start w:val="1"/>
      <w:numFmt w:val="bullet"/>
      <w:lvlText w:val="•"/>
      <w:lvlJc w:val="left"/>
      <w:pPr>
        <w:tabs>
          <w:tab w:val="num" w:pos="2160"/>
        </w:tabs>
        <w:ind w:left="2160" w:hanging="360"/>
      </w:pPr>
      <w:rPr>
        <w:rFonts w:ascii="Arial" w:hAnsi="Arial" w:hint="default"/>
      </w:rPr>
    </w:lvl>
    <w:lvl w:ilvl="3" w:tplc="8F261944" w:tentative="1">
      <w:start w:val="1"/>
      <w:numFmt w:val="bullet"/>
      <w:lvlText w:val="•"/>
      <w:lvlJc w:val="left"/>
      <w:pPr>
        <w:tabs>
          <w:tab w:val="num" w:pos="2880"/>
        </w:tabs>
        <w:ind w:left="2880" w:hanging="360"/>
      </w:pPr>
      <w:rPr>
        <w:rFonts w:ascii="Arial" w:hAnsi="Arial" w:hint="default"/>
      </w:rPr>
    </w:lvl>
    <w:lvl w:ilvl="4" w:tplc="9D00AFFA" w:tentative="1">
      <w:start w:val="1"/>
      <w:numFmt w:val="bullet"/>
      <w:lvlText w:val="•"/>
      <w:lvlJc w:val="left"/>
      <w:pPr>
        <w:tabs>
          <w:tab w:val="num" w:pos="3600"/>
        </w:tabs>
        <w:ind w:left="3600" w:hanging="360"/>
      </w:pPr>
      <w:rPr>
        <w:rFonts w:ascii="Arial" w:hAnsi="Arial" w:hint="default"/>
      </w:rPr>
    </w:lvl>
    <w:lvl w:ilvl="5" w:tplc="AEBCF3A8" w:tentative="1">
      <w:start w:val="1"/>
      <w:numFmt w:val="bullet"/>
      <w:lvlText w:val="•"/>
      <w:lvlJc w:val="left"/>
      <w:pPr>
        <w:tabs>
          <w:tab w:val="num" w:pos="4320"/>
        </w:tabs>
        <w:ind w:left="4320" w:hanging="360"/>
      </w:pPr>
      <w:rPr>
        <w:rFonts w:ascii="Arial" w:hAnsi="Arial" w:hint="default"/>
      </w:rPr>
    </w:lvl>
    <w:lvl w:ilvl="6" w:tplc="3D380C8A" w:tentative="1">
      <w:start w:val="1"/>
      <w:numFmt w:val="bullet"/>
      <w:lvlText w:val="•"/>
      <w:lvlJc w:val="left"/>
      <w:pPr>
        <w:tabs>
          <w:tab w:val="num" w:pos="5040"/>
        </w:tabs>
        <w:ind w:left="5040" w:hanging="360"/>
      </w:pPr>
      <w:rPr>
        <w:rFonts w:ascii="Arial" w:hAnsi="Arial" w:hint="default"/>
      </w:rPr>
    </w:lvl>
    <w:lvl w:ilvl="7" w:tplc="55BCA0C2" w:tentative="1">
      <w:start w:val="1"/>
      <w:numFmt w:val="bullet"/>
      <w:lvlText w:val="•"/>
      <w:lvlJc w:val="left"/>
      <w:pPr>
        <w:tabs>
          <w:tab w:val="num" w:pos="5760"/>
        </w:tabs>
        <w:ind w:left="5760" w:hanging="360"/>
      </w:pPr>
      <w:rPr>
        <w:rFonts w:ascii="Arial" w:hAnsi="Arial" w:hint="default"/>
      </w:rPr>
    </w:lvl>
    <w:lvl w:ilvl="8" w:tplc="9E2A35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913E4"/>
    <w:multiLevelType w:val="hybridMultilevel"/>
    <w:tmpl w:val="ABCAEE98"/>
    <w:lvl w:ilvl="0" w:tplc="04B0327A">
      <w:start w:val="1"/>
      <w:numFmt w:val="bullet"/>
      <w:lvlText w:val="•"/>
      <w:lvlJc w:val="left"/>
      <w:pPr>
        <w:tabs>
          <w:tab w:val="num" w:pos="720"/>
        </w:tabs>
        <w:ind w:left="720" w:hanging="360"/>
      </w:pPr>
      <w:rPr>
        <w:rFonts w:ascii="Arial" w:hAnsi="Arial" w:hint="default"/>
      </w:rPr>
    </w:lvl>
    <w:lvl w:ilvl="1" w:tplc="F3DA819C">
      <w:numFmt w:val="bullet"/>
      <w:lvlText w:val="•"/>
      <w:lvlJc w:val="left"/>
      <w:pPr>
        <w:tabs>
          <w:tab w:val="num" w:pos="1440"/>
        </w:tabs>
        <w:ind w:left="1440" w:hanging="360"/>
      </w:pPr>
      <w:rPr>
        <w:rFonts w:ascii="Arial" w:hAnsi="Arial" w:hint="default"/>
      </w:rPr>
    </w:lvl>
    <w:lvl w:ilvl="2" w:tplc="B3BCB3DA">
      <w:numFmt w:val="bullet"/>
      <w:lvlText w:val="•"/>
      <w:lvlJc w:val="left"/>
      <w:pPr>
        <w:tabs>
          <w:tab w:val="num" w:pos="2160"/>
        </w:tabs>
        <w:ind w:left="2160" w:hanging="360"/>
      </w:pPr>
      <w:rPr>
        <w:rFonts w:ascii="Arial" w:hAnsi="Arial" w:hint="default"/>
      </w:rPr>
    </w:lvl>
    <w:lvl w:ilvl="3" w:tplc="1F184CE0">
      <w:start w:val="1"/>
      <w:numFmt w:val="bullet"/>
      <w:lvlText w:val="•"/>
      <w:lvlJc w:val="left"/>
      <w:pPr>
        <w:tabs>
          <w:tab w:val="num" w:pos="2880"/>
        </w:tabs>
        <w:ind w:left="2880" w:hanging="360"/>
      </w:pPr>
      <w:rPr>
        <w:rFonts w:ascii="Arial" w:hAnsi="Arial" w:hint="default"/>
      </w:rPr>
    </w:lvl>
    <w:lvl w:ilvl="4" w:tplc="82685218" w:tentative="1">
      <w:start w:val="1"/>
      <w:numFmt w:val="bullet"/>
      <w:lvlText w:val="•"/>
      <w:lvlJc w:val="left"/>
      <w:pPr>
        <w:tabs>
          <w:tab w:val="num" w:pos="3600"/>
        </w:tabs>
        <w:ind w:left="3600" w:hanging="360"/>
      </w:pPr>
      <w:rPr>
        <w:rFonts w:ascii="Arial" w:hAnsi="Arial" w:hint="default"/>
      </w:rPr>
    </w:lvl>
    <w:lvl w:ilvl="5" w:tplc="CD361184" w:tentative="1">
      <w:start w:val="1"/>
      <w:numFmt w:val="bullet"/>
      <w:lvlText w:val="•"/>
      <w:lvlJc w:val="left"/>
      <w:pPr>
        <w:tabs>
          <w:tab w:val="num" w:pos="4320"/>
        </w:tabs>
        <w:ind w:left="4320" w:hanging="360"/>
      </w:pPr>
      <w:rPr>
        <w:rFonts w:ascii="Arial" w:hAnsi="Arial" w:hint="default"/>
      </w:rPr>
    </w:lvl>
    <w:lvl w:ilvl="6" w:tplc="36FE342A" w:tentative="1">
      <w:start w:val="1"/>
      <w:numFmt w:val="bullet"/>
      <w:lvlText w:val="•"/>
      <w:lvlJc w:val="left"/>
      <w:pPr>
        <w:tabs>
          <w:tab w:val="num" w:pos="5040"/>
        </w:tabs>
        <w:ind w:left="5040" w:hanging="360"/>
      </w:pPr>
      <w:rPr>
        <w:rFonts w:ascii="Arial" w:hAnsi="Arial" w:hint="default"/>
      </w:rPr>
    </w:lvl>
    <w:lvl w:ilvl="7" w:tplc="B1D84F0C" w:tentative="1">
      <w:start w:val="1"/>
      <w:numFmt w:val="bullet"/>
      <w:lvlText w:val="•"/>
      <w:lvlJc w:val="left"/>
      <w:pPr>
        <w:tabs>
          <w:tab w:val="num" w:pos="5760"/>
        </w:tabs>
        <w:ind w:left="5760" w:hanging="360"/>
      </w:pPr>
      <w:rPr>
        <w:rFonts w:ascii="Arial" w:hAnsi="Arial" w:hint="default"/>
      </w:rPr>
    </w:lvl>
    <w:lvl w:ilvl="8" w:tplc="FAF40F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734613"/>
    <w:multiLevelType w:val="hybridMultilevel"/>
    <w:tmpl w:val="2D4E4E14"/>
    <w:lvl w:ilvl="0" w:tplc="EBB062CE">
      <w:start w:val="1"/>
      <w:numFmt w:val="bullet"/>
      <w:lvlText w:val="•"/>
      <w:lvlJc w:val="left"/>
      <w:pPr>
        <w:tabs>
          <w:tab w:val="num" w:pos="720"/>
        </w:tabs>
        <w:ind w:left="720" w:hanging="360"/>
      </w:pPr>
      <w:rPr>
        <w:rFonts w:ascii="Arial" w:hAnsi="Arial" w:hint="default"/>
      </w:rPr>
    </w:lvl>
    <w:lvl w:ilvl="1" w:tplc="D32AB384">
      <w:numFmt w:val="bullet"/>
      <w:lvlText w:val="•"/>
      <w:lvlJc w:val="left"/>
      <w:pPr>
        <w:tabs>
          <w:tab w:val="num" w:pos="1440"/>
        </w:tabs>
        <w:ind w:left="1440" w:hanging="360"/>
      </w:pPr>
      <w:rPr>
        <w:rFonts w:ascii="Arial" w:hAnsi="Arial" w:hint="default"/>
      </w:rPr>
    </w:lvl>
    <w:lvl w:ilvl="2" w:tplc="41D2A6DA" w:tentative="1">
      <w:start w:val="1"/>
      <w:numFmt w:val="bullet"/>
      <w:lvlText w:val="•"/>
      <w:lvlJc w:val="left"/>
      <w:pPr>
        <w:tabs>
          <w:tab w:val="num" w:pos="2160"/>
        </w:tabs>
        <w:ind w:left="2160" w:hanging="360"/>
      </w:pPr>
      <w:rPr>
        <w:rFonts w:ascii="Arial" w:hAnsi="Arial" w:hint="default"/>
      </w:rPr>
    </w:lvl>
    <w:lvl w:ilvl="3" w:tplc="903E36A4" w:tentative="1">
      <w:start w:val="1"/>
      <w:numFmt w:val="bullet"/>
      <w:lvlText w:val="•"/>
      <w:lvlJc w:val="left"/>
      <w:pPr>
        <w:tabs>
          <w:tab w:val="num" w:pos="2880"/>
        </w:tabs>
        <w:ind w:left="2880" w:hanging="360"/>
      </w:pPr>
      <w:rPr>
        <w:rFonts w:ascii="Arial" w:hAnsi="Arial" w:hint="default"/>
      </w:rPr>
    </w:lvl>
    <w:lvl w:ilvl="4" w:tplc="9CC4A0F2" w:tentative="1">
      <w:start w:val="1"/>
      <w:numFmt w:val="bullet"/>
      <w:lvlText w:val="•"/>
      <w:lvlJc w:val="left"/>
      <w:pPr>
        <w:tabs>
          <w:tab w:val="num" w:pos="3600"/>
        </w:tabs>
        <w:ind w:left="3600" w:hanging="360"/>
      </w:pPr>
      <w:rPr>
        <w:rFonts w:ascii="Arial" w:hAnsi="Arial" w:hint="default"/>
      </w:rPr>
    </w:lvl>
    <w:lvl w:ilvl="5" w:tplc="FF84064E" w:tentative="1">
      <w:start w:val="1"/>
      <w:numFmt w:val="bullet"/>
      <w:lvlText w:val="•"/>
      <w:lvlJc w:val="left"/>
      <w:pPr>
        <w:tabs>
          <w:tab w:val="num" w:pos="4320"/>
        </w:tabs>
        <w:ind w:left="4320" w:hanging="360"/>
      </w:pPr>
      <w:rPr>
        <w:rFonts w:ascii="Arial" w:hAnsi="Arial" w:hint="default"/>
      </w:rPr>
    </w:lvl>
    <w:lvl w:ilvl="6" w:tplc="5DA01B26" w:tentative="1">
      <w:start w:val="1"/>
      <w:numFmt w:val="bullet"/>
      <w:lvlText w:val="•"/>
      <w:lvlJc w:val="left"/>
      <w:pPr>
        <w:tabs>
          <w:tab w:val="num" w:pos="5040"/>
        </w:tabs>
        <w:ind w:left="5040" w:hanging="360"/>
      </w:pPr>
      <w:rPr>
        <w:rFonts w:ascii="Arial" w:hAnsi="Arial" w:hint="default"/>
      </w:rPr>
    </w:lvl>
    <w:lvl w:ilvl="7" w:tplc="C8364F3A" w:tentative="1">
      <w:start w:val="1"/>
      <w:numFmt w:val="bullet"/>
      <w:lvlText w:val="•"/>
      <w:lvlJc w:val="left"/>
      <w:pPr>
        <w:tabs>
          <w:tab w:val="num" w:pos="5760"/>
        </w:tabs>
        <w:ind w:left="5760" w:hanging="360"/>
      </w:pPr>
      <w:rPr>
        <w:rFonts w:ascii="Arial" w:hAnsi="Arial" w:hint="default"/>
      </w:rPr>
    </w:lvl>
    <w:lvl w:ilvl="8" w:tplc="B8727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A30C22"/>
    <w:multiLevelType w:val="hybridMultilevel"/>
    <w:tmpl w:val="45EE2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0"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32"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3E87471"/>
    <w:multiLevelType w:val="hybridMultilevel"/>
    <w:tmpl w:val="EE8C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4245D17"/>
    <w:multiLevelType w:val="hybridMultilevel"/>
    <w:tmpl w:val="F38C02AE"/>
    <w:lvl w:ilvl="0" w:tplc="0982FC20">
      <w:start w:val="1"/>
      <w:numFmt w:val="bullet"/>
      <w:lvlText w:val="•"/>
      <w:lvlJc w:val="left"/>
      <w:pPr>
        <w:tabs>
          <w:tab w:val="num" w:pos="720"/>
        </w:tabs>
        <w:ind w:left="720" w:hanging="360"/>
      </w:pPr>
      <w:rPr>
        <w:rFonts w:ascii="Arial" w:hAnsi="Arial" w:hint="default"/>
      </w:rPr>
    </w:lvl>
    <w:lvl w:ilvl="1" w:tplc="EF009B50">
      <w:numFmt w:val="bullet"/>
      <w:lvlText w:val="•"/>
      <w:lvlJc w:val="left"/>
      <w:pPr>
        <w:tabs>
          <w:tab w:val="num" w:pos="1440"/>
        </w:tabs>
        <w:ind w:left="1440" w:hanging="360"/>
      </w:pPr>
      <w:rPr>
        <w:rFonts w:ascii="Arial" w:hAnsi="Arial" w:hint="default"/>
      </w:rPr>
    </w:lvl>
    <w:lvl w:ilvl="2" w:tplc="E8E6595C">
      <w:numFmt w:val="bullet"/>
      <w:lvlText w:val="•"/>
      <w:lvlJc w:val="left"/>
      <w:pPr>
        <w:tabs>
          <w:tab w:val="num" w:pos="2160"/>
        </w:tabs>
        <w:ind w:left="2160" w:hanging="360"/>
      </w:pPr>
      <w:rPr>
        <w:rFonts w:ascii="Arial" w:hAnsi="Arial" w:hint="default"/>
      </w:rPr>
    </w:lvl>
    <w:lvl w:ilvl="3" w:tplc="A3A8D7F6" w:tentative="1">
      <w:start w:val="1"/>
      <w:numFmt w:val="bullet"/>
      <w:lvlText w:val="•"/>
      <w:lvlJc w:val="left"/>
      <w:pPr>
        <w:tabs>
          <w:tab w:val="num" w:pos="2880"/>
        </w:tabs>
        <w:ind w:left="2880" w:hanging="360"/>
      </w:pPr>
      <w:rPr>
        <w:rFonts w:ascii="Arial" w:hAnsi="Arial" w:hint="default"/>
      </w:rPr>
    </w:lvl>
    <w:lvl w:ilvl="4" w:tplc="AA643B40" w:tentative="1">
      <w:start w:val="1"/>
      <w:numFmt w:val="bullet"/>
      <w:lvlText w:val="•"/>
      <w:lvlJc w:val="left"/>
      <w:pPr>
        <w:tabs>
          <w:tab w:val="num" w:pos="3600"/>
        </w:tabs>
        <w:ind w:left="3600" w:hanging="360"/>
      </w:pPr>
      <w:rPr>
        <w:rFonts w:ascii="Arial" w:hAnsi="Arial" w:hint="default"/>
      </w:rPr>
    </w:lvl>
    <w:lvl w:ilvl="5" w:tplc="8B8AAAE0" w:tentative="1">
      <w:start w:val="1"/>
      <w:numFmt w:val="bullet"/>
      <w:lvlText w:val="•"/>
      <w:lvlJc w:val="left"/>
      <w:pPr>
        <w:tabs>
          <w:tab w:val="num" w:pos="4320"/>
        </w:tabs>
        <w:ind w:left="4320" w:hanging="360"/>
      </w:pPr>
      <w:rPr>
        <w:rFonts w:ascii="Arial" w:hAnsi="Arial" w:hint="default"/>
      </w:rPr>
    </w:lvl>
    <w:lvl w:ilvl="6" w:tplc="E496DF96" w:tentative="1">
      <w:start w:val="1"/>
      <w:numFmt w:val="bullet"/>
      <w:lvlText w:val="•"/>
      <w:lvlJc w:val="left"/>
      <w:pPr>
        <w:tabs>
          <w:tab w:val="num" w:pos="5040"/>
        </w:tabs>
        <w:ind w:left="5040" w:hanging="360"/>
      </w:pPr>
      <w:rPr>
        <w:rFonts w:ascii="Arial" w:hAnsi="Arial" w:hint="default"/>
      </w:rPr>
    </w:lvl>
    <w:lvl w:ilvl="7" w:tplc="30E8ADA2" w:tentative="1">
      <w:start w:val="1"/>
      <w:numFmt w:val="bullet"/>
      <w:lvlText w:val="•"/>
      <w:lvlJc w:val="left"/>
      <w:pPr>
        <w:tabs>
          <w:tab w:val="num" w:pos="5760"/>
        </w:tabs>
        <w:ind w:left="5760" w:hanging="360"/>
      </w:pPr>
      <w:rPr>
        <w:rFonts w:ascii="Arial" w:hAnsi="Arial" w:hint="default"/>
      </w:rPr>
    </w:lvl>
    <w:lvl w:ilvl="8" w:tplc="C03A224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9"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5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31"/>
  </w:num>
  <w:num w:numId="4">
    <w:abstractNumId w:val="13"/>
  </w:num>
  <w:num w:numId="5">
    <w:abstractNumId w:val="41"/>
  </w:num>
  <w:num w:numId="6">
    <w:abstractNumId w:val="29"/>
  </w:num>
  <w:num w:numId="7">
    <w:abstractNumId w:val="30"/>
  </w:num>
  <w:num w:numId="8">
    <w:abstractNumId w:val="30"/>
    <w:lvlOverride w:ilvl="0">
      <w:startOverride w:val="1"/>
    </w:lvlOverride>
  </w:num>
  <w:num w:numId="9">
    <w:abstractNumId w:val="30"/>
    <w:lvlOverride w:ilvl="0">
      <w:startOverride w:val="1"/>
    </w:lvlOverride>
  </w:num>
  <w:num w:numId="10">
    <w:abstractNumId w:val="30"/>
    <w:lvlOverride w:ilvl="0">
      <w:startOverride w:val="1"/>
    </w:lvlOverride>
  </w:num>
  <w:num w:numId="11">
    <w:abstractNumId w:val="29"/>
    <w:lvlOverride w:ilvl="0">
      <w:startOverride w:val="1"/>
    </w:lvlOverride>
  </w:num>
  <w:num w:numId="12">
    <w:abstractNumId w:val="30"/>
    <w:lvlOverride w:ilvl="0">
      <w:startOverride w:val="1"/>
    </w:lvlOverride>
  </w:num>
  <w:num w:numId="13">
    <w:abstractNumId w:val="29"/>
    <w:lvlOverride w:ilvl="0">
      <w:startOverride w:val="1"/>
    </w:lvlOverride>
  </w:num>
  <w:num w:numId="14">
    <w:abstractNumId w:val="30"/>
    <w:lvlOverride w:ilvl="0">
      <w:startOverride w:val="1"/>
    </w:lvlOverride>
  </w:num>
  <w:num w:numId="15">
    <w:abstractNumId w:val="52"/>
  </w:num>
  <w:num w:numId="16">
    <w:abstractNumId w:val="8"/>
  </w:num>
  <w:num w:numId="17">
    <w:abstractNumId w:val="39"/>
  </w:num>
  <w:num w:numId="18">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30"/>
    <w:lvlOverride w:ilvl="0">
      <w:startOverride w:val="1"/>
    </w:lvlOverride>
  </w:num>
  <w:num w:numId="22">
    <w:abstractNumId w:val="49"/>
  </w:num>
  <w:num w:numId="23">
    <w:abstractNumId w:val="22"/>
  </w:num>
  <w:num w:numId="24">
    <w:abstractNumId w:val="27"/>
  </w:num>
  <w:num w:numId="25">
    <w:abstractNumId w:val="0"/>
  </w:num>
  <w:num w:numId="26">
    <w:abstractNumId w:val="0"/>
  </w:num>
  <w:num w:numId="27">
    <w:abstractNumId w:val="34"/>
  </w:num>
  <w:num w:numId="28">
    <w:abstractNumId w:val="20"/>
  </w:num>
  <w:num w:numId="29">
    <w:abstractNumId w:val="7"/>
  </w:num>
  <w:num w:numId="30">
    <w:abstractNumId w:val="29"/>
    <w:lvlOverride w:ilvl="0">
      <w:startOverride w:val="1"/>
    </w:lvlOverride>
  </w:num>
  <w:num w:numId="31">
    <w:abstractNumId w:val="4"/>
  </w:num>
  <w:num w:numId="32">
    <w:abstractNumId w:val="21"/>
  </w:num>
  <w:num w:numId="33">
    <w:abstractNumId w:val="42"/>
  </w:num>
  <w:num w:numId="34">
    <w:abstractNumId w:val="3"/>
  </w:num>
  <w:num w:numId="35">
    <w:abstractNumId w:val="43"/>
  </w:num>
  <w:num w:numId="36">
    <w:abstractNumId w:val="1"/>
  </w:num>
  <w:num w:numId="37">
    <w:abstractNumId w:val="10"/>
  </w:num>
  <w:num w:numId="38">
    <w:abstractNumId w:val="46"/>
  </w:num>
  <w:num w:numId="39">
    <w:abstractNumId w:val="35"/>
  </w:num>
  <w:num w:numId="40">
    <w:abstractNumId w:val="25"/>
  </w:num>
  <w:num w:numId="41">
    <w:abstractNumId w:val="18"/>
  </w:num>
  <w:num w:numId="42">
    <w:abstractNumId w:val="40"/>
  </w:num>
  <w:num w:numId="43">
    <w:abstractNumId w:val="32"/>
  </w:num>
  <w:num w:numId="44">
    <w:abstractNumId w:val="44"/>
  </w:num>
  <w:num w:numId="45">
    <w:abstractNumId w:val="51"/>
  </w:num>
  <w:num w:numId="46">
    <w:abstractNumId w:val="16"/>
  </w:num>
  <w:num w:numId="47">
    <w:abstractNumId w:val="45"/>
  </w:num>
  <w:num w:numId="48">
    <w:abstractNumId w:val="37"/>
  </w:num>
  <w:num w:numId="49">
    <w:abstractNumId w:val="23"/>
  </w:num>
  <w:num w:numId="50">
    <w:abstractNumId w:val="11"/>
  </w:num>
  <w:num w:numId="51">
    <w:abstractNumId w:val="9"/>
  </w:num>
  <w:num w:numId="52">
    <w:abstractNumId w:val="39"/>
  </w:num>
  <w:num w:numId="53">
    <w:abstractNumId w:val="39"/>
  </w:num>
  <w:num w:numId="54">
    <w:abstractNumId w:val="33"/>
  </w:num>
  <w:num w:numId="55">
    <w:abstractNumId w:val="39"/>
  </w:num>
  <w:num w:numId="56">
    <w:abstractNumId w:val="39"/>
  </w:num>
  <w:num w:numId="57">
    <w:abstractNumId w:val="39"/>
  </w:num>
  <w:num w:numId="58">
    <w:abstractNumId w:val="50"/>
  </w:num>
  <w:num w:numId="59">
    <w:abstractNumId w:val="48"/>
  </w:num>
  <w:num w:numId="60">
    <w:abstractNumId w:val="17"/>
  </w:num>
  <w:num w:numId="61">
    <w:abstractNumId w:val="26"/>
  </w:num>
  <w:num w:numId="62">
    <w:abstractNumId w:val="18"/>
  </w:num>
  <w:num w:numId="63">
    <w:abstractNumId w:val="12"/>
  </w:num>
  <w:num w:numId="64">
    <w:abstractNumId w:val="19"/>
  </w:num>
  <w:num w:numId="65">
    <w:abstractNumId w:val="15"/>
  </w:num>
  <w:num w:numId="66">
    <w:abstractNumId w:val="47"/>
  </w:num>
  <w:num w:numId="67">
    <w:abstractNumId w:val="6"/>
  </w:num>
  <w:num w:numId="68">
    <w:abstractNumId w:val="24"/>
  </w:num>
  <w:num w:numId="69">
    <w:abstractNumId w:val="38"/>
  </w:num>
  <w:num w:numId="70">
    <w:abstractNumId w:val="5"/>
  </w:num>
  <w:num w:numId="71">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14E9"/>
    <w:rsid w:val="00011B8E"/>
    <w:rsid w:val="0001498E"/>
    <w:rsid w:val="00023724"/>
    <w:rsid w:val="00030DF1"/>
    <w:rsid w:val="00031DF5"/>
    <w:rsid w:val="00034A70"/>
    <w:rsid w:val="00037CDA"/>
    <w:rsid w:val="00045978"/>
    <w:rsid w:val="000459D0"/>
    <w:rsid w:val="00053478"/>
    <w:rsid w:val="000604EB"/>
    <w:rsid w:val="00062CF3"/>
    <w:rsid w:val="000638A1"/>
    <w:rsid w:val="00084BA3"/>
    <w:rsid w:val="0008612A"/>
    <w:rsid w:val="00091655"/>
    <w:rsid w:val="000A4675"/>
    <w:rsid w:val="000A5ED0"/>
    <w:rsid w:val="000A6BD1"/>
    <w:rsid w:val="000B0056"/>
    <w:rsid w:val="000B3D00"/>
    <w:rsid w:val="000C266A"/>
    <w:rsid w:val="000C42ED"/>
    <w:rsid w:val="000C61E5"/>
    <w:rsid w:val="000D7A43"/>
    <w:rsid w:val="000E0B6B"/>
    <w:rsid w:val="000F2046"/>
    <w:rsid w:val="000F27CC"/>
    <w:rsid w:val="000F478D"/>
    <w:rsid w:val="0010349B"/>
    <w:rsid w:val="001038F8"/>
    <w:rsid w:val="001062CE"/>
    <w:rsid w:val="001111FA"/>
    <w:rsid w:val="00142634"/>
    <w:rsid w:val="00147F5C"/>
    <w:rsid w:val="00151313"/>
    <w:rsid w:val="00156999"/>
    <w:rsid w:val="00156A6E"/>
    <w:rsid w:val="0016147B"/>
    <w:rsid w:val="00161971"/>
    <w:rsid w:val="001639F7"/>
    <w:rsid w:val="001745F8"/>
    <w:rsid w:val="00175157"/>
    <w:rsid w:val="00176671"/>
    <w:rsid w:val="0018224F"/>
    <w:rsid w:val="001838CF"/>
    <w:rsid w:val="00183BFF"/>
    <w:rsid w:val="001854FC"/>
    <w:rsid w:val="00185B8D"/>
    <w:rsid w:val="00194380"/>
    <w:rsid w:val="001B018F"/>
    <w:rsid w:val="001B3F6C"/>
    <w:rsid w:val="001C1168"/>
    <w:rsid w:val="001C2F6D"/>
    <w:rsid w:val="001C396C"/>
    <w:rsid w:val="001D5B59"/>
    <w:rsid w:val="001E30F6"/>
    <w:rsid w:val="001E4134"/>
    <w:rsid w:val="001E53C7"/>
    <w:rsid w:val="001F2163"/>
    <w:rsid w:val="001F5329"/>
    <w:rsid w:val="00201528"/>
    <w:rsid w:val="00210121"/>
    <w:rsid w:val="00213F01"/>
    <w:rsid w:val="002142CD"/>
    <w:rsid w:val="00231014"/>
    <w:rsid w:val="00231D20"/>
    <w:rsid w:val="002336B9"/>
    <w:rsid w:val="002342B3"/>
    <w:rsid w:val="002356C0"/>
    <w:rsid w:val="00235F5C"/>
    <w:rsid w:val="0023671B"/>
    <w:rsid w:val="002437D4"/>
    <w:rsid w:val="002573B5"/>
    <w:rsid w:val="00261D6F"/>
    <w:rsid w:val="00270159"/>
    <w:rsid w:val="0027038C"/>
    <w:rsid w:val="0027071A"/>
    <w:rsid w:val="0029238A"/>
    <w:rsid w:val="002943F4"/>
    <w:rsid w:val="00295A66"/>
    <w:rsid w:val="00296109"/>
    <w:rsid w:val="002A0DEC"/>
    <w:rsid w:val="002A4E9B"/>
    <w:rsid w:val="002A7C64"/>
    <w:rsid w:val="002B4922"/>
    <w:rsid w:val="002C1837"/>
    <w:rsid w:val="002C2D19"/>
    <w:rsid w:val="002C3AD1"/>
    <w:rsid w:val="002D1080"/>
    <w:rsid w:val="002D10FA"/>
    <w:rsid w:val="002D1612"/>
    <w:rsid w:val="002D4C55"/>
    <w:rsid w:val="002E2420"/>
    <w:rsid w:val="002F04EA"/>
    <w:rsid w:val="002F0834"/>
    <w:rsid w:val="00302745"/>
    <w:rsid w:val="00302991"/>
    <w:rsid w:val="00303554"/>
    <w:rsid w:val="00306287"/>
    <w:rsid w:val="00307914"/>
    <w:rsid w:val="003109DF"/>
    <w:rsid w:val="003136ED"/>
    <w:rsid w:val="00314967"/>
    <w:rsid w:val="00326218"/>
    <w:rsid w:val="003339B2"/>
    <w:rsid w:val="0033542F"/>
    <w:rsid w:val="00336FBE"/>
    <w:rsid w:val="00341E39"/>
    <w:rsid w:val="00351CB5"/>
    <w:rsid w:val="00355535"/>
    <w:rsid w:val="0037172E"/>
    <w:rsid w:val="00374A68"/>
    <w:rsid w:val="00395DBF"/>
    <w:rsid w:val="003A1FAC"/>
    <w:rsid w:val="003A3C3B"/>
    <w:rsid w:val="003A6C69"/>
    <w:rsid w:val="003A783E"/>
    <w:rsid w:val="003B659E"/>
    <w:rsid w:val="003C5A4D"/>
    <w:rsid w:val="003C7452"/>
    <w:rsid w:val="003C78BD"/>
    <w:rsid w:val="003D4BE0"/>
    <w:rsid w:val="003F2C39"/>
    <w:rsid w:val="003F71E7"/>
    <w:rsid w:val="00402149"/>
    <w:rsid w:val="0040531F"/>
    <w:rsid w:val="00411250"/>
    <w:rsid w:val="00417AA0"/>
    <w:rsid w:val="00417C09"/>
    <w:rsid w:val="004226D8"/>
    <w:rsid w:val="00433683"/>
    <w:rsid w:val="0043750A"/>
    <w:rsid w:val="00443FE2"/>
    <w:rsid w:val="00452529"/>
    <w:rsid w:val="0046277A"/>
    <w:rsid w:val="00480A3A"/>
    <w:rsid w:val="00480EBB"/>
    <w:rsid w:val="00487CA3"/>
    <w:rsid w:val="00487EFE"/>
    <w:rsid w:val="0049034D"/>
    <w:rsid w:val="0049229C"/>
    <w:rsid w:val="00492F8C"/>
    <w:rsid w:val="00494965"/>
    <w:rsid w:val="004A4C51"/>
    <w:rsid w:val="004B7B4A"/>
    <w:rsid w:val="004C04F4"/>
    <w:rsid w:val="004C6A66"/>
    <w:rsid w:val="004C6E41"/>
    <w:rsid w:val="004D0737"/>
    <w:rsid w:val="004D63FC"/>
    <w:rsid w:val="004E006D"/>
    <w:rsid w:val="004E09F7"/>
    <w:rsid w:val="004E10C1"/>
    <w:rsid w:val="004E5E66"/>
    <w:rsid w:val="004F35BC"/>
    <w:rsid w:val="00500579"/>
    <w:rsid w:val="00500A48"/>
    <w:rsid w:val="00503B4D"/>
    <w:rsid w:val="00504EE9"/>
    <w:rsid w:val="00506CEB"/>
    <w:rsid w:val="0051606A"/>
    <w:rsid w:val="005233BA"/>
    <w:rsid w:val="00523704"/>
    <w:rsid w:val="00532137"/>
    <w:rsid w:val="0054373D"/>
    <w:rsid w:val="0054442C"/>
    <w:rsid w:val="00544788"/>
    <w:rsid w:val="00547F6D"/>
    <w:rsid w:val="00550285"/>
    <w:rsid w:val="00553849"/>
    <w:rsid w:val="005836F8"/>
    <w:rsid w:val="0058499C"/>
    <w:rsid w:val="005909D8"/>
    <w:rsid w:val="005918FA"/>
    <w:rsid w:val="005A5248"/>
    <w:rsid w:val="005A6BB5"/>
    <w:rsid w:val="005C240E"/>
    <w:rsid w:val="005C4B88"/>
    <w:rsid w:val="005D4B8B"/>
    <w:rsid w:val="005D4F5B"/>
    <w:rsid w:val="005E61A8"/>
    <w:rsid w:val="005F496C"/>
    <w:rsid w:val="005F6419"/>
    <w:rsid w:val="00607D3B"/>
    <w:rsid w:val="006118C2"/>
    <w:rsid w:val="00617400"/>
    <w:rsid w:val="00643C03"/>
    <w:rsid w:val="00650D75"/>
    <w:rsid w:val="006523F4"/>
    <w:rsid w:val="00652A49"/>
    <w:rsid w:val="0065745C"/>
    <w:rsid w:val="00660333"/>
    <w:rsid w:val="00664950"/>
    <w:rsid w:val="00670C32"/>
    <w:rsid w:val="006771EB"/>
    <w:rsid w:val="00683220"/>
    <w:rsid w:val="0068734D"/>
    <w:rsid w:val="00687FA0"/>
    <w:rsid w:val="00690E30"/>
    <w:rsid w:val="006A05A0"/>
    <w:rsid w:val="006A4B3B"/>
    <w:rsid w:val="006A5C85"/>
    <w:rsid w:val="006B7010"/>
    <w:rsid w:val="006B7935"/>
    <w:rsid w:val="006C0E01"/>
    <w:rsid w:val="006D267D"/>
    <w:rsid w:val="006D3C2D"/>
    <w:rsid w:val="006D4F94"/>
    <w:rsid w:val="006E1D00"/>
    <w:rsid w:val="006E2F2E"/>
    <w:rsid w:val="006E44A0"/>
    <w:rsid w:val="006E76A6"/>
    <w:rsid w:val="006F1A77"/>
    <w:rsid w:val="006F28AC"/>
    <w:rsid w:val="00702310"/>
    <w:rsid w:val="00707969"/>
    <w:rsid w:val="007145FF"/>
    <w:rsid w:val="00735E10"/>
    <w:rsid w:val="00735E6C"/>
    <w:rsid w:val="007428C7"/>
    <w:rsid w:val="00742ACC"/>
    <w:rsid w:val="00750509"/>
    <w:rsid w:val="00751515"/>
    <w:rsid w:val="00752213"/>
    <w:rsid w:val="00756663"/>
    <w:rsid w:val="007657EE"/>
    <w:rsid w:val="0077687B"/>
    <w:rsid w:val="00785232"/>
    <w:rsid w:val="007864E4"/>
    <w:rsid w:val="007A074E"/>
    <w:rsid w:val="007A0F79"/>
    <w:rsid w:val="007A106B"/>
    <w:rsid w:val="007B0928"/>
    <w:rsid w:val="007B146E"/>
    <w:rsid w:val="007B4107"/>
    <w:rsid w:val="007B4FEB"/>
    <w:rsid w:val="007B6F10"/>
    <w:rsid w:val="007C312C"/>
    <w:rsid w:val="007C3ED0"/>
    <w:rsid w:val="007C63EB"/>
    <w:rsid w:val="007D1762"/>
    <w:rsid w:val="007D2B3B"/>
    <w:rsid w:val="007D32DF"/>
    <w:rsid w:val="007D3C34"/>
    <w:rsid w:val="007D474F"/>
    <w:rsid w:val="007E027C"/>
    <w:rsid w:val="007E26F6"/>
    <w:rsid w:val="007E448E"/>
    <w:rsid w:val="007E7EEE"/>
    <w:rsid w:val="007F2E16"/>
    <w:rsid w:val="007F4295"/>
    <w:rsid w:val="00801E52"/>
    <w:rsid w:val="008050F6"/>
    <w:rsid w:val="00806A76"/>
    <w:rsid w:val="00810316"/>
    <w:rsid w:val="00811C9D"/>
    <w:rsid w:val="00816C80"/>
    <w:rsid w:val="00817C1D"/>
    <w:rsid w:val="008231C4"/>
    <w:rsid w:val="00824E9E"/>
    <w:rsid w:val="00831F79"/>
    <w:rsid w:val="0083294E"/>
    <w:rsid w:val="008337E2"/>
    <w:rsid w:val="00841BCD"/>
    <w:rsid w:val="008442FE"/>
    <w:rsid w:val="0086355D"/>
    <w:rsid w:val="00863E0C"/>
    <w:rsid w:val="00874369"/>
    <w:rsid w:val="008826C1"/>
    <w:rsid w:val="00886A33"/>
    <w:rsid w:val="008A1A89"/>
    <w:rsid w:val="008A506A"/>
    <w:rsid w:val="008B58A8"/>
    <w:rsid w:val="008D0C8E"/>
    <w:rsid w:val="008D3111"/>
    <w:rsid w:val="008E5EEB"/>
    <w:rsid w:val="008F062A"/>
    <w:rsid w:val="008F0762"/>
    <w:rsid w:val="008F4FFA"/>
    <w:rsid w:val="00902291"/>
    <w:rsid w:val="009027D3"/>
    <w:rsid w:val="009042BD"/>
    <w:rsid w:val="00910363"/>
    <w:rsid w:val="00911E7F"/>
    <w:rsid w:val="00915D64"/>
    <w:rsid w:val="00916CCC"/>
    <w:rsid w:val="009273BA"/>
    <w:rsid w:val="00942E0D"/>
    <w:rsid w:val="00944AF7"/>
    <w:rsid w:val="0094504A"/>
    <w:rsid w:val="00946736"/>
    <w:rsid w:val="009475B6"/>
    <w:rsid w:val="0095560C"/>
    <w:rsid w:val="00956D22"/>
    <w:rsid w:val="00963B15"/>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C548B"/>
    <w:rsid w:val="009D1B49"/>
    <w:rsid w:val="009F16C4"/>
    <w:rsid w:val="009F5F69"/>
    <w:rsid w:val="00A12A06"/>
    <w:rsid w:val="00A12A9E"/>
    <w:rsid w:val="00A15183"/>
    <w:rsid w:val="00A168A9"/>
    <w:rsid w:val="00A20AD2"/>
    <w:rsid w:val="00A22B78"/>
    <w:rsid w:val="00A24290"/>
    <w:rsid w:val="00A25AE5"/>
    <w:rsid w:val="00A329FE"/>
    <w:rsid w:val="00A35C49"/>
    <w:rsid w:val="00A37002"/>
    <w:rsid w:val="00A507F7"/>
    <w:rsid w:val="00A5311A"/>
    <w:rsid w:val="00A7751D"/>
    <w:rsid w:val="00A82954"/>
    <w:rsid w:val="00A839E0"/>
    <w:rsid w:val="00A95A3F"/>
    <w:rsid w:val="00AA1B0E"/>
    <w:rsid w:val="00AB01C6"/>
    <w:rsid w:val="00AB06D5"/>
    <w:rsid w:val="00AB27B2"/>
    <w:rsid w:val="00AC2955"/>
    <w:rsid w:val="00AC4ABE"/>
    <w:rsid w:val="00AC5CA7"/>
    <w:rsid w:val="00AD4EA8"/>
    <w:rsid w:val="00AD6560"/>
    <w:rsid w:val="00AE56B1"/>
    <w:rsid w:val="00AF1751"/>
    <w:rsid w:val="00B03C53"/>
    <w:rsid w:val="00B1646A"/>
    <w:rsid w:val="00B20B2E"/>
    <w:rsid w:val="00B231C1"/>
    <w:rsid w:val="00B262D6"/>
    <w:rsid w:val="00B2645D"/>
    <w:rsid w:val="00B419A4"/>
    <w:rsid w:val="00B4217C"/>
    <w:rsid w:val="00B4779A"/>
    <w:rsid w:val="00B50831"/>
    <w:rsid w:val="00B523AC"/>
    <w:rsid w:val="00B60F71"/>
    <w:rsid w:val="00B61FFA"/>
    <w:rsid w:val="00B73862"/>
    <w:rsid w:val="00B8273E"/>
    <w:rsid w:val="00B8281A"/>
    <w:rsid w:val="00B93D0C"/>
    <w:rsid w:val="00BA080C"/>
    <w:rsid w:val="00BA3697"/>
    <w:rsid w:val="00BA3903"/>
    <w:rsid w:val="00BA4318"/>
    <w:rsid w:val="00BA49C7"/>
    <w:rsid w:val="00BA6E48"/>
    <w:rsid w:val="00BA724E"/>
    <w:rsid w:val="00BB3A0E"/>
    <w:rsid w:val="00BB3A1B"/>
    <w:rsid w:val="00BD4241"/>
    <w:rsid w:val="00BD6823"/>
    <w:rsid w:val="00BE0B94"/>
    <w:rsid w:val="00BE119A"/>
    <w:rsid w:val="00BE4EE4"/>
    <w:rsid w:val="00BF2218"/>
    <w:rsid w:val="00BF688A"/>
    <w:rsid w:val="00C00812"/>
    <w:rsid w:val="00C1194F"/>
    <w:rsid w:val="00C130C2"/>
    <w:rsid w:val="00C150C5"/>
    <w:rsid w:val="00C27C64"/>
    <w:rsid w:val="00C34B6A"/>
    <w:rsid w:val="00C37D0D"/>
    <w:rsid w:val="00C44454"/>
    <w:rsid w:val="00C562E9"/>
    <w:rsid w:val="00C56E82"/>
    <w:rsid w:val="00C578B5"/>
    <w:rsid w:val="00C64096"/>
    <w:rsid w:val="00C6725F"/>
    <w:rsid w:val="00C82A72"/>
    <w:rsid w:val="00C85200"/>
    <w:rsid w:val="00C85F00"/>
    <w:rsid w:val="00C931A1"/>
    <w:rsid w:val="00C96209"/>
    <w:rsid w:val="00CB2665"/>
    <w:rsid w:val="00CB65AC"/>
    <w:rsid w:val="00CC203B"/>
    <w:rsid w:val="00CC7CF8"/>
    <w:rsid w:val="00CD4622"/>
    <w:rsid w:val="00CD7492"/>
    <w:rsid w:val="00CE134F"/>
    <w:rsid w:val="00CE3A6B"/>
    <w:rsid w:val="00CF3B6A"/>
    <w:rsid w:val="00D00211"/>
    <w:rsid w:val="00D05A22"/>
    <w:rsid w:val="00D06309"/>
    <w:rsid w:val="00D11B5C"/>
    <w:rsid w:val="00D14F63"/>
    <w:rsid w:val="00D15020"/>
    <w:rsid w:val="00D30C32"/>
    <w:rsid w:val="00D351EA"/>
    <w:rsid w:val="00D358A6"/>
    <w:rsid w:val="00D43403"/>
    <w:rsid w:val="00D57DA9"/>
    <w:rsid w:val="00D62E71"/>
    <w:rsid w:val="00D6467D"/>
    <w:rsid w:val="00D740CA"/>
    <w:rsid w:val="00D76E34"/>
    <w:rsid w:val="00D83E43"/>
    <w:rsid w:val="00D85728"/>
    <w:rsid w:val="00D863F1"/>
    <w:rsid w:val="00DA172F"/>
    <w:rsid w:val="00DA5862"/>
    <w:rsid w:val="00DA73C3"/>
    <w:rsid w:val="00DB32BB"/>
    <w:rsid w:val="00DB4870"/>
    <w:rsid w:val="00DB63B0"/>
    <w:rsid w:val="00DC1AEA"/>
    <w:rsid w:val="00DC7D81"/>
    <w:rsid w:val="00DD01F2"/>
    <w:rsid w:val="00DD093F"/>
    <w:rsid w:val="00DD555A"/>
    <w:rsid w:val="00DE037B"/>
    <w:rsid w:val="00DE38D7"/>
    <w:rsid w:val="00DE3F92"/>
    <w:rsid w:val="00DE457F"/>
    <w:rsid w:val="00DF2997"/>
    <w:rsid w:val="00DF4B88"/>
    <w:rsid w:val="00E01C62"/>
    <w:rsid w:val="00E01DA7"/>
    <w:rsid w:val="00E02E87"/>
    <w:rsid w:val="00E04AFF"/>
    <w:rsid w:val="00E12537"/>
    <w:rsid w:val="00E142D9"/>
    <w:rsid w:val="00E14550"/>
    <w:rsid w:val="00E20C87"/>
    <w:rsid w:val="00E34DFE"/>
    <w:rsid w:val="00E45449"/>
    <w:rsid w:val="00E46DD6"/>
    <w:rsid w:val="00E51440"/>
    <w:rsid w:val="00E51596"/>
    <w:rsid w:val="00EA335F"/>
    <w:rsid w:val="00EC6D5A"/>
    <w:rsid w:val="00EC70C2"/>
    <w:rsid w:val="00EC7BC3"/>
    <w:rsid w:val="00ED7599"/>
    <w:rsid w:val="00ED7600"/>
    <w:rsid w:val="00EF1E67"/>
    <w:rsid w:val="00EF2A70"/>
    <w:rsid w:val="00EF2A9D"/>
    <w:rsid w:val="00EF7A08"/>
    <w:rsid w:val="00F04673"/>
    <w:rsid w:val="00F1362C"/>
    <w:rsid w:val="00F231E7"/>
    <w:rsid w:val="00F25A05"/>
    <w:rsid w:val="00F261F2"/>
    <w:rsid w:val="00F26E26"/>
    <w:rsid w:val="00F35692"/>
    <w:rsid w:val="00F461AC"/>
    <w:rsid w:val="00F47434"/>
    <w:rsid w:val="00F5238D"/>
    <w:rsid w:val="00F52B50"/>
    <w:rsid w:val="00F61AFE"/>
    <w:rsid w:val="00F6570B"/>
    <w:rsid w:val="00F7153D"/>
    <w:rsid w:val="00F73A2E"/>
    <w:rsid w:val="00F8100A"/>
    <w:rsid w:val="00F824F5"/>
    <w:rsid w:val="00F873FE"/>
    <w:rsid w:val="00F92BF4"/>
    <w:rsid w:val="00FB5D9E"/>
    <w:rsid w:val="00FC03D3"/>
    <w:rsid w:val="00FC29B9"/>
    <w:rsid w:val="00FC6FD3"/>
    <w:rsid w:val="00FD4155"/>
    <w:rsid w:val="00FD646E"/>
    <w:rsid w:val="00FE14B0"/>
    <w:rsid w:val="00FE5712"/>
    <w:rsid w:val="00FE6C1F"/>
    <w:rsid w:val="00FF5E71"/>
    <w:rsid w:val="00FF64FB"/>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 w:type="character" w:customStyle="1" w:styleId="msoins0">
    <w:name w:val="msoins0"/>
    <w:rsid w:val="00CE1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7238320">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30274512">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973293244">
      <w:bodyDiv w:val="1"/>
      <w:marLeft w:val="0"/>
      <w:marRight w:val="0"/>
      <w:marTop w:val="0"/>
      <w:marBottom w:val="0"/>
      <w:divBdr>
        <w:top w:val="none" w:sz="0" w:space="0" w:color="auto"/>
        <w:left w:val="none" w:sz="0" w:space="0" w:color="auto"/>
        <w:bottom w:val="none" w:sz="0" w:space="0" w:color="auto"/>
        <w:right w:val="none" w:sz="0" w:space="0" w:color="auto"/>
      </w:divBdr>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2160690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93">
          <w:marLeft w:val="360"/>
          <w:marRight w:val="0"/>
          <w:marTop w:val="200"/>
          <w:marBottom w:val="0"/>
          <w:divBdr>
            <w:top w:val="none" w:sz="0" w:space="0" w:color="auto"/>
            <w:left w:val="none" w:sz="0" w:space="0" w:color="auto"/>
            <w:bottom w:val="none" w:sz="0" w:space="0" w:color="auto"/>
            <w:right w:val="none" w:sz="0" w:space="0" w:color="auto"/>
          </w:divBdr>
        </w:div>
        <w:div w:id="1342657667">
          <w:marLeft w:val="1080"/>
          <w:marRight w:val="0"/>
          <w:marTop w:val="100"/>
          <w:marBottom w:val="0"/>
          <w:divBdr>
            <w:top w:val="none" w:sz="0" w:space="0" w:color="auto"/>
            <w:left w:val="none" w:sz="0" w:space="0" w:color="auto"/>
            <w:bottom w:val="none" w:sz="0" w:space="0" w:color="auto"/>
            <w:right w:val="none" w:sz="0" w:space="0" w:color="auto"/>
          </w:divBdr>
        </w:div>
        <w:div w:id="402147391">
          <w:marLeft w:val="1080"/>
          <w:marRight w:val="0"/>
          <w:marTop w:val="100"/>
          <w:marBottom w:val="0"/>
          <w:divBdr>
            <w:top w:val="none" w:sz="0" w:space="0" w:color="auto"/>
            <w:left w:val="none" w:sz="0" w:space="0" w:color="auto"/>
            <w:bottom w:val="none" w:sz="0" w:space="0" w:color="auto"/>
            <w:right w:val="none" w:sz="0" w:space="0" w:color="auto"/>
          </w:divBdr>
        </w:div>
      </w:divsChild>
    </w:div>
    <w:div w:id="1129857981">
      <w:bodyDiv w:val="1"/>
      <w:marLeft w:val="0"/>
      <w:marRight w:val="0"/>
      <w:marTop w:val="0"/>
      <w:marBottom w:val="0"/>
      <w:divBdr>
        <w:top w:val="none" w:sz="0" w:space="0" w:color="auto"/>
        <w:left w:val="none" w:sz="0" w:space="0" w:color="auto"/>
        <w:bottom w:val="none" w:sz="0" w:space="0" w:color="auto"/>
        <w:right w:val="none" w:sz="0" w:space="0" w:color="auto"/>
      </w:divBdr>
      <w:divsChild>
        <w:div w:id="148834552">
          <w:marLeft w:val="360"/>
          <w:marRight w:val="0"/>
          <w:marTop w:val="200"/>
          <w:marBottom w:val="0"/>
          <w:divBdr>
            <w:top w:val="none" w:sz="0" w:space="0" w:color="auto"/>
            <w:left w:val="none" w:sz="0" w:space="0" w:color="auto"/>
            <w:bottom w:val="none" w:sz="0" w:space="0" w:color="auto"/>
            <w:right w:val="none" w:sz="0" w:space="0" w:color="auto"/>
          </w:divBdr>
        </w:div>
        <w:div w:id="1252160982">
          <w:marLeft w:val="360"/>
          <w:marRight w:val="0"/>
          <w:marTop w:val="200"/>
          <w:marBottom w:val="0"/>
          <w:divBdr>
            <w:top w:val="none" w:sz="0" w:space="0" w:color="auto"/>
            <w:left w:val="none" w:sz="0" w:space="0" w:color="auto"/>
            <w:bottom w:val="none" w:sz="0" w:space="0" w:color="auto"/>
            <w:right w:val="none" w:sz="0" w:space="0" w:color="auto"/>
          </w:divBdr>
        </w:div>
        <w:div w:id="844246461">
          <w:marLeft w:val="1080"/>
          <w:marRight w:val="0"/>
          <w:marTop w:val="100"/>
          <w:marBottom w:val="0"/>
          <w:divBdr>
            <w:top w:val="none" w:sz="0" w:space="0" w:color="auto"/>
            <w:left w:val="none" w:sz="0" w:space="0" w:color="auto"/>
            <w:bottom w:val="none" w:sz="0" w:space="0" w:color="auto"/>
            <w:right w:val="none" w:sz="0" w:space="0" w:color="auto"/>
          </w:divBdr>
        </w:div>
        <w:div w:id="1868448230">
          <w:marLeft w:val="1080"/>
          <w:marRight w:val="0"/>
          <w:marTop w:val="1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380781806">
      <w:bodyDiv w:val="1"/>
      <w:marLeft w:val="0"/>
      <w:marRight w:val="0"/>
      <w:marTop w:val="0"/>
      <w:marBottom w:val="0"/>
      <w:divBdr>
        <w:top w:val="none" w:sz="0" w:space="0" w:color="auto"/>
        <w:left w:val="none" w:sz="0" w:space="0" w:color="auto"/>
        <w:bottom w:val="none" w:sz="0" w:space="0" w:color="auto"/>
        <w:right w:val="none" w:sz="0" w:space="0" w:color="auto"/>
      </w:divBdr>
      <w:divsChild>
        <w:div w:id="926233956">
          <w:marLeft w:val="360"/>
          <w:marRight w:val="0"/>
          <w:marTop w:val="200"/>
          <w:marBottom w:val="0"/>
          <w:divBdr>
            <w:top w:val="none" w:sz="0" w:space="0" w:color="auto"/>
            <w:left w:val="none" w:sz="0" w:space="0" w:color="auto"/>
            <w:bottom w:val="none" w:sz="0" w:space="0" w:color="auto"/>
            <w:right w:val="none" w:sz="0" w:space="0" w:color="auto"/>
          </w:divBdr>
        </w:div>
        <w:div w:id="1505898084">
          <w:marLeft w:val="1080"/>
          <w:marRight w:val="0"/>
          <w:marTop w:val="100"/>
          <w:marBottom w:val="0"/>
          <w:divBdr>
            <w:top w:val="none" w:sz="0" w:space="0" w:color="auto"/>
            <w:left w:val="none" w:sz="0" w:space="0" w:color="auto"/>
            <w:bottom w:val="none" w:sz="0" w:space="0" w:color="auto"/>
            <w:right w:val="none" w:sz="0" w:space="0" w:color="auto"/>
          </w:divBdr>
        </w:div>
        <w:div w:id="1540389871">
          <w:marLeft w:val="1080"/>
          <w:marRight w:val="0"/>
          <w:marTop w:val="100"/>
          <w:marBottom w:val="0"/>
          <w:divBdr>
            <w:top w:val="none" w:sz="0" w:space="0" w:color="auto"/>
            <w:left w:val="none" w:sz="0" w:space="0" w:color="auto"/>
            <w:bottom w:val="none" w:sz="0" w:space="0" w:color="auto"/>
            <w:right w:val="none" w:sz="0" w:space="0" w:color="auto"/>
          </w:divBdr>
        </w:div>
        <w:div w:id="719668674">
          <w:marLeft w:val="360"/>
          <w:marRight w:val="0"/>
          <w:marTop w:val="200"/>
          <w:marBottom w:val="0"/>
          <w:divBdr>
            <w:top w:val="none" w:sz="0" w:space="0" w:color="auto"/>
            <w:left w:val="none" w:sz="0" w:space="0" w:color="auto"/>
            <w:bottom w:val="none" w:sz="0" w:space="0" w:color="auto"/>
            <w:right w:val="none" w:sz="0" w:space="0" w:color="auto"/>
          </w:divBdr>
        </w:div>
        <w:div w:id="560483412">
          <w:marLeft w:val="1080"/>
          <w:marRight w:val="0"/>
          <w:marTop w:val="100"/>
          <w:marBottom w:val="0"/>
          <w:divBdr>
            <w:top w:val="none" w:sz="0" w:space="0" w:color="auto"/>
            <w:left w:val="none" w:sz="0" w:space="0" w:color="auto"/>
            <w:bottom w:val="none" w:sz="0" w:space="0" w:color="auto"/>
            <w:right w:val="none" w:sz="0" w:space="0" w:color="auto"/>
          </w:divBdr>
        </w:div>
        <w:div w:id="1639801664">
          <w:marLeft w:val="1800"/>
          <w:marRight w:val="0"/>
          <w:marTop w:val="100"/>
          <w:marBottom w:val="0"/>
          <w:divBdr>
            <w:top w:val="none" w:sz="0" w:space="0" w:color="auto"/>
            <w:left w:val="none" w:sz="0" w:space="0" w:color="auto"/>
            <w:bottom w:val="none" w:sz="0" w:space="0" w:color="auto"/>
            <w:right w:val="none" w:sz="0" w:space="0" w:color="auto"/>
          </w:divBdr>
        </w:div>
        <w:div w:id="1463384308">
          <w:marLeft w:val="1800"/>
          <w:marRight w:val="0"/>
          <w:marTop w:val="100"/>
          <w:marBottom w:val="0"/>
          <w:divBdr>
            <w:top w:val="none" w:sz="0" w:space="0" w:color="auto"/>
            <w:left w:val="none" w:sz="0" w:space="0" w:color="auto"/>
            <w:bottom w:val="none" w:sz="0" w:space="0" w:color="auto"/>
            <w:right w:val="none" w:sz="0" w:space="0" w:color="auto"/>
          </w:divBdr>
        </w:div>
        <w:div w:id="1359889569">
          <w:marLeft w:val="1800"/>
          <w:marRight w:val="0"/>
          <w:marTop w:val="100"/>
          <w:marBottom w:val="0"/>
          <w:divBdr>
            <w:top w:val="none" w:sz="0" w:space="0" w:color="auto"/>
            <w:left w:val="none" w:sz="0" w:space="0" w:color="auto"/>
            <w:bottom w:val="none" w:sz="0" w:space="0" w:color="auto"/>
            <w:right w:val="none" w:sz="0" w:space="0" w:color="auto"/>
          </w:divBdr>
        </w:div>
        <w:div w:id="1870488332">
          <w:marLeft w:val="1080"/>
          <w:marRight w:val="0"/>
          <w:marTop w:val="100"/>
          <w:marBottom w:val="0"/>
          <w:divBdr>
            <w:top w:val="none" w:sz="0" w:space="0" w:color="auto"/>
            <w:left w:val="none" w:sz="0" w:space="0" w:color="auto"/>
            <w:bottom w:val="none" w:sz="0" w:space="0" w:color="auto"/>
            <w:right w:val="none" w:sz="0" w:space="0" w:color="auto"/>
          </w:divBdr>
        </w:div>
        <w:div w:id="1836653271">
          <w:marLeft w:val="360"/>
          <w:marRight w:val="0"/>
          <w:marTop w:val="200"/>
          <w:marBottom w:val="0"/>
          <w:divBdr>
            <w:top w:val="none" w:sz="0" w:space="0" w:color="auto"/>
            <w:left w:val="none" w:sz="0" w:space="0" w:color="auto"/>
            <w:bottom w:val="none" w:sz="0" w:space="0" w:color="auto"/>
            <w:right w:val="none" w:sz="0" w:space="0" w:color="auto"/>
          </w:divBdr>
        </w:div>
        <w:div w:id="9857077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58973620">
      <w:bodyDiv w:val="1"/>
      <w:marLeft w:val="0"/>
      <w:marRight w:val="0"/>
      <w:marTop w:val="0"/>
      <w:marBottom w:val="0"/>
      <w:divBdr>
        <w:top w:val="none" w:sz="0" w:space="0" w:color="auto"/>
        <w:left w:val="none" w:sz="0" w:space="0" w:color="auto"/>
        <w:bottom w:val="none" w:sz="0" w:space="0" w:color="auto"/>
        <w:right w:val="none" w:sz="0" w:space="0" w:color="auto"/>
      </w:divBdr>
    </w:div>
    <w:div w:id="1576697241">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45627359">
      <w:bodyDiv w:val="1"/>
      <w:marLeft w:val="0"/>
      <w:marRight w:val="0"/>
      <w:marTop w:val="0"/>
      <w:marBottom w:val="0"/>
      <w:divBdr>
        <w:top w:val="none" w:sz="0" w:space="0" w:color="auto"/>
        <w:left w:val="none" w:sz="0" w:space="0" w:color="auto"/>
        <w:bottom w:val="none" w:sz="0" w:space="0" w:color="auto"/>
        <w:right w:val="none" w:sz="0" w:space="0" w:color="auto"/>
      </w:divBdr>
    </w:div>
    <w:div w:id="1864393027">
      <w:bodyDiv w:val="1"/>
      <w:marLeft w:val="0"/>
      <w:marRight w:val="0"/>
      <w:marTop w:val="0"/>
      <w:marBottom w:val="0"/>
      <w:divBdr>
        <w:top w:val="none" w:sz="0" w:space="0" w:color="auto"/>
        <w:left w:val="none" w:sz="0" w:space="0" w:color="auto"/>
        <w:bottom w:val="none" w:sz="0" w:space="0" w:color="auto"/>
        <w:right w:val="none" w:sz="0" w:space="0" w:color="auto"/>
      </w:divBdr>
      <w:divsChild>
        <w:div w:id="2107917532">
          <w:marLeft w:val="360"/>
          <w:marRight w:val="0"/>
          <w:marTop w:val="200"/>
          <w:marBottom w:val="0"/>
          <w:divBdr>
            <w:top w:val="none" w:sz="0" w:space="0" w:color="auto"/>
            <w:left w:val="none" w:sz="0" w:space="0" w:color="auto"/>
            <w:bottom w:val="none" w:sz="0" w:space="0" w:color="auto"/>
            <w:right w:val="none" w:sz="0" w:space="0" w:color="auto"/>
          </w:divBdr>
        </w:div>
        <w:div w:id="2021539038">
          <w:marLeft w:val="1080"/>
          <w:marRight w:val="0"/>
          <w:marTop w:val="100"/>
          <w:marBottom w:val="0"/>
          <w:divBdr>
            <w:top w:val="none" w:sz="0" w:space="0" w:color="auto"/>
            <w:left w:val="none" w:sz="0" w:space="0" w:color="auto"/>
            <w:bottom w:val="none" w:sz="0" w:space="0" w:color="auto"/>
            <w:right w:val="none" w:sz="0" w:space="0" w:color="auto"/>
          </w:divBdr>
        </w:div>
        <w:div w:id="764690683">
          <w:marLeft w:val="1800"/>
          <w:marRight w:val="0"/>
          <w:marTop w:val="100"/>
          <w:marBottom w:val="0"/>
          <w:divBdr>
            <w:top w:val="none" w:sz="0" w:space="0" w:color="auto"/>
            <w:left w:val="none" w:sz="0" w:space="0" w:color="auto"/>
            <w:bottom w:val="none" w:sz="0" w:space="0" w:color="auto"/>
            <w:right w:val="none" w:sz="0" w:space="0" w:color="auto"/>
          </w:divBdr>
        </w:div>
      </w:divsChild>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080711766">
      <w:bodyDiv w:val="1"/>
      <w:marLeft w:val="0"/>
      <w:marRight w:val="0"/>
      <w:marTop w:val="0"/>
      <w:marBottom w:val="0"/>
      <w:divBdr>
        <w:top w:val="none" w:sz="0" w:space="0" w:color="auto"/>
        <w:left w:val="none" w:sz="0" w:space="0" w:color="auto"/>
        <w:bottom w:val="none" w:sz="0" w:space="0" w:color="auto"/>
        <w:right w:val="none" w:sz="0" w:space="0" w:color="auto"/>
      </w:divBdr>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61BD4-05D0-4DE5-A73A-28194D66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2021-10-21T18:39:00Z</dcterms:created>
  <dcterms:modified xsi:type="dcterms:W3CDTF">2021-10-21T18:40:00Z</dcterms:modified>
</cp:coreProperties>
</file>