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A99BB" w14:textId="6B7AB3B7" w:rsidR="001447B8" w:rsidRPr="008D5DAD" w:rsidRDefault="001447B8" w:rsidP="001447B8">
      <w:pPr>
        <w:pStyle w:val="CRCoverPage"/>
        <w:tabs>
          <w:tab w:val="right" w:pos="9639"/>
        </w:tabs>
        <w:spacing w:after="0"/>
        <w:rPr>
          <w:b/>
          <w:i/>
          <w:noProof/>
          <w:sz w:val="28"/>
        </w:rPr>
      </w:pPr>
      <w:r w:rsidRPr="008D5DAD">
        <w:rPr>
          <w:b/>
          <w:noProof/>
          <w:sz w:val="24"/>
        </w:rPr>
        <w:t>3GPP TSG-</w:t>
      </w:r>
      <w:r w:rsidR="007E4C0B">
        <w:fldChar w:fldCharType="begin"/>
      </w:r>
      <w:r w:rsidR="007E4C0B">
        <w:instrText xml:space="preserve"> DOCPROPERTY  TSG/WGRef  \* MERGEFORMAT </w:instrText>
      </w:r>
      <w:r w:rsidR="007E4C0B">
        <w:fldChar w:fldCharType="separate"/>
      </w:r>
      <w:r w:rsidRPr="008D5DAD">
        <w:rPr>
          <w:b/>
          <w:noProof/>
          <w:sz w:val="24"/>
        </w:rPr>
        <w:t>RAN4</w:t>
      </w:r>
      <w:r w:rsidR="007E4C0B">
        <w:rPr>
          <w:b/>
          <w:noProof/>
          <w:sz w:val="24"/>
        </w:rPr>
        <w:fldChar w:fldCharType="end"/>
      </w:r>
      <w:r w:rsidRPr="008D5DAD">
        <w:rPr>
          <w:b/>
          <w:noProof/>
          <w:sz w:val="24"/>
        </w:rPr>
        <w:t xml:space="preserve"> Meeting #</w:t>
      </w:r>
      <w:r>
        <w:rPr>
          <w:b/>
          <w:noProof/>
          <w:sz w:val="24"/>
        </w:rPr>
        <w:t>101</w:t>
      </w:r>
      <w:r w:rsidRPr="008D5DAD">
        <w:rPr>
          <w:b/>
          <w:noProof/>
          <w:sz w:val="24"/>
        </w:rPr>
        <w:t>-e</w:t>
      </w:r>
      <w:r w:rsidRPr="008D5DAD">
        <w:rPr>
          <w:b/>
          <w:i/>
          <w:noProof/>
          <w:sz w:val="28"/>
        </w:rPr>
        <w:tab/>
      </w:r>
      <w:r w:rsidRPr="008D5DAD">
        <w:rPr>
          <w:b/>
          <w:noProof/>
          <w:sz w:val="24"/>
        </w:rPr>
        <w:t>R4-21</w:t>
      </w:r>
      <w:r>
        <w:rPr>
          <w:b/>
          <w:noProof/>
          <w:sz w:val="24"/>
        </w:rPr>
        <w:t>1</w:t>
      </w:r>
      <w:r w:rsidR="00281C3D">
        <w:rPr>
          <w:b/>
          <w:noProof/>
          <w:sz w:val="24"/>
        </w:rPr>
        <w:t>7419</w:t>
      </w:r>
    </w:p>
    <w:p w14:paraId="78E84B1C" w14:textId="77777777" w:rsidR="001447B8" w:rsidRPr="008D5DAD" w:rsidRDefault="001447B8" w:rsidP="001447B8">
      <w:pPr>
        <w:pStyle w:val="CRCoverPage"/>
        <w:outlineLvl w:val="0"/>
        <w:rPr>
          <w:b/>
          <w:noProof/>
          <w:sz w:val="24"/>
        </w:rPr>
      </w:pPr>
      <w:r w:rsidRPr="008D5DAD">
        <w:rPr>
          <w:b/>
          <w:noProof/>
          <w:sz w:val="24"/>
        </w:rPr>
        <w:t xml:space="preserve">Electronic Meeting, </w:t>
      </w:r>
      <w:r>
        <w:rPr>
          <w:b/>
          <w:noProof/>
          <w:sz w:val="24"/>
        </w:rPr>
        <w:t>Nov. 1-12</w:t>
      </w:r>
      <w:r w:rsidRPr="008D5DAD">
        <w:rPr>
          <w:b/>
          <w:noProof/>
          <w:sz w:val="24"/>
        </w:rPr>
        <w:t>, 2021</w:t>
      </w:r>
    </w:p>
    <w:p w14:paraId="039456C7" w14:textId="601077F8"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1447B8">
        <w:rPr>
          <w:rFonts w:ascii="Arial" w:hAnsi="Arial" w:cs="Arial"/>
          <w:b/>
          <w:sz w:val="22"/>
          <w:szCs w:val="22"/>
        </w:rPr>
        <w:t>8</w:t>
      </w:r>
      <w:r w:rsidR="00A72CA9" w:rsidRPr="008D5DAD">
        <w:rPr>
          <w:rFonts w:ascii="Arial" w:hAnsi="Arial" w:cs="Arial"/>
          <w:b/>
          <w:sz w:val="22"/>
          <w:szCs w:val="22"/>
        </w:rPr>
        <w:t>.1</w:t>
      </w:r>
      <w:r w:rsidR="00E732E9">
        <w:rPr>
          <w:rFonts w:ascii="Arial" w:hAnsi="Arial" w:cs="Arial"/>
          <w:b/>
          <w:sz w:val="22"/>
          <w:szCs w:val="22"/>
        </w:rPr>
        <w:t>6</w:t>
      </w:r>
      <w:r w:rsidR="00A72CA9" w:rsidRPr="008D5DAD">
        <w:rPr>
          <w:rFonts w:ascii="Arial" w:hAnsi="Arial" w:cs="Arial"/>
          <w:b/>
          <w:sz w:val="22"/>
          <w:szCs w:val="22"/>
        </w:rPr>
        <w:t>.</w:t>
      </w:r>
      <w:r w:rsidR="00F567AC">
        <w:rPr>
          <w:rFonts w:ascii="Arial" w:hAnsi="Arial" w:cs="Arial"/>
          <w:b/>
          <w:sz w:val="22"/>
          <w:szCs w:val="22"/>
        </w:rPr>
        <w:t>7.</w:t>
      </w:r>
      <w:r w:rsidR="00224C18">
        <w:rPr>
          <w:rFonts w:ascii="Arial" w:hAnsi="Arial" w:cs="Arial"/>
          <w:b/>
          <w:sz w:val="22"/>
          <w:szCs w:val="22"/>
        </w:rPr>
        <w:t>4</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13403F2C"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A610DB">
        <w:rPr>
          <w:rFonts w:ascii="Arial" w:hAnsi="Arial" w:cs="Arial"/>
          <w:b/>
          <w:sz w:val="22"/>
          <w:szCs w:val="22"/>
        </w:rPr>
        <w:t xml:space="preserve">Active BWP switch delay </w:t>
      </w:r>
      <w:r w:rsidR="00370513" w:rsidRPr="008D5DAD">
        <w:rPr>
          <w:rFonts w:ascii="Arial" w:hAnsi="Arial" w:cs="Arial"/>
          <w:b/>
          <w:sz w:val="22"/>
          <w:szCs w:val="22"/>
        </w:rPr>
        <w:t xml:space="preserve">for </w:t>
      </w:r>
      <w:r w:rsidR="00E774B1" w:rsidRPr="008D5DAD">
        <w:rPr>
          <w:rFonts w:ascii="Arial" w:hAnsi="Arial" w:cs="Arial"/>
          <w:b/>
          <w:sz w:val="22"/>
          <w:szCs w:val="22"/>
        </w:rPr>
        <w:t>N</w:t>
      </w:r>
      <w:r w:rsidR="00370513" w:rsidRPr="008D5DAD">
        <w:rPr>
          <w:rFonts w:ascii="Arial" w:hAnsi="Arial" w:cs="Arial"/>
          <w:b/>
          <w:sz w:val="22"/>
          <w:szCs w:val="22"/>
          <w:lang w:val="en-US"/>
        </w:rPr>
        <w:t xml:space="preserve">R operation </w:t>
      </w:r>
      <w:r w:rsidR="00E774B1" w:rsidRPr="008D5DAD">
        <w:rPr>
          <w:rFonts w:ascii="Arial" w:hAnsi="Arial" w:cs="Arial"/>
          <w:b/>
          <w:sz w:val="22"/>
          <w:szCs w:val="22"/>
          <w:lang w:val="en-US"/>
        </w:rPr>
        <w:t>in 52.6GHz -</w:t>
      </w:r>
      <w:r w:rsidR="00370513" w:rsidRPr="008D5DAD">
        <w:rPr>
          <w:rFonts w:ascii="Arial" w:hAnsi="Arial" w:cs="Arial"/>
          <w:b/>
          <w:sz w:val="22"/>
          <w:szCs w:val="22"/>
          <w:lang w:val="en-US"/>
        </w:rPr>
        <w:t xml:space="preserve">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Specify 480kHz and 960kHz SCS for SSB for cases other than initial access.</w:t>
      </w:r>
    </w:p>
    <w:p w14:paraId="4704C6FF" w14:textId="373EBE3E" w:rsidR="00A610DB"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EC2BC0">
        <w:rPr>
          <w:lang w:val="en-US" w:eastAsia="zh-CN"/>
        </w:rPr>
        <w:t>100</w:t>
      </w:r>
      <w:r w:rsidR="00E71B96" w:rsidRPr="008D5DAD">
        <w:rPr>
          <w:lang w:val="en-US" w:eastAsia="zh-CN"/>
        </w:rPr>
        <w:t xml:space="preserve">-e, </w:t>
      </w:r>
      <w:r w:rsidR="00EC2BC0">
        <w:rPr>
          <w:lang w:val="en-US" w:eastAsia="zh-CN"/>
        </w:rPr>
        <w:t xml:space="preserve">the agreements on BWP switching delay are captured in the WF </w:t>
      </w:r>
      <w:r w:rsidR="00E71B96" w:rsidRPr="008D5DAD">
        <w:rPr>
          <w:lang w:val="en-US" w:eastAsia="zh-CN"/>
        </w:rPr>
        <w:t>[2]</w:t>
      </w:r>
      <w:r w:rsidR="00EC2BC0">
        <w:rPr>
          <w:lang w:val="en-US" w:eastAsia="zh-CN"/>
        </w:rPr>
        <w:t xml:space="preserve">. </w:t>
      </w:r>
      <w:r w:rsidRPr="008D5DAD">
        <w:rPr>
          <w:lang w:val="en-US" w:eastAsia="zh-CN"/>
        </w:rPr>
        <w:t>In this contribution, we</w:t>
      </w:r>
      <w:r w:rsidR="00EC2BC0">
        <w:rPr>
          <w:lang w:val="en-US" w:eastAsia="zh-CN"/>
        </w:rPr>
        <w:t xml:space="preserve"> discuss the remaining issue. </w:t>
      </w:r>
      <w:r w:rsidR="00F409D4" w:rsidRPr="008D5DAD">
        <w:rPr>
          <w:lang w:val="en-US" w:eastAsia="zh-CN"/>
        </w:rPr>
        <w:t xml:space="preserve"> </w:t>
      </w:r>
    </w:p>
    <w:p w14:paraId="06C92962" w14:textId="0AC684CA" w:rsidR="00712CC1" w:rsidRDefault="005E7691" w:rsidP="00712CC1">
      <w:pPr>
        <w:pStyle w:val="Heading1"/>
        <w:numPr>
          <w:ilvl w:val="0"/>
          <w:numId w:val="10"/>
        </w:numPr>
        <w:pBdr>
          <w:top w:val="single" w:sz="12" w:space="2" w:color="auto"/>
        </w:pBdr>
        <w:jc w:val="both"/>
        <w:rPr>
          <w:sz w:val="32"/>
        </w:rPr>
      </w:pPr>
      <w:r>
        <w:rPr>
          <w:sz w:val="32"/>
        </w:rPr>
        <w:t>Discussion</w:t>
      </w:r>
    </w:p>
    <w:p w14:paraId="70CA006C" w14:textId="45D5C57A" w:rsidR="00137793" w:rsidRDefault="00137793" w:rsidP="00C50B71">
      <w:pPr>
        <w:rPr>
          <w:lang w:eastAsia="zh-CN"/>
        </w:rPr>
      </w:pPr>
      <w:r>
        <w:rPr>
          <w:lang w:eastAsia="zh-CN"/>
        </w:rPr>
        <w:t>It is stated in the WF [2]:</w:t>
      </w:r>
    </w:p>
    <w:p w14:paraId="4F4EA92C" w14:textId="77777777" w:rsidR="00A67500" w:rsidRPr="00C84F59" w:rsidRDefault="00A67500" w:rsidP="00A67500">
      <w:pPr>
        <w:pStyle w:val="ListParagraph"/>
        <w:widowControl/>
        <w:numPr>
          <w:ilvl w:val="0"/>
          <w:numId w:val="42"/>
        </w:numPr>
        <w:overflowPunct w:val="0"/>
        <w:spacing w:before="120" w:after="120" w:line="480" w:lineRule="auto"/>
        <w:ind w:firstLineChars="0"/>
        <w:contextualSpacing/>
        <w:textAlignment w:val="baseline"/>
      </w:pPr>
      <w:r w:rsidRPr="00C84F59">
        <w:t>DCI and timer based BWP switch delay on a single CC</w:t>
      </w:r>
    </w:p>
    <w:p w14:paraId="17BCDFF8" w14:textId="77777777" w:rsidR="00A67500" w:rsidRDefault="00A67500" w:rsidP="00A67500">
      <w:pPr>
        <w:pStyle w:val="ListParagraph"/>
        <w:widowControl/>
        <w:numPr>
          <w:ilvl w:val="1"/>
          <w:numId w:val="42"/>
        </w:numPr>
        <w:overflowPunct w:val="0"/>
        <w:spacing w:before="120" w:after="120" w:line="480" w:lineRule="auto"/>
        <w:ind w:firstLineChars="0"/>
        <w:contextualSpacing/>
        <w:textAlignment w:val="baseline"/>
      </w:pPr>
      <w:r>
        <w:t>As baseline, follow 600us and 2000us switching delay for Type 1 and Type 2 respectively</w:t>
      </w:r>
    </w:p>
    <w:p w14:paraId="43E8DE8C" w14:textId="77777777" w:rsidR="00A67500" w:rsidRDefault="00A67500" w:rsidP="00A67500">
      <w:pPr>
        <w:pStyle w:val="ListParagraph"/>
        <w:widowControl/>
        <w:numPr>
          <w:ilvl w:val="1"/>
          <w:numId w:val="42"/>
        </w:numPr>
        <w:overflowPunct w:val="0"/>
        <w:spacing w:before="120" w:after="120" w:line="480" w:lineRule="auto"/>
        <w:ind w:firstLineChars="0"/>
        <w:contextualSpacing/>
        <w:textAlignment w:val="baseline"/>
      </w:pPr>
      <w:r>
        <w:t>FFS: if BWP delay reduction is possible for the operation on 480 and 960 kHz SCS</w:t>
      </w:r>
    </w:p>
    <w:p w14:paraId="57AE7634" w14:textId="77777777" w:rsidR="00A67500" w:rsidRPr="005F3EFC" w:rsidRDefault="00A67500" w:rsidP="00A67500">
      <w:pPr>
        <w:pStyle w:val="ListParagraph"/>
        <w:widowControl/>
        <w:numPr>
          <w:ilvl w:val="1"/>
          <w:numId w:val="42"/>
        </w:numPr>
        <w:overflowPunct w:val="0"/>
        <w:spacing w:before="120" w:after="240" w:line="240" w:lineRule="auto"/>
        <w:ind w:left="1434" w:firstLineChars="0" w:hanging="357"/>
        <w:contextualSpacing/>
        <w:textAlignment w:val="baseline"/>
      </w:pPr>
      <w:r w:rsidRPr="005F3EFC">
        <w:t xml:space="preserve">RAN4 to change Table 8.6.2-1 as follows </w:t>
      </w:r>
    </w:p>
    <w:p w14:paraId="5AF97E75" w14:textId="77777777" w:rsidR="00A67500" w:rsidRPr="009C5807" w:rsidRDefault="00A67500" w:rsidP="00A67500">
      <w:pPr>
        <w:pStyle w:val="TH"/>
        <w:ind w:left="720"/>
      </w:pPr>
      <w:r w:rsidRPr="009C5807">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67500" w:rsidRPr="009C5807" w14:paraId="0CB15256" w14:textId="77777777" w:rsidTr="00ED7591">
        <w:trPr>
          <w:trHeight w:val="305"/>
          <w:jc w:val="center"/>
        </w:trPr>
        <w:tc>
          <w:tcPr>
            <w:tcW w:w="649" w:type="dxa"/>
            <w:tcBorders>
              <w:bottom w:val="nil"/>
            </w:tcBorders>
            <w:shd w:val="clear" w:color="auto" w:fill="auto"/>
            <w:vAlign w:val="center"/>
          </w:tcPr>
          <w:p w14:paraId="307538FA" w14:textId="77777777" w:rsidR="00A67500" w:rsidRPr="009C5807" w:rsidRDefault="00A67500" w:rsidP="00ED7591">
            <w:pPr>
              <w:pStyle w:val="TAH"/>
            </w:pPr>
            <w:r w:rsidRPr="009C5807">
              <w:rPr>
                <w:noProof/>
                <w:lang w:val="en-US" w:eastAsia="zh-TW"/>
              </w:rPr>
              <w:drawing>
                <wp:inline distT="0" distB="0" distL="0" distR="0" wp14:anchorId="657BA2C6" wp14:editId="53206610">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1C17ACEF" w14:textId="77777777" w:rsidR="00A67500" w:rsidRPr="009C5807" w:rsidRDefault="00A67500" w:rsidP="00ED7591">
            <w:pPr>
              <w:pStyle w:val="TAH"/>
            </w:pPr>
            <w:r w:rsidRPr="009C5807">
              <w:t xml:space="preserve">NR Slot length </w:t>
            </w:r>
          </w:p>
        </w:tc>
        <w:tc>
          <w:tcPr>
            <w:tcW w:w="3938" w:type="dxa"/>
            <w:gridSpan w:val="2"/>
          </w:tcPr>
          <w:p w14:paraId="535205B2" w14:textId="77777777" w:rsidR="00A67500" w:rsidRPr="009C5807" w:rsidRDefault="00A67500" w:rsidP="00ED7591">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A67500" w:rsidRPr="009C5807" w14:paraId="10EAAAE4" w14:textId="77777777" w:rsidTr="00ED7591">
        <w:trPr>
          <w:trHeight w:val="306"/>
          <w:jc w:val="center"/>
        </w:trPr>
        <w:tc>
          <w:tcPr>
            <w:tcW w:w="649" w:type="dxa"/>
            <w:tcBorders>
              <w:top w:val="nil"/>
            </w:tcBorders>
            <w:shd w:val="clear" w:color="auto" w:fill="auto"/>
            <w:vAlign w:val="center"/>
          </w:tcPr>
          <w:p w14:paraId="09B06A76" w14:textId="77777777" w:rsidR="00A67500" w:rsidRPr="009C5807" w:rsidRDefault="00A67500" w:rsidP="00ED7591">
            <w:pPr>
              <w:pStyle w:val="TAH"/>
            </w:pPr>
          </w:p>
        </w:tc>
        <w:tc>
          <w:tcPr>
            <w:tcW w:w="992" w:type="dxa"/>
            <w:tcBorders>
              <w:top w:val="nil"/>
            </w:tcBorders>
          </w:tcPr>
          <w:p w14:paraId="4FF0F3B4" w14:textId="77777777" w:rsidR="00A67500" w:rsidRPr="009C5807" w:rsidRDefault="00A67500" w:rsidP="00ED7591">
            <w:pPr>
              <w:pStyle w:val="TAH"/>
            </w:pPr>
            <w:r w:rsidRPr="009C5807">
              <w:t>(</w:t>
            </w:r>
            <w:proofErr w:type="spellStart"/>
            <w:r w:rsidRPr="009C5807">
              <w:t>ms</w:t>
            </w:r>
            <w:proofErr w:type="spellEnd"/>
            <w:r w:rsidRPr="009C5807">
              <w:t>)</w:t>
            </w:r>
          </w:p>
        </w:tc>
        <w:tc>
          <w:tcPr>
            <w:tcW w:w="1969" w:type="dxa"/>
          </w:tcPr>
          <w:p w14:paraId="69C21B20" w14:textId="77777777" w:rsidR="00A67500" w:rsidRPr="009C5807" w:rsidRDefault="00A67500" w:rsidP="00ED7591">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5697998D" w14:textId="77777777" w:rsidR="00A67500" w:rsidRPr="009C5807" w:rsidRDefault="00A67500" w:rsidP="00ED7591">
            <w:pPr>
              <w:pStyle w:val="TAH"/>
              <w:rPr>
                <w:vertAlign w:val="superscript"/>
                <w:lang w:eastAsia="zh-CN"/>
              </w:rPr>
            </w:pPr>
            <w:r w:rsidRPr="009C5807">
              <w:rPr>
                <w:lang w:eastAsia="zh-CN"/>
              </w:rPr>
              <w:t>Type 2</w:t>
            </w:r>
            <w:r w:rsidRPr="009C5807">
              <w:rPr>
                <w:vertAlign w:val="superscript"/>
                <w:lang w:eastAsia="zh-CN"/>
              </w:rPr>
              <w:t>Note 1</w:t>
            </w:r>
          </w:p>
        </w:tc>
      </w:tr>
      <w:tr w:rsidR="00A67500" w:rsidRPr="009C5807" w:rsidDel="00FC0501" w14:paraId="0230A454" w14:textId="77777777" w:rsidTr="00ED7591">
        <w:trPr>
          <w:jc w:val="center"/>
        </w:trPr>
        <w:tc>
          <w:tcPr>
            <w:tcW w:w="649" w:type="dxa"/>
            <w:shd w:val="clear" w:color="auto" w:fill="auto"/>
          </w:tcPr>
          <w:p w14:paraId="15AA9930" w14:textId="77777777" w:rsidR="00A67500" w:rsidRPr="009C5807" w:rsidRDefault="00A67500" w:rsidP="00ED7591">
            <w:pPr>
              <w:pStyle w:val="TAC"/>
            </w:pPr>
            <w:r w:rsidRPr="009C5807">
              <w:t>0</w:t>
            </w:r>
          </w:p>
        </w:tc>
        <w:tc>
          <w:tcPr>
            <w:tcW w:w="992" w:type="dxa"/>
          </w:tcPr>
          <w:p w14:paraId="4CC38E4B" w14:textId="77777777" w:rsidR="00A67500" w:rsidRPr="009C5807" w:rsidRDefault="00A67500" w:rsidP="00ED7591">
            <w:pPr>
              <w:pStyle w:val="TAC"/>
            </w:pPr>
            <w:r w:rsidRPr="009C5807">
              <w:t>1</w:t>
            </w:r>
          </w:p>
        </w:tc>
        <w:tc>
          <w:tcPr>
            <w:tcW w:w="1969" w:type="dxa"/>
            <w:shd w:val="clear" w:color="auto" w:fill="auto"/>
          </w:tcPr>
          <w:p w14:paraId="0536B482" w14:textId="77777777" w:rsidR="00A67500" w:rsidRPr="009C5807" w:rsidRDefault="00A67500" w:rsidP="00ED7591">
            <w:pPr>
              <w:pStyle w:val="TAC"/>
            </w:pPr>
            <w:r w:rsidRPr="009C5807">
              <w:t>1</w:t>
            </w:r>
          </w:p>
        </w:tc>
        <w:tc>
          <w:tcPr>
            <w:tcW w:w="1969" w:type="dxa"/>
          </w:tcPr>
          <w:p w14:paraId="1EB789DD" w14:textId="77777777" w:rsidR="00A67500" w:rsidRPr="009C5807" w:rsidRDefault="00A67500" w:rsidP="00ED7591">
            <w:pPr>
              <w:pStyle w:val="TAC"/>
            </w:pPr>
            <w:r w:rsidRPr="009C5807">
              <w:t>3</w:t>
            </w:r>
          </w:p>
        </w:tc>
      </w:tr>
      <w:tr w:rsidR="00A67500" w:rsidRPr="009C5807" w:rsidDel="00FC0501" w14:paraId="7D570607" w14:textId="77777777" w:rsidTr="00ED7591">
        <w:trPr>
          <w:jc w:val="center"/>
        </w:trPr>
        <w:tc>
          <w:tcPr>
            <w:tcW w:w="649" w:type="dxa"/>
            <w:shd w:val="clear" w:color="auto" w:fill="auto"/>
          </w:tcPr>
          <w:p w14:paraId="1F1CD11B" w14:textId="77777777" w:rsidR="00A67500" w:rsidRPr="009C5807" w:rsidRDefault="00A67500" w:rsidP="00ED7591">
            <w:pPr>
              <w:pStyle w:val="TAC"/>
            </w:pPr>
            <w:r w:rsidRPr="009C5807">
              <w:t>1</w:t>
            </w:r>
          </w:p>
        </w:tc>
        <w:tc>
          <w:tcPr>
            <w:tcW w:w="992" w:type="dxa"/>
          </w:tcPr>
          <w:p w14:paraId="2F8EC131" w14:textId="77777777" w:rsidR="00A67500" w:rsidRPr="009C5807" w:rsidRDefault="00A67500" w:rsidP="00ED7591">
            <w:pPr>
              <w:pStyle w:val="TAC"/>
            </w:pPr>
            <w:r w:rsidRPr="009C5807">
              <w:t>0.5</w:t>
            </w:r>
          </w:p>
        </w:tc>
        <w:tc>
          <w:tcPr>
            <w:tcW w:w="1969" w:type="dxa"/>
            <w:shd w:val="clear" w:color="auto" w:fill="auto"/>
          </w:tcPr>
          <w:p w14:paraId="1296511E" w14:textId="77777777" w:rsidR="00A67500" w:rsidRPr="009C5807" w:rsidRDefault="00A67500" w:rsidP="00ED7591">
            <w:pPr>
              <w:pStyle w:val="TAC"/>
            </w:pPr>
            <w:r w:rsidRPr="009C5807">
              <w:t>2</w:t>
            </w:r>
          </w:p>
        </w:tc>
        <w:tc>
          <w:tcPr>
            <w:tcW w:w="1969" w:type="dxa"/>
          </w:tcPr>
          <w:p w14:paraId="2BB296FC" w14:textId="77777777" w:rsidR="00A67500" w:rsidRPr="009C5807" w:rsidRDefault="00A67500" w:rsidP="00ED7591">
            <w:pPr>
              <w:pStyle w:val="TAC"/>
            </w:pPr>
            <w:r w:rsidRPr="009C5807">
              <w:t>5</w:t>
            </w:r>
          </w:p>
        </w:tc>
      </w:tr>
      <w:tr w:rsidR="00A67500" w:rsidRPr="009C5807" w:rsidDel="00FC0501" w14:paraId="08DAD787" w14:textId="77777777" w:rsidTr="00ED7591">
        <w:trPr>
          <w:jc w:val="center"/>
        </w:trPr>
        <w:tc>
          <w:tcPr>
            <w:tcW w:w="649" w:type="dxa"/>
            <w:shd w:val="clear" w:color="auto" w:fill="auto"/>
          </w:tcPr>
          <w:p w14:paraId="0E8F3B7F" w14:textId="77777777" w:rsidR="00A67500" w:rsidRPr="009C5807" w:rsidRDefault="00A67500" w:rsidP="00ED7591">
            <w:pPr>
              <w:pStyle w:val="TAC"/>
            </w:pPr>
            <w:r w:rsidRPr="009C5807">
              <w:t>2</w:t>
            </w:r>
          </w:p>
        </w:tc>
        <w:tc>
          <w:tcPr>
            <w:tcW w:w="992" w:type="dxa"/>
          </w:tcPr>
          <w:p w14:paraId="27EA41D8" w14:textId="77777777" w:rsidR="00A67500" w:rsidRPr="009C5807" w:rsidRDefault="00A67500" w:rsidP="00ED7591">
            <w:pPr>
              <w:pStyle w:val="TAC"/>
            </w:pPr>
            <w:r w:rsidRPr="009C5807">
              <w:t>0.25</w:t>
            </w:r>
          </w:p>
        </w:tc>
        <w:tc>
          <w:tcPr>
            <w:tcW w:w="1969" w:type="dxa"/>
            <w:shd w:val="clear" w:color="auto" w:fill="auto"/>
          </w:tcPr>
          <w:p w14:paraId="60ECB29D" w14:textId="77777777" w:rsidR="00A67500" w:rsidRPr="009C5807" w:rsidRDefault="00A67500" w:rsidP="00ED7591">
            <w:pPr>
              <w:pStyle w:val="TAC"/>
            </w:pPr>
            <w:r w:rsidRPr="009C5807">
              <w:t>3</w:t>
            </w:r>
          </w:p>
        </w:tc>
        <w:tc>
          <w:tcPr>
            <w:tcW w:w="1969" w:type="dxa"/>
          </w:tcPr>
          <w:p w14:paraId="738D253F" w14:textId="77777777" w:rsidR="00A67500" w:rsidRPr="009C5807" w:rsidRDefault="00A67500" w:rsidP="00ED7591">
            <w:pPr>
              <w:pStyle w:val="TAC"/>
            </w:pPr>
            <w:r w:rsidRPr="009C5807">
              <w:t>9</w:t>
            </w:r>
          </w:p>
        </w:tc>
      </w:tr>
      <w:tr w:rsidR="00A67500" w:rsidRPr="009C5807" w:rsidDel="00FC0501" w14:paraId="7D98FD39" w14:textId="77777777" w:rsidTr="00ED7591">
        <w:trPr>
          <w:jc w:val="center"/>
        </w:trPr>
        <w:tc>
          <w:tcPr>
            <w:tcW w:w="649" w:type="dxa"/>
            <w:shd w:val="clear" w:color="auto" w:fill="auto"/>
          </w:tcPr>
          <w:p w14:paraId="4E8B1069" w14:textId="77777777" w:rsidR="00A67500" w:rsidRPr="009C5807" w:rsidRDefault="00A67500" w:rsidP="00ED7591">
            <w:pPr>
              <w:pStyle w:val="TAC"/>
            </w:pPr>
            <w:r w:rsidRPr="009C5807">
              <w:t>3</w:t>
            </w:r>
          </w:p>
        </w:tc>
        <w:tc>
          <w:tcPr>
            <w:tcW w:w="992" w:type="dxa"/>
          </w:tcPr>
          <w:p w14:paraId="48017917" w14:textId="77777777" w:rsidR="00A67500" w:rsidRPr="009C5807" w:rsidRDefault="00A67500" w:rsidP="00ED7591">
            <w:pPr>
              <w:pStyle w:val="TAC"/>
            </w:pPr>
            <w:r w:rsidRPr="009C5807">
              <w:t>0.125</w:t>
            </w:r>
          </w:p>
        </w:tc>
        <w:tc>
          <w:tcPr>
            <w:tcW w:w="1969" w:type="dxa"/>
            <w:shd w:val="clear" w:color="auto" w:fill="auto"/>
          </w:tcPr>
          <w:p w14:paraId="7B8F453D" w14:textId="77777777" w:rsidR="00A67500" w:rsidRPr="009C5807" w:rsidRDefault="00A67500" w:rsidP="00ED7591">
            <w:pPr>
              <w:pStyle w:val="TAC"/>
            </w:pPr>
            <w:r w:rsidRPr="009C5807">
              <w:t>6</w:t>
            </w:r>
          </w:p>
        </w:tc>
        <w:tc>
          <w:tcPr>
            <w:tcW w:w="1969" w:type="dxa"/>
          </w:tcPr>
          <w:p w14:paraId="426025DA" w14:textId="77777777" w:rsidR="00A67500" w:rsidRPr="009C5807" w:rsidRDefault="00A67500" w:rsidP="00ED7591">
            <w:pPr>
              <w:pStyle w:val="TAC"/>
            </w:pPr>
            <w:r w:rsidRPr="009C5807">
              <w:t>18</w:t>
            </w:r>
          </w:p>
        </w:tc>
      </w:tr>
      <w:tr w:rsidR="00A67500" w:rsidRPr="009C5807" w:rsidDel="00FC0501" w14:paraId="16FF5886" w14:textId="77777777" w:rsidTr="00ED7591">
        <w:trPr>
          <w:jc w:val="center"/>
        </w:trPr>
        <w:tc>
          <w:tcPr>
            <w:tcW w:w="649" w:type="dxa"/>
            <w:shd w:val="clear" w:color="auto" w:fill="auto"/>
          </w:tcPr>
          <w:p w14:paraId="71377C86" w14:textId="77777777" w:rsidR="00A67500" w:rsidRPr="009C5807" w:rsidRDefault="00A67500" w:rsidP="00ED7591">
            <w:pPr>
              <w:pStyle w:val="TAC"/>
            </w:pPr>
            <w:r w:rsidRPr="00161806">
              <w:rPr>
                <w:rFonts w:cs="Arial"/>
                <w:highlight w:val="yellow"/>
              </w:rPr>
              <w:t>4</w:t>
            </w:r>
          </w:p>
        </w:tc>
        <w:tc>
          <w:tcPr>
            <w:tcW w:w="992" w:type="dxa"/>
          </w:tcPr>
          <w:p w14:paraId="78B11497" w14:textId="77777777" w:rsidR="00A67500" w:rsidRPr="009C5807" w:rsidRDefault="00A67500" w:rsidP="00ED7591">
            <w:pPr>
              <w:pStyle w:val="TAC"/>
            </w:pPr>
            <w:r w:rsidRPr="00161806">
              <w:rPr>
                <w:rFonts w:cs="Arial"/>
                <w:highlight w:val="yellow"/>
              </w:rPr>
              <w:t>0.03125</w:t>
            </w:r>
          </w:p>
        </w:tc>
        <w:tc>
          <w:tcPr>
            <w:tcW w:w="1969" w:type="dxa"/>
            <w:shd w:val="clear" w:color="auto" w:fill="auto"/>
          </w:tcPr>
          <w:p w14:paraId="3C6FE50F" w14:textId="77777777" w:rsidR="00A67500" w:rsidRPr="00373D73" w:rsidRDefault="00A67500" w:rsidP="00ED7591">
            <w:pPr>
              <w:pStyle w:val="TAC"/>
              <w:rPr>
                <w:highlight w:val="yellow"/>
              </w:rPr>
            </w:pPr>
            <w:r w:rsidRPr="00373D73">
              <w:rPr>
                <w:rFonts w:cs="Arial"/>
                <w:highlight w:val="yellow"/>
              </w:rPr>
              <w:t>[20]</w:t>
            </w:r>
          </w:p>
        </w:tc>
        <w:tc>
          <w:tcPr>
            <w:tcW w:w="1969" w:type="dxa"/>
          </w:tcPr>
          <w:p w14:paraId="2BB34233" w14:textId="77777777" w:rsidR="00A67500" w:rsidRPr="00373D73" w:rsidRDefault="00A67500" w:rsidP="00ED7591">
            <w:pPr>
              <w:pStyle w:val="TAC"/>
              <w:rPr>
                <w:highlight w:val="yellow"/>
              </w:rPr>
            </w:pPr>
            <w:r w:rsidRPr="00373D73">
              <w:rPr>
                <w:rFonts w:cs="Arial"/>
                <w:highlight w:val="yellow"/>
              </w:rPr>
              <w:t>[65]</w:t>
            </w:r>
          </w:p>
        </w:tc>
      </w:tr>
      <w:tr w:rsidR="00A67500" w:rsidRPr="009C5807" w:rsidDel="00FC0501" w14:paraId="406258CB" w14:textId="77777777" w:rsidTr="00ED7591">
        <w:trPr>
          <w:jc w:val="center"/>
        </w:trPr>
        <w:tc>
          <w:tcPr>
            <w:tcW w:w="649" w:type="dxa"/>
            <w:shd w:val="clear" w:color="auto" w:fill="auto"/>
          </w:tcPr>
          <w:p w14:paraId="5CF3D6C8" w14:textId="77777777" w:rsidR="00A67500" w:rsidRPr="009C5807" w:rsidRDefault="00A67500" w:rsidP="00ED7591">
            <w:pPr>
              <w:pStyle w:val="TAC"/>
            </w:pPr>
            <w:r w:rsidRPr="00161806">
              <w:rPr>
                <w:rFonts w:cs="Arial"/>
                <w:highlight w:val="yellow"/>
              </w:rPr>
              <w:t>5</w:t>
            </w:r>
          </w:p>
        </w:tc>
        <w:tc>
          <w:tcPr>
            <w:tcW w:w="992" w:type="dxa"/>
          </w:tcPr>
          <w:p w14:paraId="1183A926" w14:textId="77777777" w:rsidR="00A67500" w:rsidRPr="009C5807" w:rsidRDefault="00A67500" w:rsidP="00ED7591">
            <w:pPr>
              <w:pStyle w:val="TAC"/>
            </w:pPr>
            <w:r w:rsidRPr="00161806">
              <w:rPr>
                <w:rFonts w:cs="Arial"/>
                <w:highlight w:val="yellow"/>
              </w:rPr>
              <w:t>0.015625</w:t>
            </w:r>
          </w:p>
        </w:tc>
        <w:tc>
          <w:tcPr>
            <w:tcW w:w="1969" w:type="dxa"/>
            <w:shd w:val="clear" w:color="auto" w:fill="auto"/>
          </w:tcPr>
          <w:p w14:paraId="02FCDF44" w14:textId="77777777" w:rsidR="00A67500" w:rsidRPr="00373D73" w:rsidRDefault="00A67500" w:rsidP="00ED7591">
            <w:pPr>
              <w:pStyle w:val="TAC"/>
              <w:rPr>
                <w:highlight w:val="yellow"/>
              </w:rPr>
            </w:pPr>
            <w:r w:rsidRPr="00373D73">
              <w:rPr>
                <w:highlight w:val="yellow"/>
              </w:rPr>
              <w:t>[39]</w:t>
            </w:r>
          </w:p>
        </w:tc>
        <w:tc>
          <w:tcPr>
            <w:tcW w:w="1969" w:type="dxa"/>
          </w:tcPr>
          <w:p w14:paraId="3A0DD99E" w14:textId="77777777" w:rsidR="00A67500" w:rsidRPr="00373D73" w:rsidRDefault="00A67500" w:rsidP="00ED7591">
            <w:pPr>
              <w:pStyle w:val="TAC"/>
              <w:rPr>
                <w:highlight w:val="yellow"/>
              </w:rPr>
            </w:pPr>
            <w:r w:rsidRPr="00373D73">
              <w:rPr>
                <w:highlight w:val="yellow"/>
              </w:rPr>
              <w:t>[129]</w:t>
            </w:r>
          </w:p>
        </w:tc>
      </w:tr>
      <w:tr w:rsidR="00A67500" w:rsidRPr="009C5807" w:rsidDel="00FC0501" w14:paraId="792A43E5" w14:textId="77777777" w:rsidTr="00ED7591">
        <w:trPr>
          <w:jc w:val="center"/>
        </w:trPr>
        <w:tc>
          <w:tcPr>
            <w:tcW w:w="5579" w:type="dxa"/>
            <w:gridSpan w:val="4"/>
            <w:shd w:val="clear" w:color="auto" w:fill="auto"/>
          </w:tcPr>
          <w:p w14:paraId="17F53EC9" w14:textId="77777777" w:rsidR="00A67500" w:rsidRPr="009C5807" w:rsidRDefault="00A67500" w:rsidP="00ED7591">
            <w:pPr>
              <w:pStyle w:val="TAN"/>
            </w:pPr>
            <w:r w:rsidRPr="009C5807">
              <w:t>Note 1:</w:t>
            </w:r>
            <w:r w:rsidRPr="009C5807">
              <w:tab/>
              <w:t>Depends on UE capability.</w:t>
            </w:r>
          </w:p>
          <w:p w14:paraId="36767319" w14:textId="77777777" w:rsidR="00A67500" w:rsidRPr="009C5807" w:rsidRDefault="00A67500" w:rsidP="00ED7591">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68534FD" w14:textId="77777777" w:rsidR="00A67500" w:rsidRDefault="00A67500" w:rsidP="00C50B71">
      <w:pPr>
        <w:rPr>
          <w:lang w:eastAsia="zh-CN"/>
        </w:rPr>
      </w:pPr>
    </w:p>
    <w:p w14:paraId="1597D37F" w14:textId="6F8C24A6" w:rsidR="00137793" w:rsidRDefault="00137793" w:rsidP="00C50B71">
      <w:pPr>
        <w:rPr>
          <w:lang w:eastAsia="zh-CN"/>
        </w:rPr>
      </w:pPr>
      <w:r>
        <w:rPr>
          <w:lang w:eastAsia="zh-CN"/>
        </w:rPr>
        <w:t>The remaining issue is if BWP delay can be reduced for 480 and 960kHz SCS.</w:t>
      </w:r>
      <w:r w:rsidR="009A0A03">
        <w:rPr>
          <w:lang w:eastAsia="zh-CN"/>
        </w:rPr>
        <w:t xml:space="preserve"> It is worth clarifying the possible reduction is considered for Type 2 delay of 2000us, as Type 1 delay of 600us is very challenging for UEs in the first place.</w:t>
      </w:r>
    </w:p>
    <w:p w14:paraId="7CE0ED61" w14:textId="0B7116E0" w:rsidR="00C50B71" w:rsidRDefault="00137793" w:rsidP="00C50B71">
      <w:pPr>
        <w:rPr>
          <w:lang w:eastAsia="zh-CN"/>
        </w:rPr>
      </w:pPr>
      <w:r>
        <w:rPr>
          <w:lang w:eastAsia="zh-CN"/>
        </w:rPr>
        <w:t xml:space="preserve">As </w:t>
      </w:r>
      <w:proofErr w:type="gramStart"/>
      <w:r>
        <w:rPr>
          <w:lang w:eastAsia="zh-CN"/>
        </w:rPr>
        <w:t>discussed</w:t>
      </w:r>
      <w:proofErr w:type="gramEnd"/>
      <w:r>
        <w:rPr>
          <w:lang w:eastAsia="zh-CN"/>
        </w:rPr>
        <w:t xml:space="preserve"> [3],</w:t>
      </w:r>
      <w:r w:rsidR="007765A3">
        <w:rPr>
          <w:lang w:eastAsia="zh-CN"/>
        </w:rPr>
        <w:t xml:space="preserve"> for </w:t>
      </w:r>
      <w:r w:rsidR="009B2E2D">
        <w:rPr>
          <w:lang w:eastAsia="zh-CN"/>
        </w:rPr>
        <w:t xml:space="preserve">DCI-based BWP switch, </w:t>
      </w:r>
      <w:r w:rsidR="00A70259">
        <w:rPr>
          <w:lang w:eastAsia="zh-CN"/>
        </w:rPr>
        <w:t>the switch delay includes the</w:t>
      </w:r>
      <w:r w:rsidR="007E3100">
        <w:rPr>
          <w:lang w:eastAsia="zh-CN"/>
        </w:rPr>
        <w:t xml:space="preserve"> following</w:t>
      </w:r>
      <w:r w:rsidR="00A70259">
        <w:rPr>
          <w:lang w:eastAsia="zh-CN"/>
        </w:rPr>
        <w:t>:</w:t>
      </w:r>
    </w:p>
    <w:p w14:paraId="03CDBC3E" w14:textId="4A38B21C" w:rsidR="00A70259" w:rsidRPr="00A70259" w:rsidRDefault="00A70259" w:rsidP="00A70259">
      <w:pPr>
        <w:pStyle w:val="ListParagraph"/>
        <w:numPr>
          <w:ilvl w:val="0"/>
          <w:numId w:val="40"/>
        </w:numPr>
        <w:ind w:firstLineChars="0"/>
        <w:rPr>
          <w:lang w:eastAsia="zh-CN"/>
        </w:rPr>
      </w:pPr>
      <w:r>
        <w:rPr>
          <w:lang w:val="en-US" w:eastAsia="zh-CN"/>
        </w:rPr>
        <w:t xml:space="preserve">Decoding time of the PDCCH carrying the </w:t>
      </w:r>
      <w:r w:rsidR="00646A0E">
        <w:rPr>
          <w:lang w:val="en-US" w:eastAsia="zh-CN"/>
        </w:rPr>
        <w:t xml:space="preserve">BWP switching </w:t>
      </w:r>
      <w:r>
        <w:rPr>
          <w:lang w:val="en-US" w:eastAsia="zh-CN"/>
        </w:rPr>
        <w:t>DCI</w:t>
      </w:r>
    </w:p>
    <w:p w14:paraId="10C97BFA" w14:textId="21E7E4B0" w:rsidR="00A70259" w:rsidRPr="00A70259" w:rsidRDefault="00A70259" w:rsidP="00A70259">
      <w:pPr>
        <w:pStyle w:val="ListParagraph"/>
        <w:numPr>
          <w:ilvl w:val="0"/>
          <w:numId w:val="40"/>
        </w:numPr>
        <w:ind w:firstLineChars="0"/>
        <w:rPr>
          <w:lang w:eastAsia="zh-CN"/>
        </w:rPr>
      </w:pPr>
      <w:r>
        <w:rPr>
          <w:lang w:val="en-US" w:eastAsia="zh-CN"/>
        </w:rPr>
        <w:t>RF re-tuning time</w:t>
      </w:r>
    </w:p>
    <w:p w14:paraId="583CF786" w14:textId="0D3A7324" w:rsidR="00A70259" w:rsidRPr="00A70259" w:rsidRDefault="00A70259" w:rsidP="00A70259">
      <w:pPr>
        <w:pStyle w:val="ListParagraph"/>
        <w:numPr>
          <w:ilvl w:val="0"/>
          <w:numId w:val="40"/>
        </w:numPr>
        <w:ind w:firstLineChars="0"/>
        <w:rPr>
          <w:lang w:eastAsia="zh-CN"/>
        </w:rPr>
      </w:pPr>
      <w:r>
        <w:rPr>
          <w:lang w:val="en-US" w:eastAsia="zh-CN"/>
        </w:rPr>
        <w:t>Baseband/RF reconfiguration</w:t>
      </w:r>
      <w:r w:rsidR="009F5B0D">
        <w:rPr>
          <w:lang w:val="en-US" w:eastAsia="zh-CN"/>
        </w:rPr>
        <w:t xml:space="preserve"> preparation time</w:t>
      </w:r>
    </w:p>
    <w:p w14:paraId="5B0B6B92" w14:textId="01EDB90C" w:rsidR="00A70259" w:rsidRPr="007E3100" w:rsidRDefault="00A70259" w:rsidP="00A70259">
      <w:pPr>
        <w:pStyle w:val="ListParagraph"/>
        <w:numPr>
          <w:ilvl w:val="0"/>
          <w:numId w:val="40"/>
        </w:numPr>
        <w:ind w:firstLineChars="0"/>
        <w:rPr>
          <w:lang w:eastAsia="zh-CN"/>
        </w:rPr>
      </w:pPr>
      <w:r>
        <w:rPr>
          <w:lang w:val="en-US" w:eastAsia="zh-CN"/>
        </w:rPr>
        <w:t>AGC re-settling time</w:t>
      </w:r>
      <w:r w:rsidR="001D3268">
        <w:rPr>
          <w:lang w:val="en-US" w:eastAsia="zh-CN"/>
        </w:rPr>
        <w:t xml:space="preserve"> (</w:t>
      </w:r>
      <w:r w:rsidR="009B2E2D">
        <w:rPr>
          <w:lang w:val="en-US" w:eastAsia="zh-CN"/>
        </w:rPr>
        <w:t xml:space="preserve">may </w:t>
      </w:r>
      <w:r w:rsidR="001D3268">
        <w:rPr>
          <w:lang w:val="en-US" w:eastAsia="zh-CN"/>
        </w:rPr>
        <w:t xml:space="preserve">not </w:t>
      </w:r>
      <w:r w:rsidR="009B2E2D">
        <w:rPr>
          <w:lang w:val="en-US" w:eastAsia="zh-CN"/>
        </w:rPr>
        <w:t>be needed depending on implementations</w:t>
      </w:r>
      <w:r w:rsidR="001D3268">
        <w:rPr>
          <w:lang w:val="en-US" w:eastAsia="zh-CN"/>
        </w:rPr>
        <w:t>)</w:t>
      </w:r>
    </w:p>
    <w:p w14:paraId="40917369" w14:textId="4C766055" w:rsidR="007E3100" w:rsidRDefault="004C1978" w:rsidP="007E3100">
      <w:pPr>
        <w:rPr>
          <w:lang w:eastAsia="zh-CN"/>
        </w:rPr>
      </w:pPr>
      <w:r>
        <w:rPr>
          <w:lang w:eastAsia="zh-CN"/>
        </w:rPr>
        <w:t>T</w:t>
      </w:r>
      <w:r w:rsidR="007E3100">
        <w:rPr>
          <w:lang w:eastAsia="zh-CN"/>
        </w:rPr>
        <w:t>imer-based BWP switch share</w:t>
      </w:r>
      <w:r>
        <w:rPr>
          <w:lang w:eastAsia="zh-CN"/>
        </w:rPr>
        <w:t>s</w:t>
      </w:r>
      <w:r w:rsidR="007E3100">
        <w:rPr>
          <w:lang w:eastAsia="zh-CN"/>
        </w:rPr>
        <w:t xml:space="preserve"> similar timelines except that PDCCH decoding is not needed</w:t>
      </w:r>
      <w:r w:rsidR="007765A3">
        <w:rPr>
          <w:lang w:eastAsia="zh-CN"/>
        </w:rPr>
        <w:t>. To consider any possible delay reduction, we can look at each delay component.</w:t>
      </w:r>
    </w:p>
    <w:p w14:paraId="745A7DC2" w14:textId="0994E258" w:rsidR="007765A3" w:rsidRPr="00241113" w:rsidRDefault="007765A3" w:rsidP="007E3100">
      <w:pPr>
        <w:rPr>
          <w:b/>
          <w:bCs/>
          <w:lang w:eastAsia="zh-CN"/>
        </w:rPr>
      </w:pPr>
      <w:r w:rsidRPr="00241113">
        <w:rPr>
          <w:b/>
          <w:bCs/>
          <w:lang w:eastAsia="zh-CN"/>
        </w:rPr>
        <w:t>PDCCH decoding time</w:t>
      </w:r>
    </w:p>
    <w:p w14:paraId="1A3DC18F" w14:textId="36EC3DFF" w:rsidR="007765A3" w:rsidRDefault="00241113" w:rsidP="007E3100">
      <w:pPr>
        <w:rPr>
          <w:lang w:eastAsia="zh-CN"/>
        </w:rPr>
      </w:pPr>
      <w:r>
        <w:rPr>
          <w:lang w:eastAsia="zh-CN"/>
        </w:rPr>
        <w:t>RAN1 agreement</w:t>
      </w:r>
      <w:r w:rsidR="00CE446D">
        <w:rPr>
          <w:lang w:eastAsia="zh-CN"/>
        </w:rPr>
        <w:t xml:space="preserve">s made in recent meetings are </w:t>
      </w:r>
      <w:r w:rsidR="00F77811">
        <w:rPr>
          <w:lang w:eastAsia="zh-CN"/>
        </w:rPr>
        <w:t xml:space="preserve">that the same processing timelines </w:t>
      </w:r>
      <w:r w:rsidR="00CE446D">
        <w:rPr>
          <w:lang w:eastAsia="zh-CN"/>
        </w:rPr>
        <w:t xml:space="preserve">in slots/symbols (K0/N1 etc.) for 480/960kHz are scaled from those </w:t>
      </w:r>
      <w:r w:rsidR="00F77811">
        <w:rPr>
          <w:lang w:eastAsia="zh-CN"/>
        </w:rPr>
        <w:t>for 120kHz SCS</w:t>
      </w:r>
      <w:r w:rsidR="00CE446D">
        <w:rPr>
          <w:lang w:eastAsia="zh-CN"/>
        </w:rPr>
        <w:t xml:space="preserve">. </w:t>
      </w:r>
      <w:r w:rsidR="00F77811">
        <w:rPr>
          <w:lang w:eastAsia="zh-CN"/>
        </w:rPr>
        <w:t xml:space="preserve">This means that the PDCCH decoding time can be assumed to be </w:t>
      </w:r>
      <w:r w:rsidR="00AB3617">
        <w:rPr>
          <w:lang w:eastAsia="zh-CN"/>
        </w:rPr>
        <w:t xml:space="preserve">largely </w:t>
      </w:r>
      <w:r w:rsidR="00F77811">
        <w:rPr>
          <w:lang w:eastAsia="zh-CN"/>
        </w:rPr>
        <w:t>unchanged</w:t>
      </w:r>
      <w:r w:rsidR="00984F88">
        <w:rPr>
          <w:lang w:eastAsia="zh-CN"/>
        </w:rPr>
        <w:t>.</w:t>
      </w:r>
      <w:r>
        <w:rPr>
          <w:lang w:eastAsia="zh-CN"/>
        </w:rPr>
        <w:t xml:space="preserve"> </w:t>
      </w:r>
    </w:p>
    <w:p w14:paraId="442DEB8F" w14:textId="3E4C25A2" w:rsidR="009A10EE" w:rsidRPr="00241113" w:rsidRDefault="00241113" w:rsidP="007E3100">
      <w:pPr>
        <w:rPr>
          <w:b/>
          <w:bCs/>
          <w:lang w:eastAsia="zh-CN"/>
        </w:rPr>
      </w:pPr>
      <w:r w:rsidRPr="00241113">
        <w:rPr>
          <w:b/>
          <w:bCs/>
          <w:lang w:eastAsia="zh-CN"/>
        </w:rPr>
        <w:t>RF re-tuning time</w:t>
      </w:r>
    </w:p>
    <w:p w14:paraId="0A4C95BE" w14:textId="51562E51" w:rsidR="00241113" w:rsidRDefault="00241113" w:rsidP="007E3100">
      <w:pPr>
        <w:rPr>
          <w:lang w:eastAsia="zh-CN"/>
        </w:rPr>
      </w:pPr>
      <w:r>
        <w:rPr>
          <w:lang w:eastAsia="zh-CN"/>
        </w:rPr>
        <w:t xml:space="preserve">The RF-retuning time for </w:t>
      </w:r>
      <w:r w:rsidR="00AF089F">
        <w:rPr>
          <w:lang w:eastAsia="zh-CN"/>
        </w:rPr>
        <w:t>this band remains the same as for FR2-1 bands, i.e., 100~200us.</w:t>
      </w:r>
      <w:r w:rsidR="00BA2882">
        <w:rPr>
          <w:lang w:eastAsia="zh-CN"/>
        </w:rPr>
        <w:t xml:space="preserve"> While there are academic papers reporting results with faster </w:t>
      </w:r>
      <w:r w:rsidR="004D5252">
        <w:rPr>
          <w:lang w:eastAsia="zh-CN"/>
        </w:rPr>
        <w:t xml:space="preserve">PLL </w:t>
      </w:r>
      <w:r w:rsidR="00BA2882">
        <w:rPr>
          <w:lang w:eastAsia="zh-CN"/>
        </w:rPr>
        <w:t>settling time</w:t>
      </w:r>
      <w:r w:rsidR="004D5252">
        <w:rPr>
          <w:lang w:eastAsia="zh-CN"/>
        </w:rPr>
        <w:t>s</w:t>
      </w:r>
      <w:r w:rsidR="00BA2882">
        <w:rPr>
          <w:lang w:eastAsia="zh-CN"/>
        </w:rPr>
        <w:t xml:space="preserve">, they are not </w:t>
      </w:r>
      <w:r w:rsidR="004D5252">
        <w:rPr>
          <w:lang w:eastAsia="zh-CN"/>
        </w:rPr>
        <w:t xml:space="preserve">ready </w:t>
      </w:r>
      <w:r w:rsidR="00BA2882">
        <w:rPr>
          <w:lang w:eastAsia="zh-CN"/>
        </w:rPr>
        <w:t xml:space="preserve">for </w:t>
      </w:r>
      <w:r w:rsidR="004D5252">
        <w:rPr>
          <w:lang w:eastAsia="zh-CN"/>
        </w:rPr>
        <w:t xml:space="preserve">commercial </w:t>
      </w:r>
      <w:r w:rsidR="00BA2882">
        <w:rPr>
          <w:lang w:eastAsia="zh-CN"/>
        </w:rPr>
        <w:t>implementations yet</w:t>
      </w:r>
      <w:r w:rsidR="004D5252">
        <w:rPr>
          <w:lang w:eastAsia="zh-CN"/>
        </w:rPr>
        <w:t>, which requires reliability and robustness to handle temperature variations</w:t>
      </w:r>
      <w:r w:rsidR="00BA2882">
        <w:rPr>
          <w:lang w:eastAsia="zh-CN"/>
        </w:rPr>
        <w:t>.</w:t>
      </w:r>
    </w:p>
    <w:p w14:paraId="5CF344F6" w14:textId="2D76CA47" w:rsidR="00F77811" w:rsidRPr="00F77811" w:rsidRDefault="00F77811" w:rsidP="007E3100">
      <w:pPr>
        <w:rPr>
          <w:b/>
          <w:bCs/>
          <w:lang w:eastAsia="zh-CN"/>
        </w:rPr>
      </w:pPr>
      <w:r w:rsidRPr="00F77811">
        <w:rPr>
          <w:b/>
          <w:bCs/>
          <w:lang w:eastAsia="zh-CN"/>
        </w:rPr>
        <w:t>Baseband/RF reconfiguration preparation time</w:t>
      </w:r>
    </w:p>
    <w:p w14:paraId="413AE062" w14:textId="65758773" w:rsidR="00F77811" w:rsidRDefault="00984F88" w:rsidP="007E3100">
      <w:pPr>
        <w:rPr>
          <w:lang w:eastAsia="zh-CN"/>
        </w:rPr>
      </w:pPr>
      <w:r>
        <w:rPr>
          <w:lang w:eastAsia="zh-CN"/>
        </w:rPr>
        <w:t>Such time is not expected to change much, especially for that related to RF reconfiguration</w:t>
      </w:r>
      <w:r w:rsidR="004D4D54">
        <w:rPr>
          <w:lang w:eastAsia="zh-CN"/>
        </w:rPr>
        <w:t xml:space="preserve">s of </w:t>
      </w:r>
      <w:r w:rsidR="00E33851">
        <w:rPr>
          <w:lang w:eastAsia="zh-CN"/>
        </w:rPr>
        <w:t xml:space="preserve">RF </w:t>
      </w:r>
      <w:r w:rsidR="004D4D54">
        <w:rPr>
          <w:lang w:eastAsia="zh-CN"/>
        </w:rPr>
        <w:t>bandwidth, LO,</w:t>
      </w:r>
      <w:r w:rsidR="00C66391">
        <w:rPr>
          <w:lang w:eastAsia="zh-CN"/>
        </w:rPr>
        <w:t xml:space="preserve"> </w:t>
      </w:r>
      <w:r w:rsidR="004D4D54">
        <w:rPr>
          <w:lang w:eastAsia="zh-CN"/>
        </w:rPr>
        <w:t>clocking frequency, etc.</w:t>
      </w:r>
      <w:r w:rsidR="00E33851">
        <w:rPr>
          <w:lang w:eastAsia="zh-CN"/>
        </w:rPr>
        <w:t xml:space="preserve"> </w:t>
      </w:r>
      <w:proofErr w:type="gramStart"/>
      <w:r w:rsidR="00E33851">
        <w:rPr>
          <w:lang w:eastAsia="zh-CN"/>
        </w:rPr>
        <w:t>Actually, due</w:t>
      </w:r>
      <w:proofErr w:type="gramEnd"/>
      <w:r w:rsidR="00E33851">
        <w:rPr>
          <w:lang w:eastAsia="zh-CN"/>
        </w:rPr>
        <w:t xml:space="preserve"> to the much larger channel bandwidth, the baseband handing such as buffer size becomes more complicated, meaning keeping the existing time is not an easy task.</w:t>
      </w:r>
    </w:p>
    <w:p w14:paraId="62439008" w14:textId="629BBF1C" w:rsidR="00984F88" w:rsidRPr="00984F88" w:rsidRDefault="00984F88" w:rsidP="007E3100">
      <w:pPr>
        <w:rPr>
          <w:b/>
          <w:bCs/>
          <w:lang w:eastAsia="zh-CN"/>
        </w:rPr>
      </w:pPr>
      <w:r w:rsidRPr="00984F88">
        <w:rPr>
          <w:b/>
          <w:bCs/>
          <w:lang w:eastAsia="zh-CN"/>
        </w:rPr>
        <w:t>AGC re-settling time</w:t>
      </w:r>
    </w:p>
    <w:p w14:paraId="0BFF83FF" w14:textId="61B82126" w:rsidR="00984F88" w:rsidRDefault="00984F88" w:rsidP="007E3100">
      <w:pPr>
        <w:rPr>
          <w:lang w:val="en-US" w:eastAsia="zh-CN"/>
        </w:rPr>
      </w:pPr>
      <w:r>
        <w:rPr>
          <w:lang w:val="en-US" w:eastAsia="zh-CN"/>
        </w:rPr>
        <w:t xml:space="preserve">The re-settling time depends on the </w:t>
      </w:r>
      <w:r w:rsidR="00772772">
        <w:rPr>
          <w:lang w:val="en-US" w:eastAsia="zh-CN"/>
        </w:rPr>
        <w:t>measurement of SSB</w:t>
      </w:r>
      <w:r w:rsidR="004974E6">
        <w:rPr>
          <w:lang w:val="en-US" w:eastAsia="zh-CN"/>
        </w:rPr>
        <w:t xml:space="preserve">, </w:t>
      </w:r>
      <w:r w:rsidR="00772772">
        <w:rPr>
          <w:lang w:val="en-US" w:eastAsia="zh-CN"/>
        </w:rPr>
        <w:t>TRS</w:t>
      </w:r>
      <w:r w:rsidR="004974E6">
        <w:rPr>
          <w:lang w:val="en-US" w:eastAsia="zh-CN"/>
        </w:rPr>
        <w:t>, or other DL channels or RS. Arguably, there could be some improvement due to the shorter slot/symbol durations for 480/960kHz SCS</w:t>
      </w:r>
      <w:r w:rsidR="00C75753">
        <w:rPr>
          <w:lang w:val="en-US" w:eastAsia="zh-CN"/>
        </w:rPr>
        <w:t>, which would translate into short AGC adjustment time</w:t>
      </w:r>
      <w:r w:rsidR="004974E6">
        <w:rPr>
          <w:lang w:val="en-US" w:eastAsia="zh-CN"/>
        </w:rPr>
        <w:t xml:space="preserve">. However, </w:t>
      </w:r>
      <w:r w:rsidR="00C75753">
        <w:rPr>
          <w:lang w:val="en-US" w:eastAsia="zh-CN"/>
        </w:rPr>
        <w:t>how much such improvement may turn out to be also</w:t>
      </w:r>
      <w:r w:rsidR="004974E6">
        <w:rPr>
          <w:lang w:val="en-US" w:eastAsia="zh-CN"/>
        </w:rPr>
        <w:t xml:space="preserve"> depend</w:t>
      </w:r>
      <w:r w:rsidR="00C75753">
        <w:rPr>
          <w:lang w:val="en-US" w:eastAsia="zh-CN"/>
        </w:rPr>
        <w:t>s</w:t>
      </w:r>
      <w:r w:rsidR="004974E6">
        <w:rPr>
          <w:lang w:val="en-US" w:eastAsia="zh-CN"/>
        </w:rPr>
        <w:t xml:space="preserve"> on the availability of such channel/RS at the UE. </w:t>
      </w:r>
      <w:r w:rsidR="009A7190">
        <w:rPr>
          <w:lang w:val="en-US" w:eastAsia="zh-CN"/>
        </w:rPr>
        <w:t xml:space="preserve">In addition, the needed time is highly implementation dependent, </w:t>
      </w:r>
      <w:r w:rsidR="00C75753">
        <w:rPr>
          <w:lang w:val="en-US" w:eastAsia="zh-CN"/>
        </w:rPr>
        <w:t xml:space="preserve">as some companies argued that for DCI-based BWP switching, no AGC re-settling is needed. Since the same RAN4 delay requirements apply to both DCI-based and timer-based BWP switching, our understanding is </w:t>
      </w:r>
      <w:r w:rsidR="009A7190">
        <w:rPr>
          <w:lang w:val="en-US" w:eastAsia="zh-CN"/>
        </w:rPr>
        <w:t>the AGC re-settling time is not explicitly considered in the BWP switching delay of 600us and 2000us.</w:t>
      </w:r>
      <w:r w:rsidR="00C75753">
        <w:rPr>
          <w:lang w:val="en-US" w:eastAsia="zh-CN"/>
        </w:rPr>
        <w:t xml:space="preserve"> Therefore, it is unclear how to reflect the improvement, if any, in the requirements.</w:t>
      </w:r>
    </w:p>
    <w:p w14:paraId="22C2F2E8" w14:textId="3C37AA8B" w:rsidR="002B006A" w:rsidRDefault="002B006A" w:rsidP="007E3100">
      <w:pPr>
        <w:rPr>
          <w:lang w:val="en-US" w:eastAsia="zh-CN"/>
        </w:rPr>
      </w:pPr>
    </w:p>
    <w:p w14:paraId="3E965D01" w14:textId="09305C7F" w:rsidR="002B006A" w:rsidRDefault="002B006A" w:rsidP="007E3100">
      <w:pPr>
        <w:rPr>
          <w:lang w:eastAsia="zh-CN"/>
        </w:rPr>
      </w:pPr>
      <w:r>
        <w:rPr>
          <w:lang w:val="en-US" w:eastAsia="zh-CN"/>
        </w:rPr>
        <w:lastRenderedPageBreak/>
        <w:t xml:space="preserve">Furthermore, as this band is </w:t>
      </w:r>
      <w:r w:rsidR="009F571E">
        <w:rPr>
          <w:lang w:val="en-US" w:eastAsia="zh-CN"/>
        </w:rPr>
        <w:t xml:space="preserve">being </w:t>
      </w:r>
      <w:r>
        <w:rPr>
          <w:lang w:val="en-US" w:eastAsia="zh-CN"/>
        </w:rPr>
        <w:t xml:space="preserve">introduced in R17, we believe </w:t>
      </w:r>
      <w:r w:rsidR="009A0A03">
        <w:rPr>
          <w:lang w:val="en-US" w:eastAsia="zh-CN"/>
        </w:rPr>
        <w:t xml:space="preserve">for this release </w:t>
      </w:r>
      <w:r>
        <w:rPr>
          <w:lang w:val="en-US" w:eastAsia="zh-CN"/>
        </w:rPr>
        <w:t xml:space="preserve">the focus of standardization and implementation is to provide a usable feature, and further improvements can be considered for future releases. </w:t>
      </w:r>
    </w:p>
    <w:p w14:paraId="0C925F1D" w14:textId="6F97E829" w:rsidR="009A0A03" w:rsidRDefault="009A0A03" w:rsidP="009A0A03">
      <w:pPr>
        <w:rPr>
          <w:b/>
          <w:bCs/>
          <w:i/>
          <w:iCs/>
          <w:lang w:val="en-US"/>
        </w:rPr>
      </w:pPr>
      <w:r w:rsidRPr="00DB7E77">
        <w:rPr>
          <w:b/>
          <w:bCs/>
          <w:i/>
          <w:iCs/>
          <w:lang w:eastAsia="zh-CN"/>
        </w:rPr>
        <w:t xml:space="preserve">Proposal 1: </w:t>
      </w:r>
      <w:r w:rsidR="00DE2631">
        <w:rPr>
          <w:b/>
          <w:bCs/>
          <w:i/>
          <w:iCs/>
          <w:lang w:eastAsia="zh-CN"/>
        </w:rPr>
        <w:t xml:space="preserve">Type 2 BWP delay reduction for 480/960kHz can be further discussed in R18 or later releases. </w:t>
      </w:r>
    </w:p>
    <w:p w14:paraId="639590F6" w14:textId="6596FD7B" w:rsidR="00C50B71" w:rsidRDefault="00C50B71" w:rsidP="00C50B71">
      <w:pPr>
        <w:pStyle w:val="Heading1"/>
        <w:numPr>
          <w:ilvl w:val="0"/>
          <w:numId w:val="10"/>
        </w:numPr>
        <w:pBdr>
          <w:top w:val="single" w:sz="12" w:space="2" w:color="auto"/>
        </w:pBdr>
        <w:jc w:val="both"/>
        <w:rPr>
          <w:sz w:val="32"/>
        </w:rPr>
      </w:pPr>
      <w:r>
        <w:t>Conclusion</w:t>
      </w:r>
    </w:p>
    <w:p w14:paraId="5910EBB2" w14:textId="500C5003" w:rsidR="00B56760" w:rsidRDefault="00774C2C" w:rsidP="00A73F22">
      <w:pPr>
        <w:rPr>
          <w:lang w:eastAsia="zh-CN"/>
        </w:rPr>
      </w:pPr>
      <w:r w:rsidRPr="008D5DAD">
        <w:rPr>
          <w:lang w:eastAsia="zh-CN"/>
        </w:rPr>
        <w:t xml:space="preserve">In this contribution, </w:t>
      </w:r>
      <w:r w:rsidR="00524BBA" w:rsidRPr="008D5DAD">
        <w:rPr>
          <w:lang w:eastAsia="zh-CN"/>
        </w:rPr>
        <w:t xml:space="preserve">we </w:t>
      </w:r>
      <w:r w:rsidR="004C2F73">
        <w:rPr>
          <w:lang w:eastAsia="zh-CN"/>
        </w:rPr>
        <w:t>discussed the active BWP switch delay. Based on our analysis, it is proposed:</w:t>
      </w:r>
    </w:p>
    <w:p w14:paraId="76D4C771" w14:textId="77777777" w:rsidR="005170B4" w:rsidRDefault="005170B4" w:rsidP="005170B4">
      <w:pPr>
        <w:rPr>
          <w:b/>
          <w:bCs/>
          <w:i/>
          <w:iCs/>
          <w:lang w:val="en-US"/>
        </w:rPr>
      </w:pPr>
      <w:r w:rsidRPr="00DB7E77">
        <w:rPr>
          <w:b/>
          <w:bCs/>
          <w:i/>
          <w:iCs/>
          <w:lang w:eastAsia="zh-CN"/>
        </w:rPr>
        <w:t xml:space="preserve">Proposal 1: </w:t>
      </w:r>
      <w:r>
        <w:rPr>
          <w:b/>
          <w:bCs/>
          <w:i/>
          <w:iCs/>
          <w:lang w:eastAsia="zh-CN"/>
        </w:rPr>
        <w:t xml:space="preserve">Type 2 BWP delay reduction for 480/960kHz can be further discussed in R18 or later releases. </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53EE8124"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7408A66B" w14:textId="200E3460" w:rsidR="00C00831" w:rsidRPr="008D5DAD" w:rsidRDefault="00E562B3" w:rsidP="002E4AA2">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-21</w:t>
      </w:r>
      <w:r w:rsidR="00EC2BC0">
        <w:rPr>
          <w:lang w:eastAsia="zh-CN"/>
        </w:rPr>
        <w:t>15352</w:t>
      </w:r>
      <w:r w:rsidRPr="008D5DAD">
        <w:rPr>
          <w:lang w:eastAsia="zh-CN"/>
        </w:rPr>
        <w:t xml:space="preserve">, </w:t>
      </w:r>
      <w:r w:rsidR="0040304D" w:rsidRPr="008D5DAD">
        <w:rPr>
          <w:lang w:eastAsia="zh-CN"/>
        </w:rPr>
        <w:t>“</w:t>
      </w:r>
      <w:r w:rsidR="00EC2BC0" w:rsidRPr="00EC2BC0">
        <w:rPr>
          <w:lang w:eastAsia="zh-CN"/>
        </w:rPr>
        <w:t>WF on NR extension to 71 GHz – RRM - Part 2</w:t>
      </w:r>
      <w:r w:rsidR="0040304D" w:rsidRPr="008D5DAD">
        <w:rPr>
          <w:lang w:eastAsia="zh-CN"/>
        </w:rPr>
        <w:t>”</w:t>
      </w:r>
      <w:r w:rsidR="00137793">
        <w:rPr>
          <w:lang w:eastAsia="zh-CN"/>
        </w:rPr>
        <w:t>, Intel</w:t>
      </w:r>
    </w:p>
    <w:p w14:paraId="2B6C1B10" w14:textId="07172E3F" w:rsidR="00F30C23" w:rsidRPr="008D5DAD" w:rsidRDefault="003A29BC" w:rsidP="005170B4">
      <w:pPr>
        <w:pStyle w:val="EX"/>
        <w:numPr>
          <w:ilvl w:val="0"/>
          <w:numId w:val="12"/>
        </w:numPr>
        <w:overflowPunct/>
        <w:autoSpaceDE/>
        <w:autoSpaceDN/>
        <w:adjustRightInd/>
        <w:textAlignment w:val="auto"/>
      </w:pPr>
      <w:r w:rsidRPr="008D5DAD">
        <w:rPr>
          <w:lang w:eastAsia="zh-CN"/>
        </w:rPr>
        <w:t>R4-21</w:t>
      </w:r>
      <w:r>
        <w:rPr>
          <w:lang w:eastAsia="zh-CN"/>
        </w:rPr>
        <w:t>12136</w:t>
      </w:r>
      <w:r w:rsidRPr="008D5DAD">
        <w:rPr>
          <w:lang w:eastAsia="zh-CN"/>
        </w:rPr>
        <w:t>, “</w:t>
      </w:r>
      <w:r w:rsidRPr="003A29BC">
        <w:rPr>
          <w:lang w:eastAsia="zh-CN"/>
        </w:rPr>
        <w:t>Active BWP switch delay for NR operation in 52.6GHz - 71GHz</w:t>
      </w:r>
      <w:r w:rsidRPr="008D5DAD">
        <w:rPr>
          <w:lang w:eastAsia="zh-CN"/>
        </w:rPr>
        <w:t>”</w:t>
      </w:r>
      <w:r>
        <w:rPr>
          <w:lang w:eastAsia="zh-CN"/>
        </w:rPr>
        <w:t xml:space="preserve">, </w:t>
      </w:r>
      <w:r w:rsidR="00AA457A">
        <w:rPr>
          <w:lang w:eastAsia="zh-CN"/>
        </w:rPr>
        <w:t>Apple</w:t>
      </w:r>
    </w:p>
    <w:sectPr w:rsidR="00F30C23" w:rsidRPr="008D5DAD" w:rsidSect="0069017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220D7" w14:textId="77777777" w:rsidR="007E4C0B" w:rsidRDefault="007E4C0B">
      <w:pPr>
        <w:spacing w:after="0"/>
      </w:pPr>
      <w:r>
        <w:separator/>
      </w:r>
    </w:p>
  </w:endnote>
  <w:endnote w:type="continuationSeparator" w:id="0">
    <w:p w14:paraId="2887583E" w14:textId="77777777" w:rsidR="007E4C0B" w:rsidRDefault="007E4C0B">
      <w:pPr>
        <w:spacing w:after="0"/>
      </w:pPr>
      <w:r>
        <w:continuationSeparator/>
      </w:r>
    </w:p>
  </w:endnote>
  <w:endnote w:type="continuationNotice" w:id="1">
    <w:p w14:paraId="1E3ED58D" w14:textId="77777777" w:rsidR="007E4C0B" w:rsidRDefault="007E4C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08569" w14:textId="77777777" w:rsidR="007E4C0B" w:rsidRDefault="007E4C0B">
      <w:pPr>
        <w:spacing w:after="0"/>
      </w:pPr>
      <w:r>
        <w:separator/>
      </w:r>
    </w:p>
  </w:footnote>
  <w:footnote w:type="continuationSeparator" w:id="0">
    <w:p w14:paraId="49F452C1" w14:textId="77777777" w:rsidR="007E4C0B" w:rsidRDefault="007E4C0B">
      <w:pPr>
        <w:spacing w:after="0"/>
      </w:pPr>
      <w:r>
        <w:continuationSeparator/>
      </w:r>
    </w:p>
  </w:footnote>
  <w:footnote w:type="continuationNotice" w:id="1">
    <w:p w14:paraId="4C47F1D2" w14:textId="77777777" w:rsidR="007E4C0B" w:rsidRDefault="007E4C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6BB5BEF"/>
    <w:multiLevelType w:val="hybridMultilevel"/>
    <w:tmpl w:val="3858D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774D1"/>
    <w:multiLevelType w:val="hybridMultilevel"/>
    <w:tmpl w:val="AACE494A"/>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5"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8"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6DAA562C"/>
    <w:multiLevelType w:val="hybridMultilevel"/>
    <w:tmpl w:val="3648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43D38"/>
    <w:multiLevelType w:val="hybridMultilevel"/>
    <w:tmpl w:val="764009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3"/>
  </w:num>
  <w:num w:numId="12">
    <w:abstractNumId w:val="0"/>
  </w:num>
  <w:num w:numId="13">
    <w:abstractNumId w:val="17"/>
  </w:num>
  <w:num w:numId="14">
    <w:abstractNumId w:val="28"/>
  </w:num>
  <w:num w:numId="15">
    <w:abstractNumId w:val="21"/>
  </w:num>
  <w:num w:numId="16">
    <w:abstractNumId w:val="34"/>
  </w:num>
  <w:num w:numId="17">
    <w:abstractNumId w:val="1"/>
  </w:num>
  <w:num w:numId="18">
    <w:abstractNumId w:val="27"/>
  </w:num>
  <w:num w:numId="19">
    <w:abstractNumId w:val="18"/>
  </w:num>
  <w:num w:numId="20">
    <w:abstractNumId w:val="25"/>
  </w:num>
  <w:num w:numId="21">
    <w:abstractNumId w:val="16"/>
  </w:num>
  <w:num w:numId="22">
    <w:abstractNumId w:val="23"/>
  </w:num>
  <w:num w:numId="23">
    <w:abstractNumId w:val="5"/>
  </w:num>
  <w:num w:numId="24">
    <w:abstractNumId w:val="6"/>
  </w:num>
  <w:num w:numId="25">
    <w:abstractNumId w:val="14"/>
  </w:num>
  <w:num w:numId="26">
    <w:abstractNumId w:val="26"/>
  </w:num>
  <w:num w:numId="27">
    <w:abstractNumId w:val="9"/>
  </w:num>
  <w:num w:numId="28">
    <w:abstractNumId w:val="12"/>
  </w:num>
  <w:num w:numId="29">
    <w:abstractNumId w:val="35"/>
  </w:num>
  <w:num w:numId="30">
    <w:abstractNumId w:val="11"/>
  </w:num>
  <w:num w:numId="31">
    <w:abstractNumId w:val="30"/>
  </w:num>
  <w:num w:numId="32">
    <w:abstractNumId w:val="37"/>
  </w:num>
  <w:num w:numId="33">
    <w:abstractNumId w:val="19"/>
  </w:num>
  <w:num w:numId="34">
    <w:abstractNumId w:val="20"/>
  </w:num>
  <w:num w:numId="35">
    <w:abstractNumId w:val="24"/>
  </w:num>
  <w:num w:numId="36">
    <w:abstractNumId w:val="15"/>
  </w:num>
  <w:num w:numId="37">
    <w:abstractNumId w:val="36"/>
  </w:num>
  <w:num w:numId="38">
    <w:abstractNumId w:val="32"/>
  </w:num>
  <w:num w:numId="39">
    <w:abstractNumId w:val="10"/>
  </w:num>
  <w:num w:numId="40">
    <w:abstractNumId w:val="3"/>
  </w:num>
  <w:num w:numId="41">
    <w:abstractNumId w:val="4"/>
  </w:num>
  <w:num w:numId="42">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357C"/>
    <w:rsid w:val="000243FC"/>
    <w:rsid w:val="00024952"/>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E5E"/>
    <w:rsid w:val="000B7388"/>
    <w:rsid w:val="000B76DA"/>
    <w:rsid w:val="000B770B"/>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058"/>
    <w:rsid w:val="001352B6"/>
    <w:rsid w:val="00136107"/>
    <w:rsid w:val="00136139"/>
    <w:rsid w:val="00136C02"/>
    <w:rsid w:val="00137793"/>
    <w:rsid w:val="001378DE"/>
    <w:rsid w:val="00137A3D"/>
    <w:rsid w:val="00137BE1"/>
    <w:rsid w:val="00141629"/>
    <w:rsid w:val="00141852"/>
    <w:rsid w:val="0014290C"/>
    <w:rsid w:val="001430BB"/>
    <w:rsid w:val="001439CF"/>
    <w:rsid w:val="00143BB0"/>
    <w:rsid w:val="00143C56"/>
    <w:rsid w:val="001441F2"/>
    <w:rsid w:val="00144477"/>
    <w:rsid w:val="00144603"/>
    <w:rsid w:val="001447B8"/>
    <w:rsid w:val="0014497D"/>
    <w:rsid w:val="00144C0E"/>
    <w:rsid w:val="001453C5"/>
    <w:rsid w:val="00146A1E"/>
    <w:rsid w:val="00146D89"/>
    <w:rsid w:val="00150143"/>
    <w:rsid w:val="001503B6"/>
    <w:rsid w:val="001509D8"/>
    <w:rsid w:val="0015142D"/>
    <w:rsid w:val="00151470"/>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3268"/>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07A8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4C18"/>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113"/>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502"/>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1C3D"/>
    <w:rsid w:val="00282398"/>
    <w:rsid w:val="002825A1"/>
    <w:rsid w:val="0028322C"/>
    <w:rsid w:val="002835C8"/>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06A"/>
    <w:rsid w:val="002B0A1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3666"/>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53F0"/>
    <w:rsid w:val="00365C67"/>
    <w:rsid w:val="00366598"/>
    <w:rsid w:val="00366EDD"/>
    <w:rsid w:val="003672D5"/>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9BC"/>
    <w:rsid w:val="003A2A44"/>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1463"/>
    <w:rsid w:val="003D4731"/>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6096"/>
    <w:rsid w:val="004073E7"/>
    <w:rsid w:val="00407B4B"/>
    <w:rsid w:val="00407D5E"/>
    <w:rsid w:val="00411C70"/>
    <w:rsid w:val="00411EF7"/>
    <w:rsid w:val="00412074"/>
    <w:rsid w:val="0041291C"/>
    <w:rsid w:val="00412D46"/>
    <w:rsid w:val="00412F8E"/>
    <w:rsid w:val="004130E6"/>
    <w:rsid w:val="00413B3A"/>
    <w:rsid w:val="00414678"/>
    <w:rsid w:val="00414EA0"/>
    <w:rsid w:val="004155EE"/>
    <w:rsid w:val="00415773"/>
    <w:rsid w:val="004158D4"/>
    <w:rsid w:val="00415A2F"/>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974E6"/>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264"/>
    <w:rsid w:val="004B1375"/>
    <w:rsid w:val="004B1E5A"/>
    <w:rsid w:val="004B229D"/>
    <w:rsid w:val="004B3162"/>
    <w:rsid w:val="004B4262"/>
    <w:rsid w:val="004B4F5F"/>
    <w:rsid w:val="004B4F98"/>
    <w:rsid w:val="004B686B"/>
    <w:rsid w:val="004B6B97"/>
    <w:rsid w:val="004B6DE2"/>
    <w:rsid w:val="004B7524"/>
    <w:rsid w:val="004C00A5"/>
    <w:rsid w:val="004C04DF"/>
    <w:rsid w:val="004C094C"/>
    <w:rsid w:val="004C0C33"/>
    <w:rsid w:val="004C1978"/>
    <w:rsid w:val="004C2F7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B1A"/>
    <w:rsid w:val="004D4D0C"/>
    <w:rsid w:val="004D4D54"/>
    <w:rsid w:val="004D4ED2"/>
    <w:rsid w:val="004D525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0B4"/>
    <w:rsid w:val="00517C19"/>
    <w:rsid w:val="005212CD"/>
    <w:rsid w:val="00521481"/>
    <w:rsid w:val="00521CBF"/>
    <w:rsid w:val="00521F55"/>
    <w:rsid w:val="005225C6"/>
    <w:rsid w:val="00522EAD"/>
    <w:rsid w:val="00523372"/>
    <w:rsid w:val="00523D96"/>
    <w:rsid w:val="00524186"/>
    <w:rsid w:val="00524BBA"/>
    <w:rsid w:val="00526356"/>
    <w:rsid w:val="00526767"/>
    <w:rsid w:val="00527199"/>
    <w:rsid w:val="005279B8"/>
    <w:rsid w:val="00530065"/>
    <w:rsid w:val="00532191"/>
    <w:rsid w:val="0053399E"/>
    <w:rsid w:val="00533C6E"/>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761B"/>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1DA9"/>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BDA"/>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6A0E"/>
    <w:rsid w:val="006476FB"/>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E65"/>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B64"/>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E8B"/>
    <w:rsid w:val="007362E8"/>
    <w:rsid w:val="007367DF"/>
    <w:rsid w:val="00736C6F"/>
    <w:rsid w:val="007402F1"/>
    <w:rsid w:val="00740496"/>
    <w:rsid w:val="0074107A"/>
    <w:rsid w:val="007416D2"/>
    <w:rsid w:val="007432DD"/>
    <w:rsid w:val="00743D37"/>
    <w:rsid w:val="0074402B"/>
    <w:rsid w:val="00744FAA"/>
    <w:rsid w:val="007456A3"/>
    <w:rsid w:val="00745705"/>
    <w:rsid w:val="007465BA"/>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772"/>
    <w:rsid w:val="007729AF"/>
    <w:rsid w:val="00772DAA"/>
    <w:rsid w:val="00773373"/>
    <w:rsid w:val="00773A5A"/>
    <w:rsid w:val="007741C0"/>
    <w:rsid w:val="0077448A"/>
    <w:rsid w:val="00774C2C"/>
    <w:rsid w:val="00775200"/>
    <w:rsid w:val="007765A3"/>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5A46"/>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100"/>
    <w:rsid w:val="007E32C7"/>
    <w:rsid w:val="007E44F9"/>
    <w:rsid w:val="007E460F"/>
    <w:rsid w:val="007E4C0B"/>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1E"/>
    <w:rsid w:val="00816B18"/>
    <w:rsid w:val="00816F20"/>
    <w:rsid w:val="008179BD"/>
    <w:rsid w:val="00817B5C"/>
    <w:rsid w:val="00817D40"/>
    <w:rsid w:val="00820069"/>
    <w:rsid w:val="00820426"/>
    <w:rsid w:val="00820E7D"/>
    <w:rsid w:val="00821319"/>
    <w:rsid w:val="00821761"/>
    <w:rsid w:val="00821919"/>
    <w:rsid w:val="00821EE8"/>
    <w:rsid w:val="008224DD"/>
    <w:rsid w:val="00823012"/>
    <w:rsid w:val="008238E1"/>
    <w:rsid w:val="008241D1"/>
    <w:rsid w:val="00824315"/>
    <w:rsid w:val="008245D8"/>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4384"/>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272E"/>
    <w:rsid w:val="0085424E"/>
    <w:rsid w:val="008544B2"/>
    <w:rsid w:val="00854607"/>
    <w:rsid w:val="00854C9E"/>
    <w:rsid w:val="008555D4"/>
    <w:rsid w:val="0085570D"/>
    <w:rsid w:val="008558CB"/>
    <w:rsid w:val="00857127"/>
    <w:rsid w:val="0085733A"/>
    <w:rsid w:val="00857B7F"/>
    <w:rsid w:val="00857D66"/>
    <w:rsid w:val="00857F65"/>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B0B5B"/>
    <w:rsid w:val="008B18C8"/>
    <w:rsid w:val="008B20FD"/>
    <w:rsid w:val="008B2281"/>
    <w:rsid w:val="008B2D7C"/>
    <w:rsid w:val="008B2DE0"/>
    <w:rsid w:val="008B41B3"/>
    <w:rsid w:val="008B461C"/>
    <w:rsid w:val="008B595F"/>
    <w:rsid w:val="008B5EB2"/>
    <w:rsid w:val="008B6469"/>
    <w:rsid w:val="008B646E"/>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633"/>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2FCC"/>
    <w:rsid w:val="009236DA"/>
    <w:rsid w:val="00923A06"/>
    <w:rsid w:val="00924A1A"/>
    <w:rsid w:val="009259E6"/>
    <w:rsid w:val="00926483"/>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EAE"/>
    <w:rsid w:val="00963F1B"/>
    <w:rsid w:val="009642CA"/>
    <w:rsid w:val="00964981"/>
    <w:rsid w:val="00966155"/>
    <w:rsid w:val="0096653C"/>
    <w:rsid w:val="009665E2"/>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ED1"/>
    <w:rsid w:val="00983F05"/>
    <w:rsid w:val="00983F47"/>
    <w:rsid w:val="009849C3"/>
    <w:rsid w:val="00984F88"/>
    <w:rsid w:val="009851D9"/>
    <w:rsid w:val="00986177"/>
    <w:rsid w:val="009868EA"/>
    <w:rsid w:val="009871D6"/>
    <w:rsid w:val="0098725E"/>
    <w:rsid w:val="0099008D"/>
    <w:rsid w:val="00991D3F"/>
    <w:rsid w:val="00992022"/>
    <w:rsid w:val="0099263F"/>
    <w:rsid w:val="00993A7E"/>
    <w:rsid w:val="00995174"/>
    <w:rsid w:val="0099762E"/>
    <w:rsid w:val="00997ABB"/>
    <w:rsid w:val="009A0A03"/>
    <w:rsid w:val="009A0CB6"/>
    <w:rsid w:val="009A10CD"/>
    <w:rsid w:val="009A10EE"/>
    <w:rsid w:val="009A14DC"/>
    <w:rsid w:val="009A1CE7"/>
    <w:rsid w:val="009A1EE8"/>
    <w:rsid w:val="009A2304"/>
    <w:rsid w:val="009A3385"/>
    <w:rsid w:val="009A388E"/>
    <w:rsid w:val="009A7190"/>
    <w:rsid w:val="009A7384"/>
    <w:rsid w:val="009A7794"/>
    <w:rsid w:val="009A7A1B"/>
    <w:rsid w:val="009B09D5"/>
    <w:rsid w:val="009B0FF4"/>
    <w:rsid w:val="009B26C3"/>
    <w:rsid w:val="009B2E2D"/>
    <w:rsid w:val="009B37D5"/>
    <w:rsid w:val="009B3FCD"/>
    <w:rsid w:val="009B453D"/>
    <w:rsid w:val="009B4FA5"/>
    <w:rsid w:val="009B587D"/>
    <w:rsid w:val="009B58FF"/>
    <w:rsid w:val="009B6008"/>
    <w:rsid w:val="009B6024"/>
    <w:rsid w:val="009B6202"/>
    <w:rsid w:val="009B6455"/>
    <w:rsid w:val="009B7EA6"/>
    <w:rsid w:val="009C0406"/>
    <w:rsid w:val="009C046C"/>
    <w:rsid w:val="009C0842"/>
    <w:rsid w:val="009C2247"/>
    <w:rsid w:val="009C2E39"/>
    <w:rsid w:val="009C2E5C"/>
    <w:rsid w:val="009C3699"/>
    <w:rsid w:val="009C37E6"/>
    <w:rsid w:val="009C42E6"/>
    <w:rsid w:val="009C671D"/>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71E"/>
    <w:rsid w:val="009F5925"/>
    <w:rsid w:val="009F5B0D"/>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4466"/>
    <w:rsid w:val="00A251D4"/>
    <w:rsid w:val="00A265AA"/>
    <w:rsid w:val="00A2687D"/>
    <w:rsid w:val="00A26987"/>
    <w:rsid w:val="00A26E14"/>
    <w:rsid w:val="00A30EAF"/>
    <w:rsid w:val="00A32B61"/>
    <w:rsid w:val="00A32BD5"/>
    <w:rsid w:val="00A32DC8"/>
    <w:rsid w:val="00A3335C"/>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509"/>
    <w:rsid w:val="00A60DE6"/>
    <w:rsid w:val="00A60F29"/>
    <w:rsid w:val="00A610DB"/>
    <w:rsid w:val="00A623A8"/>
    <w:rsid w:val="00A623C4"/>
    <w:rsid w:val="00A62893"/>
    <w:rsid w:val="00A62E16"/>
    <w:rsid w:val="00A6412F"/>
    <w:rsid w:val="00A643F6"/>
    <w:rsid w:val="00A64C07"/>
    <w:rsid w:val="00A64E58"/>
    <w:rsid w:val="00A64E9F"/>
    <w:rsid w:val="00A65159"/>
    <w:rsid w:val="00A672A2"/>
    <w:rsid w:val="00A672F0"/>
    <w:rsid w:val="00A67500"/>
    <w:rsid w:val="00A70259"/>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457A"/>
    <w:rsid w:val="00AA502D"/>
    <w:rsid w:val="00AA5273"/>
    <w:rsid w:val="00AA6419"/>
    <w:rsid w:val="00AA7890"/>
    <w:rsid w:val="00AA7C48"/>
    <w:rsid w:val="00AB1A48"/>
    <w:rsid w:val="00AB31CA"/>
    <w:rsid w:val="00AB3617"/>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089F"/>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6AA"/>
    <w:rsid w:val="00B10FCB"/>
    <w:rsid w:val="00B11112"/>
    <w:rsid w:val="00B12A56"/>
    <w:rsid w:val="00B131B8"/>
    <w:rsid w:val="00B14182"/>
    <w:rsid w:val="00B1472E"/>
    <w:rsid w:val="00B15C0B"/>
    <w:rsid w:val="00B15D2E"/>
    <w:rsid w:val="00B17945"/>
    <w:rsid w:val="00B17F57"/>
    <w:rsid w:val="00B20128"/>
    <w:rsid w:val="00B20A16"/>
    <w:rsid w:val="00B21156"/>
    <w:rsid w:val="00B21715"/>
    <w:rsid w:val="00B22381"/>
    <w:rsid w:val="00B2295D"/>
    <w:rsid w:val="00B22B36"/>
    <w:rsid w:val="00B22DBA"/>
    <w:rsid w:val="00B2303C"/>
    <w:rsid w:val="00B2307D"/>
    <w:rsid w:val="00B230C1"/>
    <w:rsid w:val="00B24E43"/>
    <w:rsid w:val="00B2556B"/>
    <w:rsid w:val="00B259FE"/>
    <w:rsid w:val="00B26D04"/>
    <w:rsid w:val="00B27EDB"/>
    <w:rsid w:val="00B30C0B"/>
    <w:rsid w:val="00B31757"/>
    <w:rsid w:val="00B32116"/>
    <w:rsid w:val="00B3277E"/>
    <w:rsid w:val="00B32AB9"/>
    <w:rsid w:val="00B33AA4"/>
    <w:rsid w:val="00B33CF9"/>
    <w:rsid w:val="00B33D24"/>
    <w:rsid w:val="00B33DD1"/>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21EC"/>
    <w:rsid w:val="00B5261F"/>
    <w:rsid w:val="00B5268A"/>
    <w:rsid w:val="00B52BA5"/>
    <w:rsid w:val="00B52F73"/>
    <w:rsid w:val="00B532C4"/>
    <w:rsid w:val="00B5342A"/>
    <w:rsid w:val="00B56760"/>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2882"/>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C75"/>
    <w:rsid w:val="00BE1101"/>
    <w:rsid w:val="00BE1B06"/>
    <w:rsid w:val="00BE29F2"/>
    <w:rsid w:val="00BE454B"/>
    <w:rsid w:val="00BE4AEE"/>
    <w:rsid w:val="00BE5C1E"/>
    <w:rsid w:val="00BE64A0"/>
    <w:rsid w:val="00BE6DE9"/>
    <w:rsid w:val="00BE703B"/>
    <w:rsid w:val="00BE7A2D"/>
    <w:rsid w:val="00BF2130"/>
    <w:rsid w:val="00BF509F"/>
    <w:rsid w:val="00BF556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A6F"/>
    <w:rsid w:val="00C15B76"/>
    <w:rsid w:val="00C15D4C"/>
    <w:rsid w:val="00C1609D"/>
    <w:rsid w:val="00C17592"/>
    <w:rsid w:val="00C177A7"/>
    <w:rsid w:val="00C20A61"/>
    <w:rsid w:val="00C21B81"/>
    <w:rsid w:val="00C222BD"/>
    <w:rsid w:val="00C22EC8"/>
    <w:rsid w:val="00C22ED1"/>
    <w:rsid w:val="00C2306B"/>
    <w:rsid w:val="00C23A86"/>
    <w:rsid w:val="00C23DE0"/>
    <w:rsid w:val="00C25736"/>
    <w:rsid w:val="00C25BCD"/>
    <w:rsid w:val="00C2635E"/>
    <w:rsid w:val="00C27AEA"/>
    <w:rsid w:val="00C27E8B"/>
    <w:rsid w:val="00C27F3B"/>
    <w:rsid w:val="00C30887"/>
    <w:rsid w:val="00C33AAC"/>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0B71"/>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391"/>
    <w:rsid w:val="00C664F1"/>
    <w:rsid w:val="00C6716E"/>
    <w:rsid w:val="00C705D0"/>
    <w:rsid w:val="00C70DE2"/>
    <w:rsid w:val="00C71854"/>
    <w:rsid w:val="00C72A48"/>
    <w:rsid w:val="00C72CCA"/>
    <w:rsid w:val="00C73028"/>
    <w:rsid w:val="00C743E9"/>
    <w:rsid w:val="00C74CEB"/>
    <w:rsid w:val="00C75753"/>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3F0"/>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53A"/>
    <w:rsid w:val="00CE19A2"/>
    <w:rsid w:val="00CE2124"/>
    <w:rsid w:val="00CE2487"/>
    <w:rsid w:val="00CE307C"/>
    <w:rsid w:val="00CE322A"/>
    <w:rsid w:val="00CE325C"/>
    <w:rsid w:val="00CE350D"/>
    <w:rsid w:val="00CE407B"/>
    <w:rsid w:val="00CE4163"/>
    <w:rsid w:val="00CE4282"/>
    <w:rsid w:val="00CE446D"/>
    <w:rsid w:val="00CE45C0"/>
    <w:rsid w:val="00CE5ADC"/>
    <w:rsid w:val="00CE5CF6"/>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89"/>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631"/>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921"/>
    <w:rsid w:val="00E32B41"/>
    <w:rsid w:val="00E33020"/>
    <w:rsid w:val="00E33851"/>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6AA9"/>
    <w:rsid w:val="00EB72C6"/>
    <w:rsid w:val="00EB7EBD"/>
    <w:rsid w:val="00EC0262"/>
    <w:rsid w:val="00EC1967"/>
    <w:rsid w:val="00EC26F2"/>
    <w:rsid w:val="00EC2BC0"/>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2925"/>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04A"/>
    <w:rsid w:val="00F75B1A"/>
    <w:rsid w:val="00F76E4C"/>
    <w:rsid w:val="00F77811"/>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6F3"/>
    <w:rsid w:val="00FE4EDB"/>
    <w:rsid w:val="00FE4F53"/>
    <w:rsid w:val="00FE532E"/>
    <w:rsid w:val="00FE54B9"/>
    <w:rsid w:val="00FE5CB5"/>
    <w:rsid w:val="00FE789A"/>
    <w:rsid w:val="00FE7C46"/>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列表段落11,清單段落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8878472">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96</TotalTime>
  <Pages>3</Pages>
  <Words>791</Words>
  <Characters>4512</Characters>
  <Application>Microsoft Office Word</Application>
  <DocSecurity>0</DocSecurity>
  <Lines>37</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27</cp:revision>
  <cp:lastPrinted>2016-08-05T18:54:00Z</cp:lastPrinted>
  <dcterms:created xsi:type="dcterms:W3CDTF">2021-10-19T18:33:00Z</dcterms:created>
  <dcterms:modified xsi:type="dcterms:W3CDTF">2021-10-22T20:40:00Z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