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AA5D5" w14:textId="4E0B3DC0" w:rsidR="001721FF" w:rsidRPr="00E77857" w:rsidRDefault="001721FF" w:rsidP="001721F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FB1ED0">
        <w:rPr>
          <w:rFonts w:ascii="Arial" w:hAnsi="Arial" w:cs="Arial"/>
          <w:sz w:val="28"/>
        </w:rPr>
        <w:t>1</w:t>
      </w:r>
      <w:r>
        <w:rPr>
          <w:rFonts w:ascii="Arial" w:hAnsi="Arial" w:cs="Arial"/>
          <w:sz w:val="28"/>
        </w:rPr>
        <w:t>-</w:t>
      </w:r>
      <w:r w:rsidR="00FB1ED0">
        <w:rPr>
          <w:rFonts w:ascii="Arial" w:hAnsi="Arial" w:cs="Arial"/>
          <w:sz w:val="28"/>
        </w:rPr>
        <w:t>e</w:t>
      </w:r>
      <w:r w:rsidRPr="00E77857">
        <w:rPr>
          <w:rFonts w:ascii="Arial" w:hAnsi="Arial" w:cs="Arial"/>
          <w:sz w:val="28"/>
        </w:rPr>
        <w:tab/>
        <w:t>R4-</w:t>
      </w:r>
      <w:r>
        <w:rPr>
          <w:rFonts w:ascii="Arial" w:hAnsi="Arial" w:cs="Arial"/>
          <w:sz w:val="28"/>
        </w:rPr>
        <w:t>211</w:t>
      </w:r>
      <w:r w:rsidR="00FB1ED0">
        <w:rPr>
          <w:rFonts w:ascii="Arial" w:hAnsi="Arial" w:cs="Arial"/>
          <w:sz w:val="28"/>
        </w:rPr>
        <w:t>xxxx</w:t>
      </w:r>
    </w:p>
    <w:p w14:paraId="6858A1C3" w14:textId="580AA584" w:rsidR="001721FF" w:rsidRPr="00E77857" w:rsidRDefault="001721FF" w:rsidP="001721FF">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w:t>
      </w:r>
      <w:r w:rsidRPr="00034F99">
        <w:rPr>
          <w:rFonts w:ascii="Arial" w:hAnsi="Arial" w:cs="Arial"/>
          <w:sz w:val="28"/>
        </w:rPr>
        <w:t xml:space="preserve"> – </w:t>
      </w:r>
      <w:r w:rsidR="00FB1ED0">
        <w:rPr>
          <w:rFonts w:ascii="Arial" w:hAnsi="Arial" w:cs="Arial"/>
          <w:sz w:val="28"/>
        </w:rPr>
        <w:t>1</w:t>
      </w:r>
      <w:r>
        <w:rPr>
          <w:rFonts w:ascii="Arial" w:hAnsi="Arial" w:cs="Arial"/>
          <w:sz w:val="28"/>
        </w:rPr>
        <w:t>2</w:t>
      </w:r>
      <w:r w:rsidRPr="00034F99">
        <w:rPr>
          <w:rFonts w:ascii="Arial" w:hAnsi="Arial" w:cs="Arial"/>
          <w:sz w:val="28"/>
        </w:rPr>
        <w:t xml:space="preserve"> </w:t>
      </w:r>
      <w:r w:rsidR="00FB1ED0">
        <w:rPr>
          <w:rFonts w:ascii="Arial" w:hAnsi="Arial" w:cs="Arial"/>
          <w:sz w:val="28"/>
        </w:rPr>
        <w:t>November</w:t>
      </w:r>
      <w:r w:rsidRPr="00034F99">
        <w:rPr>
          <w:rFonts w:ascii="Arial" w:hAnsi="Arial" w:cs="Arial"/>
          <w:sz w:val="28"/>
        </w:rPr>
        <w:t xml:space="preserve"> 202</w:t>
      </w:r>
      <w:r>
        <w:rPr>
          <w:rFonts w:ascii="Arial" w:hAnsi="Arial" w:cs="Arial"/>
          <w:sz w:val="28"/>
        </w:rPr>
        <w:t>1</w:t>
      </w:r>
    </w:p>
    <w:p w14:paraId="2B429753" w14:textId="77777777" w:rsidR="001721FF" w:rsidRPr="00E77857" w:rsidRDefault="001721FF" w:rsidP="001721FF">
      <w:pPr>
        <w:tabs>
          <w:tab w:val="left" w:pos="1985"/>
        </w:tabs>
        <w:rPr>
          <w:rFonts w:ascii="Arial" w:hAnsi="Arial"/>
          <w:b/>
        </w:rPr>
      </w:pPr>
    </w:p>
    <w:p w14:paraId="000FFA7B" w14:textId="241D7030" w:rsidR="00BA6168" w:rsidRPr="00595E28" w:rsidRDefault="00BA6168" w:rsidP="00BA6168">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B1ED0">
        <w:rPr>
          <w:rFonts w:ascii="Arial" w:hAnsi="Arial"/>
          <w:b/>
          <w:lang w:val="en-GB"/>
        </w:rPr>
        <w:t>8</w:t>
      </w:r>
      <w:r>
        <w:rPr>
          <w:rFonts w:ascii="Arial" w:hAnsi="Arial"/>
          <w:b/>
          <w:lang w:val="en-GB"/>
        </w:rPr>
        <w:t>.1</w:t>
      </w:r>
      <w:r w:rsidR="001721FF">
        <w:rPr>
          <w:rFonts w:ascii="Arial" w:hAnsi="Arial"/>
          <w:b/>
          <w:lang w:val="en-GB"/>
        </w:rPr>
        <w:t>6</w:t>
      </w:r>
      <w:r>
        <w:rPr>
          <w:rFonts w:ascii="Arial" w:hAnsi="Arial"/>
          <w:b/>
          <w:lang w:val="en-GB"/>
        </w:rPr>
        <w:t>.</w:t>
      </w:r>
      <w:r w:rsidR="00FB1ED0">
        <w:rPr>
          <w:rFonts w:ascii="Arial" w:hAnsi="Arial"/>
          <w:b/>
          <w:lang w:val="en-GB"/>
        </w:rPr>
        <w:t>4</w:t>
      </w:r>
      <w:r>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4285C4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84406A">
        <w:rPr>
          <w:rFonts w:ascii="Arial" w:hAnsi="Arial" w:cs="Arial"/>
          <w:b/>
        </w:rPr>
        <w:t>receiv</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2CE63D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4406A">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15546492"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021A3E">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B67A5F" w:rsidRPr="00B67A5F">
        <w:rPr>
          <w:lang w:eastAsia="ja-JP"/>
        </w:rPr>
        <w:t xml:space="preserve"> </w:t>
      </w:r>
      <w:r w:rsidR="00B67A5F">
        <w:rPr>
          <w:lang w:eastAsia="ja-JP"/>
        </w:rPr>
        <w:t xml:space="preserve">BS receiver requirements </w:t>
      </w:r>
      <w:r w:rsidR="00B67A5F" w:rsidRPr="0009465C">
        <w:t>for extending current NR operation to 71 GHz</w:t>
      </w:r>
      <w:r w:rsidR="00B67A5F" w:rsidRPr="00E75F68">
        <w:t xml:space="preserve"> </w:t>
      </w:r>
      <w:r w:rsidR="00B67A5F">
        <w:rPr>
          <w:lang w:eastAsia="ja-JP"/>
        </w:rPr>
        <w:t xml:space="preserve">were </w:t>
      </w:r>
      <w:r w:rsidR="00C11F94">
        <w:rPr>
          <w:lang w:eastAsia="ja-JP"/>
        </w:rPr>
        <w:t xml:space="preserve">further </w:t>
      </w:r>
      <w:r w:rsidR="00B67A5F">
        <w:rPr>
          <w:lang w:eastAsia="ja-JP"/>
        </w:rPr>
        <w:t>discussed at TSG RAN4#</w:t>
      </w:r>
      <w:r w:rsidR="00FB1ED0">
        <w:rPr>
          <w:lang w:eastAsia="ja-JP"/>
        </w:rPr>
        <w:t>100</w:t>
      </w:r>
      <w:r w:rsidR="00B67A5F">
        <w:rPr>
          <w:lang w:eastAsia="ja-JP"/>
        </w:rPr>
        <w:t xml:space="preserve">-e and a </w:t>
      </w:r>
      <w:r w:rsidR="00C11F94">
        <w:rPr>
          <w:lang w:eastAsia="ja-JP"/>
        </w:rPr>
        <w:t>way forward</w:t>
      </w:r>
      <w:r w:rsidR="00B67A5F">
        <w:rPr>
          <w:lang w:eastAsia="ja-JP"/>
        </w:rPr>
        <w:t xml:space="preserve"> was approved [2].</w:t>
      </w:r>
    </w:p>
    <w:bookmarkEnd w:id="3"/>
    <w:p w14:paraId="600A0CD0" w14:textId="2294156D"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B67A5F">
        <w:rPr>
          <w:color w:val="000000"/>
          <w:szCs w:val="20"/>
        </w:rPr>
        <w:t xml:space="preserve">further </w:t>
      </w:r>
      <w:r w:rsidR="00417D72">
        <w:rPr>
          <w:color w:val="000000"/>
          <w:szCs w:val="20"/>
        </w:rPr>
        <w:t>p</w:t>
      </w:r>
      <w:r w:rsidR="0009465C">
        <w:t>r</w:t>
      </w:r>
      <w:r w:rsidR="00417D72">
        <w:t>oposal</w:t>
      </w:r>
      <w:r w:rsidR="0009465C" w:rsidRPr="0009465C">
        <w:t xml:space="preserve">s on BS </w:t>
      </w:r>
      <w:r w:rsidR="00FE2E88">
        <w:t>receiv</w:t>
      </w:r>
      <w:r w:rsidR="0009465C" w:rsidRPr="0009465C">
        <w:t>er requirements for extending current NR operation to 71 GHz</w:t>
      </w:r>
      <w:r w:rsidR="00855BBA" w:rsidRPr="00E75F68">
        <w:t xml:space="preserve"> </w:t>
      </w:r>
      <w:r w:rsidR="0009465C">
        <w:t xml:space="preserve">according to </w:t>
      </w:r>
      <w:r w:rsidR="00B67A5F">
        <w:t xml:space="preserve">the approved </w:t>
      </w:r>
      <w:r w:rsidR="00C11F94">
        <w:t>way forward</w:t>
      </w:r>
      <w:r w:rsidR="00B67A5F">
        <w:t xml:space="preserve">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B67A5F">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7EDEE45E"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417D72">
        <w:rPr>
          <w:rFonts w:ascii="Arial" w:hAnsi="Arial" w:cs="Arial"/>
          <w:b/>
          <w:bCs/>
          <w:szCs w:val="20"/>
          <w:lang w:val="en-GB" w:eastAsia="en-GB"/>
        </w:rPr>
        <w:t>General</w:t>
      </w:r>
    </w:p>
    <w:p w14:paraId="24FBDC0A" w14:textId="63FC462E" w:rsidR="001076FE" w:rsidRDefault="00D934A1" w:rsidP="001076FE">
      <w:pPr>
        <w:pStyle w:val="BodyText"/>
        <w:snapToGrid w:val="0"/>
      </w:pPr>
      <w:r>
        <w:t>The following point</w:t>
      </w:r>
      <w:r w:rsidR="001076FE">
        <w:t xml:space="preserve"> was agreed in [</w:t>
      </w:r>
      <w:r w:rsidR="003B2699">
        <w:t>4</w:t>
      </w:r>
      <w:r w:rsidR="001076FE">
        <w:t>]:</w:t>
      </w:r>
    </w:p>
    <w:p w14:paraId="1A699833" w14:textId="77777777" w:rsidR="001076FE" w:rsidRPr="00B10E88" w:rsidRDefault="001076FE" w:rsidP="00745C89">
      <w:pPr>
        <w:pStyle w:val="ListParagraph"/>
        <w:numPr>
          <w:ilvl w:val="0"/>
          <w:numId w:val="31"/>
        </w:numPr>
        <w:overflowPunct w:val="0"/>
        <w:autoSpaceDE w:val="0"/>
        <w:autoSpaceDN w:val="0"/>
        <w:adjustRightInd w:val="0"/>
        <w:spacing w:after="180"/>
        <w:ind w:left="714" w:hanging="357"/>
        <w:contextualSpacing w:val="0"/>
        <w:jc w:val="both"/>
        <w:textAlignment w:val="baseline"/>
      </w:pPr>
      <w:r w:rsidRPr="00B10E88">
        <w:t>The radiated receiver characteristics requirements applying to the BS type 2-O should be considered as the for NR operation in 52.6 – 71 GHz range</w:t>
      </w:r>
      <w:r>
        <w:t xml:space="preserve"> as starting point for discussion</w:t>
      </w:r>
      <w:r w:rsidRPr="00B10E88">
        <w:t>. Final requirement values need further considerations.</w:t>
      </w:r>
    </w:p>
    <w:p w14:paraId="08348565" w14:textId="033D0CD5" w:rsidR="001076FE" w:rsidRPr="00417D72" w:rsidRDefault="001076FE" w:rsidP="001076FE">
      <w:pPr>
        <w:pStyle w:val="BodyText"/>
        <w:snapToGrid w:val="0"/>
        <w:rPr>
          <w:b/>
          <w:bCs/>
          <w:color w:val="000000"/>
          <w:szCs w:val="20"/>
        </w:rPr>
      </w:pPr>
      <w:r>
        <w:t>Therefore, the following discussion will consider t</w:t>
      </w:r>
      <w:r w:rsidRPr="009C1E83">
        <w:t xml:space="preserve">he radiated </w:t>
      </w:r>
      <w:r>
        <w:t>receiv</w:t>
      </w:r>
      <w:r w:rsidRPr="009C1E83">
        <w:t xml:space="preserve">er characteristics requirements applying to the BS type 2-O </w:t>
      </w:r>
      <w:r>
        <w:t>as a starting point for</w:t>
      </w:r>
      <w:r w:rsidRPr="009C1E83">
        <w:t xml:space="preserve"> </w:t>
      </w:r>
      <w:bookmarkStart w:id="4" w:name="_Hlk71232275"/>
      <w:r w:rsidRPr="009C1E83">
        <w:t>NR operation in 52.6 – 71 GHz range</w:t>
      </w:r>
      <w:bookmarkEnd w:id="4"/>
      <w:r>
        <w:t>.</w:t>
      </w:r>
    </w:p>
    <w:p w14:paraId="47EBD84B" w14:textId="6C21181D" w:rsidR="00417D72" w:rsidRDefault="00417D72" w:rsidP="00417D72">
      <w:pPr>
        <w:pStyle w:val="BodyText"/>
        <w:snapToGrid w:val="0"/>
        <w:rPr>
          <w:rFonts w:ascii="Arial" w:hAnsi="Arial" w:cs="Arial"/>
          <w:szCs w:val="20"/>
          <w:lang w:val="en-GB" w:eastAsia="en-GB"/>
        </w:rPr>
      </w:pPr>
    </w:p>
    <w:p w14:paraId="54082641" w14:textId="700538F3"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FE2E88">
        <w:rPr>
          <w:rFonts w:ascii="Arial" w:hAnsi="Arial" w:cs="Arial"/>
          <w:b/>
          <w:bCs/>
          <w:szCs w:val="20"/>
          <w:lang w:val="en-GB" w:eastAsia="en-GB"/>
        </w:rPr>
        <w:t>Reference s</w:t>
      </w:r>
      <w:r w:rsidR="00FE2E88" w:rsidRPr="00FE2E88">
        <w:rPr>
          <w:rFonts w:ascii="Arial" w:hAnsi="Arial" w:cs="Arial"/>
          <w:b/>
          <w:bCs/>
          <w:szCs w:val="20"/>
          <w:lang w:val="en-GB" w:eastAsia="en-GB"/>
        </w:rPr>
        <w:t>ensitivity</w:t>
      </w:r>
      <w:r w:rsidR="00FE2E88">
        <w:rPr>
          <w:rFonts w:ascii="Arial" w:hAnsi="Arial" w:cs="Arial"/>
          <w:b/>
          <w:bCs/>
          <w:szCs w:val="20"/>
          <w:lang w:val="en-GB" w:eastAsia="en-GB"/>
        </w:rPr>
        <w:t xml:space="preserve"> level</w:t>
      </w:r>
    </w:p>
    <w:p w14:paraId="2C5C2151" w14:textId="46BAD35E" w:rsidR="001076FE" w:rsidRDefault="00FB1ED0" w:rsidP="001076FE">
      <w:pPr>
        <w:pStyle w:val="BodyText"/>
        <w:snapToGrid w:val="0"/>
      </w:pPr>
      <w:r>
        <w:t xml:space="preserve">The following points were </w:t>
      </w:r>
      <w:r w:rsidR="001076FE">
        <w:t>agreed in [2]:</w:t>
      </w:r>
    </w:p>
    <w:p w14:paraId="33542C32" w14:textId="77777777" w:rsidR="00FB1ED0" w:rsidRDefault="00FB1ED0" w:rsidP="00745C89">
      <w:pPr>
        <w:pStyle w:val="BodyText"/>
        <w:numPr>
          <w:ilvl w:val="0"/>
          <w:numId w:val="47"/>
        </w:numPr>
        <w:ind w:left="714" w:hanging="357"/>
      </w:pPr>
      <w:r>
        <w:t xml:space="preserve">For OTA reference sensitivity use FR2 EIS_REFSENS_50M sensitivity declaration as the starting point, i.e., BS sensitivity for FR2-2 is declared based on 50 MHz reference and allowed power level to be declared for each class is according to TS 38.104, clause 10.3.3. </w:t>
      </w:r>
    </w:p>
    <w:p w14:paraId="7454F71B" w14:textId="77777777" w:rsidR="00FB1ED0" w:rsidRDefault="00FB1ED0" w:rsidP="00745C89">
      <w:pPr>
        <w:pStyle w:val="ListParagraph"/>
        <w:numPr>
          <w:ilvl w:val="0"/>
          <w:numId w:val="47"/>
        </w:numPr>
        <w:overflowPunct w:val="0"/>
        <w:autoSpaceDE w:val="0"/>
        <w:autoSpaceDN w:val="0"/>
        <w:adjustRightInd w:val="0"/>
        <w:spacing w:after="120"/>
        <w:ind w:left="714" w:hanging="357"/>
        <w:contextualSpacing w:val="0"/>
        <w:jc w:val="both"/>
        <w:textAlignment w:val="baseline"/>
        <w:rPr>
          <w:rFonts w:eastAsiaTheme="minorEastAsia"/>
          <w:i/>
          <w:lang w:eastAsia="zh-CN"/>
        </w:rPr>
      </w:pPr>
      <w:r>
        <w:rPr>
          <w:lang w:eastAsia="zh-CN"/>
        </w:rPr>
        <w:t>Existing G-FR2-A1-3 can be re-used for 120 kHz SCS.</w:t>
      </w:r>
    </w:p>
    <w:p w14:paraId="20C32136" w14:textId="75DEE48A" w:rsidR="00FB1ED0" w:rsidRDefault="00FB1ED0" w:rsidP="00417D72">
      <w:pPr>
        <w:pStyle w:val="BodyText"/>
        <w:snapToGrid w:val="0"/>
      </w:pPr>
      <w:r>
        <w:t xml:space="preserve">And </w:t>
      </w:r>
      <w:r w:rsidR="0088298C">
        <w:t>the following points were</w:t>
      </w:r>
      <w:r w:rsidRPr="00FB1ED0">
        <w:t xml:space="preserve"> </w:t>
      </w:r>
      <w:r>
        <w:t>for further consideration</w:t>
      </w:r>
      <w:r w:rsidRPr="00FB1ED0">
        <w:t xml:space="preserve"> in [2]:</w:t>
      </w:r>
    </w:p>
    <w:p w14:paraId="3B17A0D7" w14:textId="77777777" w:rsidR="0088298C" w:rsidRDefault="0088298C" w:rsidP="00745C89">
      <w:pPr>
        <w:pStyle w:val="BodyText"/>
        <w:numPr>
          <w:ilvl w:val="0"/>
          <w:numId w:val="34"/>
        </w:numPr>
        <w:ind w:left="714" w:hanging="357"/>
      </w:pPr>
      <w:r>
        <w:t>Further discuss definition of new FRC required for 480 kHz and 960 kHz SCS</w:t>
      </w:r>
      <w:r>
        <w:rPr>
          <w:rFonts w:hint="eastAsia"/>
          <w:lang w:eastAsia="zh-CN"/>
        </w:rPr>
        <w:t xml:space="preserve"> for </w:t>
      </w:r>
      <w:r>
        <w:t>reference sensitivity</w:t>
      </w:r>
      <w:r>
        <w:rPr>
          <w:rFonts w:hint="eastAsia"/>
          <w:lang w:eastAsia="zh-CN"/>
        </w:rPr>
        <w:t xml:space="preserve"> and ICS requirement</w:t>
      </w:r>
      <w:r>
        <w:t>.</w:t>
      </w:r>
    </w:p>
    <w:p w14:paraId="1BEDB7EB" w14:textId="5C7F22D6" w:rsidR="001A0FD5" w:rsidRDefault="00B14375" w:rsidP="00417D72">
      <w:pPr>
        <w:pStyle w:val="BodyText"/>
        <w:snapToGrid w:val="0"/>
      </w:pPr>
      <w:r>
        <w:t xml:space="preserve">The specified </w:t>
      </w:r>
      <w:r w:rsidR="003255B3">
        <w:t xml:space="preserve">sensitivity </w:t>
      </w:r>
      <w:r>
        <w:t xml:space="preserve">ranges for BS type 2-O are based on calculation with </w:t>
      </w:r>
      <w:r w:rsidR="001A0FD5">
        <w:t xml:space="preserve">the following </w:t>
      </w:r>
      <w:r w:rsidR="009522DF">
        <w:t>equation</w:t>
      </w:r>
      <w:r>
        <w:t xml:space="preserve"> (as recorded in TR 38.712-02 [</w:t>
      </w:r>
      <w:r w:rsidR="00D934A1">
        <w:t>5</w:t>
      </w:r>
      <w:r>
        <w:t>])</w:t>
      </w:r>
      <w:r w:rsidR="001A0FD5">
        <w:t>:</w:t>
      </w:r>
    </w:p>
    <w:p w14:paraId="0A12AFF5" w14:textId="77777777" w:rsidR="001A0FD5" w:rsidRPr="001A0FD5" w:rsidRDefault="001A0FD5" w:rsidP="001A0FD5">
      <w:pPr>
        <w:keepLines/>
        <w:tabs>
          <w:tab w:val="center" w:pos="4536"/>
          <w:tab w:val="right" w:pos="9072"/>
        </w:tabs>
        <w:spacing w:after="180"/>
        <w:rPr>
          <w:noProof/>
          <w:szCs w:val="20"/>
          <w:lang w:val="en-GB"/>
        </w:rPr>
      </w:pPr>
      <w:r w:rsidRPr="001A0FD5">
        <w:rPr>
          <w:noProof/>
          <w:szCs w:val="20"/>
          <w:lang w:val="en-GB"/>
        </w:rPr>
        <w:tab/>
      </w:r>
      <w:r w:rsidRPr="001A0FD5">
        <w:rPr>
          <w:noProof/>
          <w:position w:val="-12"/>
          <w:szCs w:val="20"/>
          <w:lang w:val="en-GB"/>
        </w:rPr>
        <w:object w:dxaOrig="6240" w:dyaOrig="360" w14:anchorId="7D1E2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9.5pt" o:ole="">
            <v:imagedata r:id="rId8" o:title=""/>
          </v:shape>
          <o:OLEObject Type="Embed" ProgID="Equation.3" ShapeID="_x0000_i1025" DrawAspect="Content" ObjectID="_1696249070" r:id="rId9"/>
        </w:object>
      </w:r>
    </w:p>
    <w:p w14:paraId="09F4EFFF" w14:textId="77777777" w:rsidR="001A0FD5" w:rsidRPr="001A0FD5" w:rsidRDefault="001A0FD5" w:rsidP="001A0FD5">
      <w:pPr>
        <w:spacing w:after="180"/>
        <w:rPr>
          <w:szCs w:val="20"/>
          <w:lang w:val="en-GB"/>
        </w:rPr>
      </w:pPr>
      <w:r w:rsidRPr="001A0FD5">
        <w:rPr>
          <w:szCs w:val="20"/>
          <w:lang w:val="en-GB"/>
        </w:rPr>
        <w:t xml:space="preserve">Where: BW is the noise BW of the FRC, NF is the noise figure, IM is implantation margin </w:t>
      </w:r>
      <w:r w:rsidRPr="001A0FD5">
        <w:rPr>
          <w:szCs w:val="20"/>
          <w:lang w:val="en-GB" w:eastAsia="zh-CN"/>
        </w:rPr>
        <w:t>not related to antenna array</w:t>
      </w:r>
      <w:r w:rsidRPr="001A0FD5">
        <w:rPr>
          <w:szCs w:val="20"/>
          <w:lang w:val="en-GB"/>
        </w:rPr>
        <w:t>, SNR is the required SNR for demodulation and G is the antenna gain and RF losses.</w:t>
      </w:r>
    </w:p>
    <w:p w14:paraId="11782BD5" w14:textId="2DF5C2BA" w:rsidR="001A0FD5" w:rsidRDefault="001A0FD5" w:rsidP="00417D72">
      <w:pPr>
        <w:pStyle w:val="BodyText"/>
        <w:snapToGrid w:val="0"/>
      </w:pPr>
      <w:r>
        <w:t xml:space="preserve">Comparing the BS assumptions and parameters used in TR 38.712-02 (to calculate the specified ranges for BS type 2-O) and those in the approved </w:t>
      </w:r>
      <w:r w:rsidRPr="00100090">
        <w:rPr>
          <w:szCs w:val="20"/>
        </w:rPr>
        <w:t>WF on co-existence simulation for NR_ext_to_71GHz</w:t>
      </w:r>
      <w:r>
        <w:rPr>
          <w:szCs w:val="20"/>
        </w:rPr>
        <w:t xml:space="preserve"> [</w:t>
      </w:r>
      <w:r w:rsidR="00D934A1">
        <w:rPr>
          <w:szCs w:val="20"/>
        </w:rPr>
        <w:t>6</w:t>
      </w:r>
      <w:r>
        <w:rPr>
          <w:szCs w:val="20"/>
        </w:rPr>
        <w:t xml:space="preserve">], it can be seen that </w:t>
      </w:r>
      <w:r w:rsidR="009522DF">
        <w:rPr>
          <w:szCs w:val="20"/>
        </w:rPr>
        <w:t>noise figure</w:t>
      </w:r>
      <w:r>
        <w:rPr>
          <w:szCs w:val="20"/>
        </w:rPr>
        <w:t xml:space="preserve"> is </w:t>
      </w:r>
      <w:r w:rsidR="009522DF">
        <w:rPr>
          <w:szCs w:val="20"/>
        </w:rPr>
        <w:t xml:space="preserve">increased from 12 dB to 13 dB, while the minimum antenna gain would be increased from 10 dB to 13 dB (with 4x8 elements). If the implementation margin </w:t>
      </w:r>
      <w:r w:rsidR="00010044" w:rsidRPr="00B10E88">
        <w:t>in 52.6 – 71 GHz range</w:t>
      </w:r>
      <w:r w:rsidR="00010044">
        <w:t xml:space="preserve"> </w:t>
      </w:r>
      <w:r w:rsidR="00860F78">
        <w:rPr>
          <w:szCs w:val="20"/>
        </w:rPr>
        <w:t>would</w:t>
      </w:r>
      <w:r w:rsidR="009522DF">
        <w:rPr>
          <w:szCs w:val="20"/>
        </w:rPr>
        <w:t xml:space="preserve"> be 2 dB higher</w:t>
      </w:r>
      <w:r w:rsidR="00860F78">
        <w:rPr>
          <w:szCs w:val="20"/>
        </w:rPr>
        <w:t xml:space="preserve"> </w:t>
      </w:r>
      <w:r w:rsidR="00860F78">
        <w:rPr>
          <w:szCs w:val="20"/>
        </w:rPr>
        <w:lastRenderedPageBreak/>
        <w:t>compared to that in FR2</w:t>
      </w:r>
      <w:r w:rsidR="009522DF">
        <w:rPr>
          <w:szCs w:val="20"/>
        </w:rPr>
        <w:t xml:space="preserve">, then (as the other parameters in the equation remain unchanged) the </w:t>
      </w:r>
      <w:r w:rsidR="003255B3">
        <w:rPr>
          <w:szCs w:val="20"/>
        </w:rPr>
        <w:t xml:space="preserve">same sensitivity ranges </w:t>
      </w:r>
      <w:r w:rsidR="003255B3">
        <w:t>for BS type 2-O can be reused for FR2-2. From cell size viewpoint, it is also reasonable to keep the same BS sensitivity for FR2-2 as BS type 2-O sensitivity.</w:t>
      </w:r>
    </w:p>
    <w:p w14:paraId="45C827BD" w14:textId="25EC1719" w:rsidR="003255B3" w:rsidRDefault="003255B3" w:rsidP="003255B3">
      <w:pPr>
        <w:pStyle w:val="BodyText"/>
        <w:snapToGrid w:val="0"/>
        <w:rPr>
          <w:b/>
          <w:bCs/>
        </w:rPr>
      </w:pPr>
      <w:r w:rsidRPr="00417D72">
        <w:rPr>
          <w:b/>
          <w:bCs/>
        </w:rPr>
        <w:t xml:space="preserve">Proposal </w:t>
      </w:r>
      <w:r>
        <w:rPr>
          <w:b/>
          <w:bCs/>
        </w:rPr>
        <w:t>1</w:t>
      </w:r>
      <w:r w:rsidRPr="00417D72">
        <w:rPr>
          <w:b/>
          <w:bCs/>
        </w:rPr>
        <w:t xml:space="preserve">: </w:t>
      </w:r>
      <w:r>
        <w:rPr>
          <w:b/>
          <w:bCs/>
        </w:rPr>
        <w:t>T</w:t>
      </w:r>
      <w:r w:rsidRPr="003255B3">
        <w:rPr>
          <w:b/>
          <w:bCs/>
        </w:rPr>
        <w:t>he same sensitivity ranges for BS type 2-O can be reused for FR2-2</w:t>
      </w:r>
      <w:r>
        <w:rPr>
          <w:b/>
          <w:bCs/>
        </w:rPr>
        <w:t>.</w:t>
      </w:r>
    </w:p>
    <w:p w14:paraId="04A4FDCA" w14:textId="15545E54" w:rsidR="00230BF6" w:rsidRDefault="001076FE" w:rsidP="00417D72">
      <w:pPr>
        <w:pStyle w:val="BodyText"/>
        <w:snapToGrid w:val="0"/>
        <w:rPr>
          <w:lang w:eastAsia="ja-JP"/>
        </w:rPr>
      </w:pPr>
      <w:r>
        <w:t xml:space="preserve">The </w:t>
      </w:r>
      <w:r w:rsidRPr="00B10E88">
        <w:rPr>
          <w:rFonts w:eastAsia="Times New Roman"/>
        </w:rPr>
        <w:t>minimum and maximum c</w:t>
      </w:r>
      <w:r w:rsidR="008470B6">
        <w:rPr>
          <w:rFonts w:eastAsia="Times New Roman"/>
        </w:rPr>
        <w:t>hannel</w:t>
      </w:r>
      <w:r w:rsidRPr="00B10E88">
        <w:rPr>
          <w:rFonts w:eastAsia="Times New Roman"/>
        </w:rPr>
        <w:t xml:space="preserve"> bandwidths </w:t>
      </w:r>
      <w:r>
        <w:rPr>
          <w:rFonts w:eastAsia="Times New Roman"/>
        </w:rPr>
        <w:t xml:space="preserve">agreed at </w:t>
      </w:r>
      <w:r>
        <w:rPr>
          <w:lang w:eastAsia="ja-JP"/>
        </w:rPr>
        <w:t xml:space="preserve">TSG RAN4#98-bis-e were </w:t>
      </w:r>
      <w:r w:rsidR="00A87A03">
        <w:rPr>
          <w:lang w:eastAsia="ja-JP"/>
        </w:rPr>
        <w:t>provided</w:t>
      </w:r>
      <w:r>
        <w:rPr>
          <w:lang w:eastAsia="ja-JP"/>
        </w:rPr>
        <w:t xml:space="preserve"> in the reply LS to TSG RAN1 in [</w:t>
      </w:r>
      <w:r w:rsidR="00D934A1">
        <w:rPr>
          <w:lang w:eastAsia="ja-JP"/>
        </w:rPr>
        <w:t>7</w:t>
      </w:r>
      <w:r>
        <w:rPr>
          <w:lang w:eastAsia="ja-JP"/>
        </w:rPr>
        <w:t xml:space="preserve">]. </w:t>
      </w:r>
      <w:r w:rsidR="007469BA">
        <w:rPr>
          <w:lang w:eastAsia="ja-JP"/>
        </w:rPr>
        <w:t>100MHz is agreed as the minimum channel bandwidth for 120</w:t>
      </w:r>
      <w:r w:rsidR="00010044">
        <w:rPr>
          <w:lang w:eastAsia="ja-JP"/>
        </w:rPr>
        <w:t xml:space="preserve"> </w:t>
      </w:r>
      <w:r w:rsidR="007469BA">
        <w:rPr>
          <w:lang w:eastAsia="ja-JP"/>
        </w:rPr>
        <w:t xml:space="preserve">kHz SCS, while </w:t>
      </w:r>
      <w:r w:rsidR="008470B6">
        <w:rPr>
          <w:lang w:eastAsia="ja-JP"/>
        </w:rPr>
        <w:t>400</w:t>
      </w:r>
      <w:r w:rsidR="00010044">
        <w:rPr>
          <w:lang w:eastAsia="ja-JP"/>
        </w:rPr>
        <w:t xml:space="preserve"> </w:t>
      </w:r>
      <w:r w:rsidR="008470B6">
        <w:rPr>
          <w:lang w:eastAsia="ja-JP"/>
        </w:rPr>
        <w:t>MHz is agreed as the minimum channel bandwidth</w:t>
      </w:r>
      <w:r w:rsidR="007469BA" w:rsidRPr="007469BA">
        <w:rPr>
          <w:lang w:eastAsia="ja-JP"/>
        </w:rPr>
        <w:t xml:space="preserve"> </w:t>
      </w:r>
      <w:r w:rsidR="007469BA">
        <w:rPr>
          <w:lang w:eastAsia="ja-JP"/>
        </w:rPr>
        <w:t>for the 480</w:t>
      </w:r>
      <w:r w:rsidR="00010044">
        <w:rPr>
          <w:lang w:eastAsia="ja-JP"/>
        </w:rPr>
        <w:t xml:space="preserve"> </w:t>
      </w:r>
      <w:r w:rsidR="007469BA">
        <w:rPr>
          <w:lang w:eastAsia="ja-JP"/>
        </w:rPr>
        <w:t>kHz and 960</w:t>
      </w:r>
      <w:r w:rsidR="00010044">
        <w:rPr>
          <w:lang w:eastAsia="ja-JP"/>
        </w:rPr>
        <w:t xml:space="preserve"> </w:t>
      </w:r>
      <w:r w:rsidR="007469BA">
        <w:rPr>
          <w:lang w:eastAsia="ja-JP"/>
        </w:rPr>
        <w:t>kHz SCSs</w:t>
      </w:r>
      <w:r w:rsidR="008470B6">
        <w:rPr>
          <w:lang w:eastAsia="ja-JP"/>
        </w:rPr>
        <w:t>.</w:t>
      </w:r>
    </w:p>
    <w:p w14:paraId="3BA0F7C2" w14:textId="0F7E02D4" w:rsidR="008470B6" w:rsidRDefault="00922C71" w:rsidP="00417D72">
      <w:pPr>
        <w:pStyle w:val="BodyText"/>
        <w:snapToGrid w:val="0"/>
        <w:rPr>
          <w:lang w:eastAsia="ja-JP"/>
        </w:rPr>
      </w:pPr>
      <w:r>
        <w:rPr>
          <w:lang w:eastAsia="ja-JP"/>
        </w:rPr>
        <w:t>Some parameters for the three</w:t>
      </w:r>
      <w:r w:rsidR="008470B6">
        <w:rPr>
          <w:lang w:eastAsia="ja-JP"/>
        </w:rPr>
        <w:t xml:space="preserve"> FRCs </w:t>
      </w:r>
      <w:r>
        <w:rPr>
          <w:lang w:eastAsia="ja-JP"/>
        </w:rPr>
        <w:t>agreed to be defined</w:t>
      </w:r>
      <w:r w:rsidR="008470B6">
        <w:rPr>
          <w:lang w:eastAsia="ja-JP"/>
        </w:rPr>
        <w:t xml:space="preserve"> </w:t>
      </w:r>
      <w:r w:rsidR="00D92F05">
        <w:t>for</w:t>
      </w:r>
      <w:r w:rsidR="00D92F05" w:rsidRPr="009C1E83">
        <w:t xml:space="preserve"> NR operation in 52.6 – 71 GHz range</w:t>
      </w:r>
      <w:r>
        <w:t xml:space="preserve"> (</w:t>
      </w:r>
      <w:bookmarkStart w:id="5" w:name="_Hlk78567030"/>
      <w:r>
        <w:t>like allocated resource blocks</w:t>
      </w:r>
      <w:bookmarkEnd w:id="5"/>
      <w:r>
        <w:t xml:space="preserve">) depend on </w:t>
      </w:r>
      <w:bookmarkStart w:id="6" w:name="_Hlk78567010"/>
      <w:r>
        <w:t xml:space="preserve">other parameters (like maximum SU for each SCS and channel bandwidth combination) and thus they </w:t>
      </w:r>
      <w:r w:rsidR="00E27623">
        <w:t>should</w:t>
      </w:r>
      <w:r>
        <w:t xml:space="preserve"> be finalized when the parameters they depend on are finalized</w:t>
      </w:r>
      <w:bookmarkEnd w:id="6"/>
      <w:r w:rsidR="00D92F05">
        <w:t>.</w:t>
      </w:r>
      <w:r>
        <w:t xml:space="preserve"> On the other hand, some parameters (like modulation and coding rate) can be reused from FR2 as they are common a</w:t>
      </w:r>
      <w:r w:rsidR="00E27623">
        <w:t>cross</w:t>
      </w:r>
      <w:r>
        <w:t xml:space="preserve"> the FRCs</w:t>
      </w:r>
      <w:r w:rsidRPr="00922C71">
        <w:t xml:space="preserve"> </w:t>
      </w:r>
      <w:r>
        <w:t>defined for FR2.</w:t>
      </w:r>
    </w:p>
    <w:p w14:paraId="25740C90" w14:textId="3C2A29B0" w:rsidR="00654102" w:rsidRPr="00417D72" w:rsidRDefault="00654102" w:rsidP="00417D72">
      <w:pPr>
        <w:pStyle w:val="BodyText"/>
        <w:snapToGrid w:val="0"/>
        <w:rPr>
          <w:b/>
          <w:bCs/>
          <w:color w:val="000000"/>
          <w:szCs w:val="20"/>
        </w:rPr>
      </w:pPr>
      <w:r>
        <w:rPr>
          <w:b/>
          <w:bCs/>
        </w:rPr>
        <w:t>Proposal 2: S</w:t>
      </w:r>
      <w:r w:rsidRPr="00654102">
        <w:rPr>
          <w:b/>
          <w:bCs/>
        </w:rPr>
        <w:t xml:space="preserve">ome </w:t>
      </w:r>
      <w:r w:rsidR="00E27623">
        <w:rPr>
          <w:b/>
          <w:bCs/>
        </w:rPr>
        <w:t xml:space="preserve">FR2 </w:t>
      </w:r>
      <w:r w:rsidRPr="00654102">
        <w:rPr>
          <w:b/>
          <w:bCs/>
        </w:rPr>
        <w:t xml:space="preserve">parameters (like modulation and coding rate) can be reused </w:t>
      </w:r>
      <w:r w:rsidR="00E27623" w:rsidRPr="00E27623">
        <w:rPr>
          <w:b/>
          <w:bCs/>
        </w:rPr>
        <w:t>for NR operation in 52.6 – 71 GHz range</w:t>
      </w:r>
      <w:r w:rsidR="00E27623">
        <w:rPr>
          <w:b/>
          <w:bCs/>
        </w:rPr>
        <w:t xml:space="preserve">, while </w:t>
      </w:r>
      <w:r w:rsidR="00E27623" w:rsidRPr="00E27623">
        <w:rPr>
          <w:b/>
          <w:bCs/>
        </w:rPr>
        <w:t>other parameters (like allocated resource blocks) and thus they should be finalized when the parameters they depend on (like maximum SU for each SCS and channel bandwidth combination)</w:t>
      </w:r>
      <w:r w:rsidR="00E27623">
        <w:rPr>
          <w:b/>
          <w:bCs/>
        </w:rPr>
        <w:t xml:space="preserve"> </w:t>
      </w:r>
      <w:r w:rsidR="00E27623" w:rsidRPr="00E27623">
        <w:rPr>
          <w:b/>
          <w:bCs/>
        </w:rPr>
        <w:t>are finalized</w:t>
      </w:r>
      <w:r>
        <w:rPr>
          <w:b/>
          <w:bCs/>
        </w:rPr>
        <w:t>.</w:t>
      </w:r>
    </w:p>
    <w:p w14:paraId="77DEAE03" w14:textId="77777777" w:rsidR="00230BF6" w:rsidRDefault="00230BF6" w:rsidP="0082397C">
      <w:pPr>
        <w:pStyle w:val="BodyText"/>
        <w:snapToGrid w:val="0"/>
        <w:rPr>
          <w:rFonts w:ascii="Arial" w:hAnsi="Arial" w:cs="Arial"/>
          <w:szCs w:val="20"/>
          <w:lang w:val="en-GB" w:eastAsia="en-GB"/>
        </w:rPr>
      </w:pPr>
    </w:p>
    <w:p w14:paraId="7668DCF5" w14:textId="499FF1EC"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009A7522">
        <w:rPr>
          <w:rFonts w:ascii="Arial" w:hAnsi="Arial" w:cs="Arial"/>
          <w:b/>
          <w:bCs/>
          <w:szCs w:val="20"/>
          <w:lang w:val="en-GB" w:eastAsia="en-GB"/>
        </w:rPr>
        <w:t>I</w:t>
      </w:r>
      <w:r w:rsidR="009A7522" w:rsidRPr="009A7522">
        <w:rPr>
          <w:rFonts w:ascii="Arial" w:hAnsi="Arial" w:cs="Arial"/>
          <w:b/>
          <w:bCs/>
          <w:szCs w:val="20"/>
          <w:lang w:val="en-GB" w:eastAsia="en-GB"/>
        </w:rPr>
        <w:t>n-band selectivity and blocking</w:t>
      </w:r>
    </w:p>
    <w:p w14:paraId="774380D3" w14:textId="2F12F6F1" w:rsidR="00D934A1" w:rsidRDefault="00D934A1" w:rsidP="00D934A1">
      <w:pPr>
        <w:pStyle w:val="BodyText"/>
        <w:snapToGrid w:val="0"/>
      </w:pPr>
      <w:r>
        <w:t>The following points were agreed in [8]:</w:t>
      </w:r>
    </w:p>
    <w:p w14:paraId="5B42D12B" w14:textId="77777777" w:rsidR="00966994" w:rsidRDefault="00966994" w:rsidP="00745C89">
      <w:pPr>
        <w:pStyle w:val="ListParagraph"/>
        <w:numPr>
          <w:ilvl w:val="0"/>
          <w:numId w:val="39"/>
        </w:numPr>
        <w:spacing w:after="120"/>
        <w:contextualSpacing w:val="0"/>
        <w:jc w:val="both"/>
        <w:rPr>
          <w:szCs w:val="20"/>
          <w:lang w:eastAsia="ko-KR"/>
        </w:rPr>
      </w:pPr>
      <w:r>
        <w:rPr>
          <w:szCs w:val="20"/>
          <w:lang w:eastAsia="ko-KR"/>
        </w:rPr>
        <w:t>ACS</w:t>
      </w:r>
    </w:p>
    <w:p w14:paraId="1FD6C591" w14:textId="77777777" w:rsidR="00966994" w:rsidRPr="00966994" w:rsidRDefault="00966994" w:rsidP="00745C89">
      <w:pPr>
        <w:pStyle w:val="ListParagraph"/>
        <w:numPr>
          <w:ilvl w:val="0"/>
          <w:numId w:val="40"/>
        </w:numPr>
        <w:spacing w:after="120"/>
        <w:contextualSpacing w:val="0"/>
        <w:jc w:val="both"/>
        <w:rPr>
          <w:szCs w:val="20"/>
          <w:lang w:eastAsia="ko-KR"/>
        </w:rPr>
      </w:pPr>
      <w:r w:rsidRPr="00966994">
        <w:rPr>
          <w:szCs w:val="20"/>
          <w:lang w:eastAsia="ko-KR"/>
        </w:rPr>
        <w:t>Postpone the decision till the co-existence simulation discussion is concluded, once this is done collect more analyses, including:</w:t>
      </w:r>
    </w:p>
    <w:p w14:paraId="0D66073F" w14:textId="77777777" w:rsidR="00966994" w:rsidRPr="00966994" w:rsidRDefault="00966994" w:rsidP="00745C89">
      <w:pPr>
        <w:pStyle w:val="ListParagraph"/>
        <w:numPr>
          <w:ilvl w:val="1"/>
          <w:numId w:val="40"/>
        </w:numPr>
        <w:spacing w:after="120"/>
        <w:contextualSpacing w:val="0"/>
        <w:jc w:val="both"/>
        <w:rPr>
          <w:szCs w:val="20"/>
          <w:lang w:eastAsia="ko-KR"/>
        </w:rPr>
      </w:pPr>
      <w:r w:rsidRPr="00966994">
        <w:rPr>
          <w:szCs w:val="20"/>
          <w:lang w:eastAsia="ko-KR"/>
        </w:rPr>
        <w:t>For the ACS values: provide further analyses and motivation for ACS other than options a and b above.</w:t>
      </w:r>
    </w:p>
    <w:p w14:paraId="1E30BEE0" w14:textId="77777777" w:rsidR="00966994" w:rsidRPr="00966994" w:rsidRDefault="00966994" w:rsidP="00745C89">
      <w:pPr>
        <w:pStyle w:val="ListParagraph"/>
        <w:numPr>
          <w:ilvl w:val="1"/>
          <w:numId w:val="40"/>
        </w:numPr>
        <w:spacing w:after="120"/>
        <w:contextualSpacing w:val="0"/>
        <w:jc w:val="both"/>
        <w:rPr>
          <w:szCs w:val="20"/>
          <w:lang w:eastAsia="ko-KR"/>
        </w:rPr>
      </w:pPr>
      <w:r w:rsidRPr="00966994">
        <w:rPr>
          <w:szCs w:val="20"/>
          <w:lang w:eastAsia="ko-KR"/>
        </w:rPr>
        <w:t>Re-evaluate the interferer signal type, including its SCS, channel bandwidth</w:t>
      </w:r>
      <w:r w:rsidRPr="00966994">
        <w:rPr>
          <w:rFonts w:hint="eastAsia"/>
          <w:szCs w:val="20"/>
        </w:rPr>
        <w:t xml:space="preserve"> and freq</w:t>
      </w:r>
      <w:r w:rsidRPr="00966994">
        <w:rPr>
          <w:szCs w:val="20"/>
        </w:rPr>
        <w:t>uency</w:t>
      </w:r>
      <w:r w:rsidRPr="00966994">
        <w:rPr>
          <w:rFonts w:hint="eastAsia"/>
          <w:szCs w:val="20"/>
        </w:rPr>
        <w:t xml:space="preserve"> offset</w:t>
      </w:r>
      <w:r w:rsidRPr="00966994">
        <w:rPr>
          <w:szCs w:val="20"/>
          <w:lang w:eastAsia="ko-KR"/>
        </w:rPr>
        <w:t>.</w:t>
      </w:r>
    </w:p>
    <w:p w14:paraId="4DD88543" w14:textId="77777777" w:rsidR="00966994" w:rsidRPr="00966994" w:rsidRDefault="00966994" w:rsidP="00745C89">
      <w:pPr>
        <w:pStyle w:val="ListParagraph"/>
        <w:numPr>
          <w:ilvl w:val="0"/>
          <w:numId w:val="39"/>
        </w:numPr>
        <w:spacing w:after="120"/>
        <w:contextualSpacing w:val="0"/>
        <w:jc w:val="both"/>
        <w:rPr>
          <w:szCs w:val="20"/>
          <w:lang w:eastAsia="ko-KR"/>
        </w:rPr>
      </w:pPr>
      <w:r w:rsidRPr="00966994">
        <w:rPr>
          <w:szCs w:val="20"/>
          <w:lang w:eastAsia="ko-KR"/>
        </w:rPr>
        <w:t>In-band blocking</w:t>
      </w:r>
    </w:p>
    <w:p w14:paraId="6C125610" w14:textId="77777777" w:rsidR="00966994" w:rsidRPr="00966994" w:rsidRDefault="00966994" w:rsidP="00745C89">
      <w:pPr>
        <w:pStyle w:val="ListParagraph"/>
        <w:numPr>
          <w:ilvl w:val="1"/>
          <w:numId w:val="40"/>
        </w:numPr>
        <w:spacing w:after="120"/>
        <w:contextualSpacing w:val="0"/>
        <w:jc w:val="both"/>
        <w:rPr>
          <w:szCs w:val="20"/>
          <w:lang w:eastAsia="ko-KR"/>
        </w:rPr>
      </w:pPr>
      <w:r w:rsidRPr="00966994">
        <w:rPr>
          <w:szCs w:val="20"/>
          <w:lang w:eastAsia="ko-KR"/>
        </w:rPr>
        <w:t>Option 1 as baseline, i.e. In-band blocking level of BS type 2-O can be used as baseline for NR operation in 52.6 – 71 GHz range, but consideration should be placed to ensure alignment between in-band selectivity and ACS.</w:t>
      </w:r>
    </w:p>
    <w:p w14:paraId="167C8380" w14:textId="77777777" w:rsidR="00966994" w:rsidRPr="00966994" w:rsidRDefault="00966994" w:rsidP="00745C89">
      <w:pPr>
        <w:pStyle w:val="ListParagraph"/>
        <w:spacing w:after="120"/>
        <w:ind w:left="1440"/>
        <w:jc w:val="both"/>
        <w:rPr>
          <w:szCs w:val="20"/>
          <w:lang w:eastAsia="ko-KR"/>
        </w:rPr>
      </w:pPr>
      <w:r w:rsidRPr="00966994">
        <w:rPr>
          <w:szCs w:val="20"/>
          <w:lang w:eastAsia="ko-KR"/>
        </w:rPr>
        <w:t>(option 2 was the FR2 assumption, i.e. the FR2 interferer power level was 33dB higher than the OTA REFSENS level)</w:t>
      </w:r>
    </w:p>
    <w:p w14:paraId="41CD7754" w14:textId="77777777" w:rsidR="00966994" w:rsidRPr="00966994" w:rsidRDefault="00966994" w:rsidP="00745C89">
      <w:pPr>
        <w:pStyle w:val="ListParagraph"/>
        <w:numPr>
          <w:ilvl w:val="1"/>
          <w:numId w:val="40"/>
        </w:numPr>
        <w:spacing w:after="120"/>
        <w:contextualSpacing w:val="0"/>
        <w:jc w:val="both"/>
        <w:rPr>
          <w:szCs w:val="20"/>
          <w:lang w:eastAsia="ko-KR"/>
        </w:rPr>
      </w:pPr>
      <w:r w:rsidRPr="00966994">
        <w:rPr>
          <w:szCs w:val="20"/>
          <w:lang w:eastAsia="ko-KR"/>
        </w:rPr>
        <w:t>Re-evaluate the interferer signal type, including its SCS, channel bandwidth.</w:t>
      </w:r>
    </w:p>
    <w:p w14:paraId="610952CB" w14:textId="77777777" w:rsidR="00D934A1" w:rsidRDefault="00D934A1" w:rsidP="00D934A1">
      <w:pPr>
        <w:pStyle w:val="BodyText"/>
        <w:snapToGrid w:val="0"/>
      </w:pPr>
      <w:r>
        <w:t>And the following points were</w:t>
      </w:r>
      <w:r w:rsidRPr="00FB1ED0">
        <w:t xml:space="preserve"> </w:t>
      </w:r>
      <w:r>
        <w:t>for further consideration</w:t>
      </w:r>
      <w:r w:rsidRPr="00FB1ED0">
        <w:t xml:space="preserve"> in [2]:</w:t>
      </w:r>
    </w:p>
    <w:p w14:paraId="2EAD18EA" w14:textId="77777777" w:rsidR="00D934A1" w:rsidRDefault="00D934A1" w:rsidP="00745C89">
      <w:pPr>
        <w:pStyle w:val="BodyText"/>
        <w:numPr>
          <w:ilvl w:val="0"/>
          <w:numId w:val="46"/>
        </w:numPr>
        <w:ind w:left="714" w:hanging="357"/>
      </w:pPr>
      <w:r>
        <w:t>Further discuss interferer signal levels for ICS, ACS and in-band blocking</w:t>
      </w:r>
      <w:r>
        <w:rPr>
          <w:rFonts w:hint="eastAsia"/>
          <w:lang w:eastAsia="zh-CN"/>
        </w:rPr>
        <w:t>, receiver intermodulation</w:t>
      </w:r>
      <w:r>
        <w:t>.</w:t>
      </w:r>
    </w:p>
    <w:p w14:paraId="5308A6A1" w14:textId="1B539EDA" w:rsidR="00955194" w:rsidRDefault="00955194" w:rsidP="009A7522">
      <w:pPr>
        <w:pStyle w:val="BodyText"/>
        <w:snapToGrid w:val="0"/>
      </w:pPr>
      <w:r w:rsidRPr="00955194">
        <w:t>The ACLR and ACS values in the NR study item (as recorded in TR 38.803 [</w:t>
      </w:r>
      <w:r w:rsidR="00511B7F">
        <w:t>9</w:t>
      </w:r>
      <w:r w:rsidRPr="00955194">
        <w:t>]) were obtained from the coexistence studies at 30G</w:t>
      </w:r>
      <w:r w:rsidR="00860F78">
        <w:t xml:space="preserve"> </w:t>
      </w:r>
      <w:r w:rsidRPr="00955194">
        <w:t>Hz, 50</w:t>
      </w:r>
      <w:r w:rsidR="00860F78">
        <w:t xml:space="preserve"> </w:t>
      </w:r>
      <w:r w:rsidRPr="00955194">
        <w:t>GHz, and 70</w:t>
      </w:r>
      <w:r w:rsidR="00860F78">
        <w:t xml:space="preserve"> </w:t>
      </w:r>
      <w:r w:rsidRPr="00955194">
        <w:t xml:space="preserve">GHz. </w:t>
      </w:r>
      <w:r w:rsidR="00D934A1">
        <w:t>S</w:t>
      </w:r>
      <w:r w:rsidRPr="00955194">
        <w:t>imulation results in [</w:t>
      </w:r>
      <w:r w:rsidR="00D0775B">
        <w:t>10</w:t>
      </w:r>
      <w:r w:rsidRPr="00955194">
        <w:t>] show there is no technical justification to relax the required ACIR values comparing to the current ones in TR 38.803 at 70</w:t>
      </w:r>
      <w:r w:rsidR="00860F78">
        <w:t xml:space="preserve"> </w:t>
      </w:r>
      <w:r w:rsidRPr="00955194">
        <w:t>GHz carrier frequency, thus the results in TR 38.803 can be reused to decide the required ACLR and ACS values for NR operation in 52.6 – 71 GHz range</w:t>
      </w:r>
      <w:r w:rsidR="00D934A1">
        <w:t>, and t</w:t>
      </w:r>
      <w:r w:rsidR="00D934A1" w:rsidRPr="00D934A1">
        <w:t>he proposed ACIR values in TR 38.803 at 70</w:t>
      </w:r>
      <w:r w:rsidR="00860F78">
        <w:t xml:space="preserve"> </w:t>
      </w:r>
      <w:r w:rsidR="00D934A1" w:rsidRPr="00D934A1">
        <w:t>GHz carrier frequency can be reused as the required ACIR values for extending current NR operation to 71 GHz</w:t>
      </w:r>
      <w:r w:rsidRPr="00955194">
        <w:t>.</w:t>
      </w:r>
    </w:p>
    <w:p w14:paraId="34EBF07D" w14:textId="7201CC16" w:rsidR="00D934A1" w:rsidRPr="00230BF6" w:rsidRDefault="00D934A1" w:rsidP="00D934A1">
      <w:pPr>
        <w:pStyle w:val="BodyText"/>
        <w:snapToGrid w:val="0"/>
        <w:rPr>
          <w:b/>
          <w:bCs/>
        </w:rPr>
      </w:pPr>
      <w:r w:rsidRPr="00230BF6">
        <w:rPr>
          <w:b/>
          <w:bCs/>
        </w:rPr>
        <w:t xml:space="preserve">Proposal </w:t>
      </w:r>
      <w:r>
        <w:rPr>
          <w:b/>
          <w:bCs/>
        </w:rPr>
        <w:t>3</w:t>
      </w:r>
      <w:r w:rsidRPr="00230BF6">
        <w:rPr>
          <w:b/>
          <w:bCs/>
        </w:rPr>
        <w:t xml:space="preserve">: </w:t>
      </w:r>
      <w:r>
        <w:rPr>
          <w:b/>
          <w:bCs/>
          <w:szCs w:val="20"/>
          <w:lang w:val="en-GB"/>
        </w:rPr>
        <w:t>The</w:t>
      </w:r>
      <w:r w:rsidRPr="00767E94">
        <w:rPr>
          <w:b/>
          <w:bCs/>
          <w:szCs w:val="20"/>
          <w:lang w:val="en-GB"/>
        </w:rPr>
        <w:t xml:space="preserve"> </w:t>
      </w:r>
      <w:r>
        <w:rPr>
          <w:b/>
          <w:bCs/>
          <w:szCs w:val="20"/>
          <w:lang w:val="en-GB"/>
        </w:rPr>
        <w:t>proposed ACIR values</w:t>
      </w:r>
      <w:r w:rsidRPr="004F3A8B">
        <w:rPr>
          <w:b/>
          <w:bCs/>
          <w:szCs w:val="20"/>
          <w:lang w:val="en-GB"/>
        </w:rPr>
        <w:t xml:space="preserve"> in TR 38.803 </w:t>
      </w:r>
      <w:r>
        <w:rPr>
          <w:b/>
          <w:bCs/>
          <w:szCs w:val="20"/>
          <w:lang w:val="en-GB"/>
        </w:rPr>
        <w:t>at 70</w:t>
      </w:r>
      <w:r w:rsidR="00860F78">
        <w:rPr>
          <w:b/>
          <w:bCs/>
          <w:szCs w:val="20"/>
          <w:lang w:val="en-GB"/>
        </w:rPr>
        <w:t xml:space="preserve"> </w:t>
      </w:r>
      <w:r>
        <w:rPr>
          <w:b/>
          <w:bCs/>
          <w:szCs w:val="20"/>
          <w:lang w:val="en-GB"/>
        </w:rPr>
        <w:t xml:space="preserve">GHz carrier frequency </w:t>
      </w:r>
      <w:r w:rsidRPr="004F3A8B">
        <w:rPr>
          <w:b/>
          <w:bCs/>
          <w:szCs w:val="20"/>
          <w:lang w:val="en-GB"/>
        </w:rPr>
        <w:t xml:space="preserve">can be reused </w:t>
      </w:r>
      <w:r>
        <w:rPr>
          <w:b/>
          <w:bCs/>
          <w:szCs w:val="20"/>
          <w:lang w:val="en-GB"/>
        </w:rPr>
        <w:t>as</w:t>
      </w:r>
      <w:r w:rsidRPr="004F3A8B">
        <w:rPr>
          <w:b/>
          <w:bCs/>
          <w:szCs w:val="20"/>
          <w:lang w:val="en-GB"/>
        </w:rPr>
        <w:t xml:space="preserve"> the </w:t>
      </w:r>
      <w:r w:rsidRPr="00767E94">
        <w:rPr>
          <w:b/>
          <w:bCs/>
          <w:szCs w:val="20"/>
          <w:lang w:val="en-GB"/>
        </w:rPr>
        <w:t>required ACIR</w:t>
      </w:r>
      <w:r>
        <w:rPr>
          <w:b/>
          <w:bCs/>
          <w:szCs w:val="20"/>
          <w:lang w:val="en-GB"/>
        </w:rPr>
        <w:t xml:space="preserve"> values</w:t>
      </w:r>
      <w:r w:rsidRPr="00767E94">
        <w:rPr>
          <w:b/>
          <w:bCs/>
          <w:szCs w:val="20"/>
          <w:lang w:val="en-GB"/>
        </w:rPr>
        <w:t xml:space="preserve"> for extending current NR operation to 71 GHz</w:t>
      </w:r>
      <w:r w:rsidRPr="005602B1">
        <w:rPr>
          <w:b/>
          <w:bCs/>
        </w:rPr>
        <w:t>.</w:t>
      </w:r>
    </w:p>
    <w:p w14:paraId="7EE32D51" w14:textId="1ACE23DB" w:rsidR="001633CD" w:rsidRDefault="001633CD" w:rsidP="001633CD">
      <w:pPr>
        <w:pStyle w:val="BodyText"/>
        <w:snapToGrid w:val="0"/>
        <w:rPr>
          <w:lang w:eastAsia="ja-JP"/>
        </w:rPr>
      </w:pPr>
      <w:r>
        <w:t xml:space="preserve">The </w:t>
      </w:r>
      <w:r w:rsidRPr="00B10E88">
        <w:rPr>
          <w:rFonts w:eastAsia="Times New Roman"/>
        </w:rPr>
        <w:t>minimum and maximum c</w:t>
      </w:r>
      <w:r>
        <w:rPr>
          <w:rFonts w:eastAsia="Times New Roman"/>
        </w:rPr>
        <w:t>hannel</w:t>
      </w:r>
      <w:r w:rsidRPr="00B10E88">
        <w:rPr>
          <w:rFonts w:eastAsia="Times New Roman"/>
        </w:rPr>
        <w:t xml:space="preserve"> bandwidths </w:t>
      </w:r>
      <w:r>
        <w:rPr>
          <w:rFonts w:eastAsia="Times New Roman"/>
        </w:rPr>
        <w:t xml:space="preserve">agreed at </w:t>
      </w:r>
      <w:r>
        <w:rPr>
          <w:lang w:eastAsia="ja-JP"/>
        </w:rPr>
        <w:t>TSG RAN4#98-bis-e were provided in the reply LS to TSG RAN1 in [</w:t>
      </w:r>
      <w:r w:rsidR="00C731D2">
        <w:rPr>
          <w:lang w:eastAsia="ja-JP"/>
        </w:rPr>
        <w:t>7</w:t>
      </w:r>
      <w:r>
        <w:rPr>
          <w:lang w:eastAsia="ja-JP"/>
        </w:rPr>
        <w:t>]. 100MHz is agreed as the minimum channel bandwidth for 120</w:t>
      </w:r>
      <w:r w:rsidR="00860F78">
        <w:rPr>
          <w:lang w:eastAsia="ja-JP"/>
        </w:rPr>
        <w:t xml:space="preserve"> </w:t>
      </w:r>
      <w:r>
        <w:rPr>
          <w:lang w:eastAsia="ja-JP"/>
        </w:rPr>
        <w:t>kHz SCS, while 400</w:t>
      </w:r>
      <w:r w:rsidR="00860F78">
        <w:rPr>
          <w:lang w:eastAsia="ja-JP"/>
        </w:rPr>
        <w:t xml:space="preserve"> </w:t>
      </w:r>
      <w:r>
        <w:rPr>
          <w:lang w:eastAsia="ja-JP"/>
        </w:rPr>
        <w:t>MHz is agreed as the minimum channel bandwidth</w:t>
      </w:r>
      <w:r w:rsidRPr="007469BA">
        <w:rPr>
          <w:lang w:eastAsia="ja-JP"/>
        </w:rPr>
        <w:t xml:space="preserve"> </w:t>
      </w:r>
      <w:r>
        <w:rPr>
          <w:lang w:eastAsia="ja-JP"/>
        </w:rPr>
        <w:t>for the 480</w:t>
      </w:r>
      <w:r w:rsidR="00860F78">
        <w:rPr>
          <w:lang w:eastAsia="ja-JP"/>
        </w:rPr>
        <w:t xml:space="preserve"> </w:t>
      </w:r>
      <w:r>
        <w:rPr>
          <w:lang w:eastAsia="ja-JP"/>
        </w:rPr>
        <w:t>kHz and 960</w:t>
      </w:r>
      <w:r w:rsidR="00860F78">
        <w:rPr>
          <w:lang w:eastAsia="ja-JP"/>
        </w:rPr>
        <w:t xml:space="preserve"> </w:t>
      </w:r>
      <w:r>
        <w:rPr>
          <w:lang w:eastAsia="ja-JP"/>
        </w:rPr>
        <w:t>kHz SCSs. Following the FR2 practice, it is proposed to use 100</w:t>
      </w:r>
      <w:r w:rsidR="00860F78">
        <w:rPr>
          <w:lang w:eastAsia="ja-JP"/>
        </w:rPr>
        <w:t xml:space="preserve"> </w:t>
      </w:r>
      <w:r>
        <w:rPr>
          <w:lang w:eastAsia="ja-JP"/>
        </w:rPr>
        <w:t>MHz channel bandwidth with 12</w:t>
      </w:r>
      <w:r w:rsidR="00860F78">
        <w:rPr>
          <w:lang w:eastAsia="ja-JP"/>
        </w:rPr>
        <w:t xml:space="preserve"> </w:t>
      </w:r>
      <w:r>
        <w:rPr>
          <w:lang w:eastAsia="ja-JP"/>
        </w:rPr>
        <w:t>0kHz SCS for the ACS and in-band blocking interferer signal</w:t>
      </w:r>
      <w:r w:rsidRPr="001633CD">
        <w:t xml:space="preserve"> </w:t>
      </w:r>
      <w:r w:rsidRPr="00955194">
        <w:t>for NR operation in 52.6 – 71 GHz range</w:t>
      </w:r>
      <w:r>
        <w:rPr>
          <w:lang w:eastAsia="ja-JP"/>
        </w:rPr>
        <w:t xml:space="preserve">, and reuse </w:t>
      </w:r>
      <w:r w:rsidRPr="001633CD">
        <w:rPr>
          <w:lang w:eastAsia="ja-JP"/>
        </w:rPr>
        <w:t>DFT-s-OFDM</w:t>
      </w:r>
      <w:r>
        <w:rPr>
          <w:lang w:eastAsia="ja-JP"/>
        </w:rPr>
        <w:t xml:space="preserve"> to ease test equipment implementation.</w:t>
      </w:r>
    </w:p>
    <w:p w14:paraId="0EDC272A" w14:textId="79F02AFB" w:rsidR="009A7522" w:rsidRPr="008E0A41" w:rsidRDefault="009A7522" w:rsidP="009A7522">
      <w:pPr>
        <w:pStyle w:val="BodyText"/>
        <w:snapToGrid w:val="0"/>
        <w:rPr>
          <w:b/>
          <w:bCs/>
          <w:color w:val="000000"/>
          <w:szCs w:val="20"/>
        </w:rPr>
      </w:pPr>
      <w:r w:rsidRPr="00417D72">
        <w:rPr>
          <w:b/>
          <w:bCs/>
        </w:rPr>
        <w:t xml:space="preserve">Proposal </w:t>
      </w:r>
      <w:r w:rsidR="001633CD">
        <w:rPr>
          <w:b/>
          <w:bCs/>
        </w:rPr>
        <w:t>4</w:t>
      </w:r>
      <w:r w:rsidRPr="00417D72">
        <w:rPr>
          <w:b/>
          <w:bCs/>
        </w:rPr>
        <w:t xml:space="preserve">: </w:t>
      </w:r>
      <w:r w:rsidR="001633CD">
        <w:rPr>
          <w:b/>
          <w:bCs/>
        </w:rPr>
        <w:t>U</w:t>
      </w:r>
      <w:r w:rsidR="001633CD" w:rsidRPr="001633CD">
        <w:rPr>
          <w:b/>
          <w:bCs/>
        </w:rPr>
        <w:t>se 100MHz channel bandwidth with 120kHz SCS for the ACS and in-band blocking interferer signal for NR operation in 52.6 – 71 GHz range, and reuse DFT-s-OFDM to ease test equipment implementation</w:t>
      </w:r>
      <w:r w:rsidRPr="005602B1">
        <w:rPr>
          <w:b/>
          <w:bCs/>
        </w:rPr>
        <w:t>.</w:t>
      </w:r>
    </w:p>
    <w:p w14:paraId="04C31B4B" w14:textId="77777777" w:rsidR="0082397C" w:rsidRDefault="0082397C" w:rsidP="0082397C">
      <w:pPr>
        <w:pStyle w:val="BodyText"/>
        <w:snapToGrid w:val="0"/>
        <w:rPr>
          <w:rFonts w:ascii="Arial" w:hAnsi="Arial" w:cs="Arial"/>
          <w:szCs w:val="20"/>
          <w:lang w:val="en-GB" w:eastAsia="en-GB"/>
        </w:rPr>
      </w:pPr>
    </w:p>
    <w:p w14:paraId="4BFAB9E1" w14:textId="4F1F7B48"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sidR="00304336">
        <w:rPr>
          <w:rFonts w:ascii="Arial" w:hAnsi="Arial" w:cs="Arial"/>
          <w:b/>
          <w:bCs/>
          <w:szCs w:val="20"/>
          <w:lang w:val="en-GB" w:eastAsia="en-GB"/>
        </w:rPr>
        <w:t>Ou</w:t>
      </w:r>
      <w:r w:rsidR="003F0289">
        <w:rPr>
          <w:rFonts w:ascii="Arial" w:hAnsi="Arial" w:cs="Arial"/>
          <w:b/>
          <w:bCs/>
          <w:szCs w:val="20"/>
          <w:lang w:val="en-GB" w:eastAsia="en-GB"/>
        </w:rPr>
        <w:t>t</w:t>
      </w:r>
      <w:r w:rsidR="00304336">
        <w:rPr>
          <w:rFonts w:ascii="Arial" w:hAnsi="Arial" w:cs="Arial"/>
          <w:b/>
          <w:bCs/>
          <w:szCs w:val="20"/>
          <w:lang w:val="en-GB" w:eastAsia="en-GB"/>
        </w:rPr>
        <w:t>-of-band blocking</w:t>
      </w:r>
    </w:p>
    <w:p w14:paraId="62CBC206" w14:textId="77777777" w:rsidR="00745C89" w:rsidRDefault="00745C89" w:rsidP="00745C89">
      <w:pPr>
        <w:pStyle w:val="BodyText"/>
        <w:snapToGrid w:val="0"/>
      </w:pPr>
      <w:r>
        <w:t>The following points were agreed in [8]:</w:t>
      </w:r>
    </w:p>
    <w:p w14:paraId="0354AA8F" w14:textId="77777777" w:rsidR="00233574" w:rsidRDefault="00233574" w:rsidP="00745C89">
      <w:pPr>
        <w:pStyle w:val="ListParagraph"/>
        <w:numPr>
          <w:ilvl w:val="0"/>
          <w:numId w:val="39"/>
        </w:numPr>
        <w:spacing w:after="120"/>
        <w:contextualSpacing w:val="0"/>
        <w:jc w:val="both"/>
        <w:rPr>
          <w:szCs w:val="20"/>
          <w:lang w:eastAsia="ko-KR"/>
        </w:rPr>
      </w:pPr>
      <w:r w:rsidRPr="00233574">
        <w:rPr>
          <w:szCs w:val="20"/>
          <w:lang w:eastAsia="ko-KR"/>
        </w:rPr>
        <w:t>Blocker level</w:t>
      </w:r>
    </w:p>
    <w:p w14:paraId="2D7A6BE0" w14:textId="524A315D" w:rsidR="00233574" w:rsidRPr="00233574" w:rsidRDefault="00233574" w:rsidP="00745C89">
      <w:pPr>
        <w:spacing w:after="120"/>
        <w:ind w:left="660" w:firstLine="60"/>
        <w:jc w:val="both"/>
        <w:rPr>
          <w:szCs w:val="20"/>
          <w:lang w:eastAsia="ko-KR"/>
        </w:rPr>
      </w:pPr>
      <w:r w:rsidRPr="00233574">
        <w:rPr>
          <w:szCs w:val="20"/>
          <w:lang w:eastAsia="ko-KR"/>
        </w:rPr>
        <w:t>Option 1: reuse current existing FR2 OOB blocker level for 52.6-71GHz</w:t>
      </w:r>
    </w:p>
    <w:p w14:paraId="46369C97" w14:textId="77777777" w:rsidR="00233574" w:rsidRPr="00233574" w:rsidRDefault="00233574" w:rsidP="00745C89">
      <w:pPr>
        <w:pStyle w:val="ListParagraph"/>
        <w:numPr>
          <w:ilvl w:val="0"/>
          <w:numId w:val="39"/>
        </w:numPr>
        <w:spacing w:after="120"/>
        <w:contextualSpacing w:val="0"/>
        <w:jc w:val="both"/>
        <w:rPr>
          <w:szCs w:val="20"/>
          <w:lang w:eastAsia="ko-KR"/>
        </w:rPr>
      </w:pPr>
      <w:r w:rsidRPr="00233574">
        <w:rPr>
          <w:szCs w:val="20"/>
          <w:lang w:eastAsia="ko-KR"/>
        </w:rPr>
        <w:t>Frequency definitions</w:t>
      </w:r>
    </w:p>
    <w:p w14:paraId="3822195C" w14:textId="77777777" w:rsidR="00233574" w:rsidRPr="00233574" w:rsidRDefault="00233574" w:rsidP="00745C89">
      <w:pPr>
        <w:pStyle w:val="ListParagraph"/>
        <w:numPr>
          <w:ilvl w:val="1"/>
          <w:numId w:val="40"/>
        </w:numPr>
        <w:spacing w:after="120"/>
        <w:contextualSpacing w:val="0"/>
        <w:jc w:val="both"/>
        <w:rPr>
          <w:szCs w:val="20"/>
          <w:lang w:eastAsia="ko-KR"/>
        </w:rPr>
      </w:pPr>
      <w:r w:rsidRPr="00233574">
        <w:rPr>
          <w:szCs w:val="20"/>
          <w:lang w:eastAsia="ko-KR"/>
        </w:rPr>
        <w:t>For out-of-band blocking RF core requirement define the interferer signal upper frequency limit to 2nd harmonic similar as for FR2.</w:t>
      </w:r>
    </w:p>
    <w:p w14:paraId="0F33A35C" w14:textId="77777777" w:rsidR="00233574" w:rsidRPr="00233574" w:rsidRDefault="00233574" w:rsidP="00745C89">
      <w:pPr>
        <w:pStyle w:val="ListParagraph"/>
        <w:numPr>
          <w:ilvl w:val="1"/>
          <w:numId w:val="40"/>
        </w:numPr>
        <w:spacing w:after="120"/>
        <w:contextualSpacing w:val="0"/>
        <w:jc w:val="both"/>
        <w:rPr>
          <w:szCs w:val="20"/>
          <w:lang w:eastAsia="ko-KR"/>
        </w:rPr>
      </w:pPr>
      <w:r w:rsidRPr="00233574">
        <w:rPr>
          <w:szCs w:val="20"/>
          <w:lang w:eastAsia="ko-KR"/>
        </w:rPr>
        <w:t xml:space="preserve">For receiver blocking further consider </w:t>
      </w:r>
      <w:proofErr w:type="spellStart"/>
      <w:r w:rsidRPr="00233574">
        <w:rPr>
          <w:szCs w:val="20"/>
          <w:lang w:eastAsia="ko-KR"/>
        </w:rPr>
        <w:t>Δf</w:t>
      </w:r>
      <w:r w:rsidRPr="00233574">
        <w:rPr>
          <w:szCs w:val="20"/>
          <w:vertAlign w:val="subscript"/>
          <w:lang w:eastAsia="ko-KR"/>
        </w:rPr>
        <w:t>OBUE</w:t>
      </w:r>
      <w:proofErr w:type="spellEnd"/>
      <w:r w:rsidRPr="00233574">
        <w:rPr>
          <w:szCs w:val="20"/>
          <w:lang w:eastAsia="ko-KR"/>
        </w:rPr>
        <w:t xml:space="preserve"> and decide if </w:t>
      </w:r>
      <w:proofErr w:type="spellStart"/>
      <w:r w:rsidRPr="00233574">
        <w:rPr>
          <w:szCs w:val="20"/>
          <w:lang w:eastAsia="ko-KR"/>
        </w:rPr>
        <w:t>Δf</w:t>
      </w:r>
      <w:r w:rsidRPr="00233574">
        <w:rPr>
          <w:szCs w:val="20"/>
          <w:vertAlign w:val="subscript"/>
          <w:lang w:eastAsia="ko-KR"/>
        </w:rPr>
        <w:t>OOB</w:t>
      </w:r>
      <w:proofErr w:type="spellEnd"/>
      <w:r w:rsidRPr="00233574">
        <w:rPr>
          <w:szCs w:val="20"/>
          <w:lang w:eastAsia="ko-KR"/>
        </w:rPr>
        <w:t xml:space="preserve"> needs to be aligned</w:t>
      </w:r>
    </w:p>
    <w:p w14:paraId="4B0EB818" w14:textId="77777777" w:rsidR="00233574" w:rsidRPr="00233574" w:rsidRDefault="00233574" w:rsidP="00745C89">
      <w:pPr>
        <w:pStyle w:val="ListParagraph"/>
        <w:numPr>
          <w:ilvl w:val="1"/>
          <w:numId w:val="40"/>
        </w:numPr>
        <w:spacing w:after="120"/>
        <w:contextualSpacing w:val="0"/>
        <w:jc w:val="both"/>
        <w:rPr>
          <w:szCs w:val="20"/>
          <w:lang w:eastAsia="ko-KR"/>
        </w:rPr>
      </w:pPr>
      <w:r w:rsidRPr="00233574">
        <w:rPr>
          <w:szCs w:val="20"/>
          <w:lang w:eastAsia="ko-KR"/>
        </w:rPr>
        <w:t>Postpone measurement step size discussion to performance part.</w:t>
      </w:r>
    </w:p>
    <w:p w14:paraId="2EA5A4BB" w14:textId="3A5DC9B0" w:rsidR="00233574" w:rsidRDefault="00233574" w:rsidP="00233574">
      <w:pPr>
        <w:pStyle w:val="BodyText"/>
        <w:snapToGrid w:val="0"/>
      </w:pPr>
      <w:r>
        <w:t xml:space="preserve">Special consideration should be placed on </w:t>
      </w:r>
      <w:proofErr w:type="spellStart"/>
      <w:r w:rsidRPr="00F95B02">
        <w:t>Δf</w:t>
      </w:r>
      <w:r w:rsidRPr="00F95B02">
        <w:rPr>
          <w:vertAlign w:val="subscript"/>
        </w:rPr>
        <w:t>OOB</w:t>
      </w:r>
      <w:proofErr w:type="spellEnd"/>
      <w:r>
        <w:t xml:space="preserve"> with the expected wider operating bands </w:t>
      </w:r>
      <w:r w:rsidRPr="005769F5">
        <w:t>in 52.6 – 71 GHz range</w:t>
      </w:r>
      <w:r>
        <w:t xml:space="preserve">. </w:t>
      </w:r>
      <w:r>
        <w:rPr>
          <w:lang w:eastAsia="ja-JP"/>
        </w:rPr>
        <w:t>Following the FR</w:t>
      </w:r>
      <w:r w:rsidR="00A21B22">
        <w:rPr>
          <w:lang w:eastAsia="ja-JP"/>
        </w:rPr>
        <w:t>1</w:t>
      </w:r>
      <w:r>
        <w:rPr>
          <w:lang w:eastAsia="ja-JP"/>
        </w:rPr>
        <w:t xml:space="preserve"> practice, </w:t>
      </w:r>
      <w:proofErr w:type="spellStart"/>
      <w:r w:rsidRPr="00F95B02">
        <w:t>Δf</w:t>
      </w:r>
      <w:r w:rsidRPr="00F95B02">
        <w:rPr>
          <w:vertAlign w:val="subscript"/>
        </w:rPr>
        <w:t>OOB</w:t>
      </w:r>
      <w:proofErr w:type="spellEnd"/>
      <w:r w:rsidRPr="00233574">
        <w:t xml:space="preserve"> </w:t>
      </w:r>
      <w:r>
        <w:t>can be specified depending on the bandwidth of the operating band.</w:t>
      </w:r>
    </w:p>
    <w:p w14:paraId="2BD366A8" w14:textId="47A3F16C" w:rsidR="0082397C" w:rsidRPr="00797154" w:rsidRDefault="0082397C" w:rsidP="00233574">
      <w:pPr>
        <w:pStyle w:val="BodyText"/>
        <w:snapToGrid w:val="0"/>
        <w:rPr>
          <w:b/>
          <w:bCs/>
          <w:color w:val="000000"/>
          <w:szCs w:val="20"/>
        </w:rPr>
      </w:pPr>
      <w:r w:rsidRPr="00797154">
        <w:rPr>
          <w:b/>
          <w:bCs/>
        </w:rPr>
        <w:t xml:space="preserve">Proposal </w:t>
      </w:r>
      <w:r w:rsidR="00A21B22">
        <w:rPr>
          <w:b/>
          <w:bCs/>
        </w:rPr>
        <w:t>5</w:t>
      </w:r>
      <w:r w:rsidRPr="00797154">
        <w:rPr>
          <w:b/>
          <w:bCs/>
        </w:rPr>
        <w:t xml:space="preserve">: </w:t>
      </w:r>
      <w:proofErr w:type="spellStart"/>
      <w:r w:rsidR="00A21B22" w:rsidRPr="00A21B22">
        <w:rPr>
          <w:b/>
          <w:bCs/>
        </w:rPr>
        <w:t>Δf</w:t>
      </w:r>
      <w:r w:rsidR="00A21B22" w:rsidRPr="00860F78">
        <w:rPr>
          <w:b/>
          <w:bCs/>
          <w:vertAlign w:val="subscript"/>
        </w:rPr>
        <w:t>OOB</w:t>
      </w:r>
      <w:proofErr w:type="spellEnd"/>
      <w:r w:rsidR="00A21B22" w:rsidRPr="00A21B22">
        <w:rPr>
          <w:b/>
          <w:bCs/>
        </w:rPr>
        <w:t xml:space="preserve"> can be specified depending on the bandwidth of the operating band</w:t>
      </w:r>
      <w:r w:rsidR="00A21B22">
        <w:rPr>
          <w:b/>
          <w:bCs/>
        </w:rPr>
        <w:t xml:space="preserve"> </w:t>
      </w:r>
      <w:r w:rsidR="00A21B22" w:rsidRPr="00A21B22">
        <w:rPr>
          <w:b/>
          <w:bCs/>
        </w:rPr>
        <w:t>in 52.6 – 71 GHz range</w:t>
      </w:r>
      <w:r w:rsidR="00797154" w:rsidRPr="00797154">
        <w:rPr>
          <w:b/>
          <w:bCs/>
        </w:rPr>
        <w:t>.</w:t>
      </w:r>
    </w:p>
    <w:p w14:paraId="5D010E5A" w14:textId="77777777" w:rsidR="00776C89" w:rsidRDefault="00776C89" w:rsidP="00776C89">
      <w:pPr>
        <w:pStyle w:val="BodyText"/>
        <w:snapToGrid w:val="0"/>
        <w:rPr>
          <w:rFonts w:ascii="Arial" w:hAnsi="Arial" w:cs="Arial"/>
          <w:szCs w:val="20"/>
          <w:lang w:val="en-GB" w:eastAsia="en-GB"/>
        </w:rPr>
      </w:pPr>
    </w:p>
    <w:p w14:paraId="121A0192" w14:textId="31781639"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5</w:t>
      </w:r>
      <w:r w:rsidRPr="00360C83">
        <w:rPr>
          <w:rFonts w:ascii="Arial" w:hAnsi="Arial" w:cs="Arial"/>
          <w:b/>
          <w:bCs/>
          <w:szCs w:val="20"/>
          <w:lang w:val="en-GB" w:eastAsia="en-GB"/>
        </w:rPr>
        <w:tab/>
      </w:r>
      <w:r w:rsidR="00225D6E">
        <w:rPr>
          <w:rFonts w:ascii="Arial" w:hAnsi="Arial" w:cs="Arial"/>
          <w:b/>
          <w:bCs/>
          <w:szCs w:val="20"/>
          <w:lang w:val="en-GB" w:eastAsia="en-GB"/>
        </w:rPr>
        <w:t>R</w:t>
      </w:r>
      <w:r w:rsidR="00225D6E" w:rsidRPr="00225D6E">
        <w:rPr>
          <w:rFonts w:ascii="Arial" w:hAnsi="Arial" w:cs="Arial"/>
          <w:b/>
          <w:bCs/>
          <w:szCs w:val="20"/>
          <w:lang w:val="en-GB" w:eastAsia="en-GB"/>
        </w:rPr>
        <w:t>eceiver spurious emissions</w:t>
      </w:r>
    </w:p>
    <w:p w14:paraId="52BFDC14" w14:textId="5E760E3C" w:rsidR="00745C89" w:rsidRDefault="00745C89" w:rsidP="00745C89">
      <w:pPr>
        <w:pStyle w:val="BodyText"/>
        <w:snapToGrid w:val="0"/>
      </w:pPr>
      <w:r>
        <w:t>The following point was</w:t>
      </w:r>
      <w:r w:rsidRPr="00FB1ED0">
        <w:t xml:space="preserve"> </w:t>
      </w:r>
      <w:r>
        <w:t>for further consideration</w:t>
      </w:r>
      <w:r w:rsidRPr="00FB1ED0">
        <w:t xml:space="preserve"> in [2]:</w:t>
      </w:r>
    </w:p>
    <w:p w14:paraId="19954C5E" w14:textId="77777777" w:rsidR="00FD15E4" w:rsidRDefault="00745C89" w:rsidP="00FD15E4">
      <w:pPr>
        <w:pStyle w:val="BodyText"/>
        <w:numPr>
          <w:ilvl w:val="0"/>
          <w:numId w:val="34"/>
        </w:numPr>
        <w:ind w:left="714" w:hanging="357"/>
        <w:jc w:val="left"/>
      </w:pPr>
      <w:bookmarkStart w:id="7" w:name="_Hlk71306576"/>
      <w:r>
        <w:t>For receiver spurious emission further consider following options:</w:t>
      </w:r>
    </w:p>
    <w:p w14:paraId="3557E473" w14:textId="77777777" w:rsidR="00FD15E4" w:rsidRDefault="00745C89" w:rsidP="00FD15E4">
      <w:pPr>
        <w:pStyle w:val="BodyText"/>
        <w:ind w:left="709"/>
        <w:jc w:val="left"/>
      </w:pPr>
      <w:r>
        <w:t>Option 1: Use FR2 approach with necessary adaptations on step size for spurious emissions.</w:t>
      </w:r>
    </w:p>
    <w:p w14:paraId="66EF7B00" w14:textId="77777777" w:rsidR="00FD15E4" w:rsidRDefault="00745C89" w:rsidP="00FD15E4">
      <w:pPr>
        <w:pStyle w:val="BodyText"/>
        <w:ind w:left="709"/>
        <w:jc w:val="left"/>
      </w:pPr>
      <w:r>
        <w:t>Option 2: Use ETSI EN 303 722 and/or 303 753 for spurious emissions.</w:t>
      </w:r>
    </w:p>
    <w:p w14:paraId="43D283F7" w14:textId="606BD52F" w:rsidR="00776C89" w:rsidRDefault="00B35496" w:rsidP="00776C89">
      <w:pPr>
        <w:pStyle w:val="BodyText"/>
        <w:snapToGrid w:val="0"/>
      </w:pPr>
      <w:r>
        <w:t xml:space="preserve">ETSI EN 303 722 v1.1.0 [11] has been approved at </w:t>
      </w:r>
      <w:r w:rsidRPr="00C37E5F">
        <w:t>TC BRAN#110</w:t>
      </w:r>
      <w:r>
        <w:t xml:space="preserve"> and EN approval Procedure has started, thus </w:t>
      </w:r>
      <w:r>
        <w:rPr>
          <w:lang w:eastAsia="zh-CN"/>
        </w:rPr>
        <w:t>t</w:t>
      </w:r>
      <w:r w:rsidR="00601D6F" w:rsidRPr="004944D2">
        <w:rPr>
          <w:lang w:eastAsia="zh-CN"/>
        </w:rPr>
        <w:t xml:space="preserve">he receiver unwanted emissions in the spurious domain specified in </w:t>
      </w:r>
      <w:r>
        <w:rPr>
          <w:lang w:eastAsia="zh-CN"/>
        </w:rPr>
        <w:t>it</w:t>
      </w:r>
      <w:r w:rsidR="009D768C">
        <w:rPr>
          <w:lang w:eastAsia="zh-CN"/>
        </w:rPr>
        <w:t>,</w:t>
      </w:r>
      <w:r w:rsidR="00601D6F">
        <w:rPr>
          <w:lang w:eastAsia="zh-CN"/>
        </w:rPr>
        <w:t xml:space="preserve"> </w:t>
      </w:r>
      <w:r w:rsidR="009D768C">
        <w:rPr>
          <w:lang w:eastAsia="zh-CN"/>
        </w:rPr>
        <w:t xml:space="preserve">as shown in table 1 below, </w:t>
      </w:r>
      <w:r w:rsidR="00397661">
        <w:rPr>
          <w:lang w:eastAsia="zh-CN"/>
        </w:rPr>
        <w:t>can</w:t>
      </w:r>
      <w:r w:rsidR="00601D6F" w:rsidRPr="004944D2">
        <w:rPr>
          <w:lang w:eastAsia="zh-CN"/>
        </w:rPr>
        <w:t xml:space="preserve"> be </w:t>
      </w:r>
      <w:r w:rsidR="00E21F78">
        <w:rPr>
          <w:lang w:eastAsia="zh-CN"/>
        </w:rPr>
        <w:t>considered</w:t>
      </w:r>
      <w:r w:rsidR="00601D6F" w:rsidRPr="004944D2">
        <w:rPr>
          <w:lang w:eastAsia="zh-CN"/>
        </w:rPr>
        <w:t xml:space="preserve"> </w:t>
      </w:r>
      <w:r w:rsidR="00601D6F">
        <w:rPr>
          <w:lang w:eastAsia="zh-CN"/>
        </w:rPr>
        <w:t xml:space="preserve">for </w:t>
      </w:r>
      <w:r w:rsidR="00601D6F" w:rsidRPr="004944D2">
        <w:rPr>
          <w:lang w:eastAsia="zh-CN"/>
        </w:rPr>
        <w:t>unlicensed NR operation in 52.6 – 71 GHz range</w:t>
      </w:r>
      <w:r w:rsidR="00601D6F">
        <w:t xml:space="preserve"> </w:t>
      </w:r>
      <w:r w:rsidRPr="004944D2">
        <w:rPr>
          <w:lang w:eastAsia="zh-CN"/>
        </w:rPr>
        <w:t xml:space="preserve">at least </w:t>
      </w:r>
      <w:r w:rsidR="00601D6F">
        <w:t>in Europe</w:t>
      </w:r>
      <w:bookmarkEnd w:id="7"/>
      <w:r w:rsidR="00601D6F">
        <w:t xml:space="preserve">, as these requirements will be applicable in Europe. </w:t>
      </w:r>
      <w:bookmarkStart w:id="8" w:name="_Hlk78567164"/>
      <w:r w:rsidR="00225D6E">
        <w:t>The r</w:t>
      </w:r>
      <w:r w:rsidR="00225D6E" w:rsidRPr="00E72E82">
        <w:t xml:space="preserve">eceiver unwanted emissions </w:t>
      </w:r>
      <w:r w:rsidR="00225D6E">
        <w:t xml:space="preserve">for </w:t>
      </w:r>
      <w:r w:rsidR="00601D6F">
        <w:t>(</w:t>
      </w:r>
      <w:r w:rsidR="00225D6E">
        <w:t>licensed</w:t>
      </w:r>
      <w:r w:rsidR="00601D6F">
        <w:t xml:space="preserve"> or unlicensed)</w:t>
      </w:r>
      <w:r w:rsidR="00225D6E">
        <w:t xml:space="preserve"> NR operation </w:t>
      </w:r>
      <w:r w:rsidR="00225D6E" w:rsidRPr="00813E7E">
        <w:t>in 52.6 – 71 GHz range</w:t>
      </w:r>
      <w:r w:rsidR="00601D6F">
        <w:t xml:space="preserve"> in other regions can be further discussed </w:t>
      </w:r>
      <w:bookmarkStart w:id="9" w:name="_Hlk78562752"/>
      <w:r w:rsidR="00601D6F">
        <w:t xml:space="preserve">when related </w:t>
      </w:r>
      <w:r w:rsidR="00225D6E">
        <w:t>reg</w:t>
      </w:r>
      <w:r w:rsidR="00601D6F">
        <w:t>ulatory</w:t>
      </w:r>
      <w:r w:rsidR="00225D6E">
        <w:t xml:space="preserve"> requirements </w:t>
      </w:r>
      <w:r w:rsidR="00601D6F">
        <w:t>become available</w:t>
      </w:r>
      <w:r w:rsidR="00225D6E">
        <w:t xml:space="preserve"> in </w:t>
      </w:r>
      <w:r w:rsidR="00A87A03">
        <w:t>the</w:t>
      </w:r>
      <w:r w:rsidR="00225D6E">
        <w:t xml:space="preserve"> regions</w:t>
      </w:r>
      <w:bookmarkEnd w:id="9"/>
      <w:r w:rsidR="00225D6E">
        <w:t>.</w:t>
      </w:r>
      <w:bookmarkEnd w:id="8"/>
    </w:p>
    <w:p w14:paraId="76C62398" w14:textId="1E39C5A4" w:rsidR="009D768C" w:rsidRDefault="009D768C" w:rsidP="009D768C">
      <w:pPr>
        <w:pStyle w:val="TH"/>
        <w:keepNext w:val="0"/>
        <w:widowControl w:val="0"/>
      </w:pPr>
      <w:r>
        <w:t>Tab</w:t>
      </w:r>
      <w:r w:rsidRPr="007849B1">
        <w:rPr>
          <w:rFonts w:hint="eastAsia"/>
        </w:rPr>
        <w:t xml:space="preserve">le </w:t>
      </w:r>
      <w:r>
        <w:t>1</w:t>
      </w:r>
      <w:r w:rsidRPr="007849B1">
        <w:rPr>
          <w:rFonts w:hint="eastAsia"/>
        </w:rPr>
        <w:t xml:space="preserve">: </w:t>
      </w:r>
      <w:r>
        <w:t>Receiver spurious emissions in ETSI EN 303 722</w:t>
      </w:r>
      <w:r w:rsidR="009A0570">
        <w:t xml:space="preserve"> v1.1.0</w:t>
      </w:r>
    </w:p>
    <w:tbl>
      <w:tblPr>
        <w:tblStyle w:val="TableGrid"/>
        <w:tblW w:w="0" w:type="auto"/>
        <w:jc w:val="center"/>
        <w:tblLook w:val="04A0" w:firstRow="1" w:lastRow="0" w:firstColumn="1" w:lastColumn="0" w:noHBand="0" w:noVBand="1"/>
      </w:tblPr>
      <w:tblGrid>
        <w:gridCol w:w="1687"/>
        <w:gridCol w:w="1497"/>
        <w:gridCol w:w="2347"/>
      </w:tblGrid>
      <w:tr w:rsidR="009D768C" w:rsidRPr="009D768C" w14:paraId="1074C000" w14:textId="77777777" w:rsidTr="009A0570">
        <w:trPr>
          <w:jc w:val="center"/>
        </w:trPr>
        <w:tc>
          <w:tcPr>
            <w:tcW w:w="0" w:type="auto"/>
          </w:tcPr>
          <w:p w14:paraId="13EFF2E0" w14:textId="303D8370" w:rsidR="009D768C" w:rsidRPr="009D768C" w:rsidRDefault="009D768C" w:rsidP="009D768C">
            <w:pPr>
              <w:pStyle w:val="BodyText"/>
              <w:snapToGrid w:val="0"/>
              <w:spacing w:after="0"/>
              <w:jc w:val="center"/>
              <w:rPr>
                <w:rFonts w:ascii="Arial" w:hAnsi="Arial" w:cs="Arial"/>
                <w:b/>
                <w:bCs/>
                <w:sz w:val="18"/>
                <w:szCs w:val="18"/>
              </w:rPr>
            </w:pPr>
            <w:r w:rsidRPr="009D768C">
              <w:rPr>
                <w:rFonts w:ascii="Arial" w:hAnsi="Arial" w:cs="Arial"/>
                <w:b/>
                <w:bCs/>
                <w:sz w:val="18"/>
                <w:szCs w:val="18"/>
              </w:rPr>
              <w:t>Frequency band</w:t>
            </w:r>
          </w:p>
        </w:tc>
        <w:tc>
          <w:tcPr>
            <w:tcW w:w="0" w:type="auto"/>
          </w:tcPr>
          <w:p w14:paraId="4567174C" w14:textId="77777777" w:rsidR="009D768C" w:rsidRPr="009D768C" w:rsidRDefault="009D768C" w:rsidP="009D768C">
            <w:pPr>
              <w:pStyle w:val="BodyText"/>
              <w:snapToGrid w:val="0"/>
              <w:spacing w:after="0"/>
              <w:jc w:val="center"/>
              <w:rPr>
                <w:rFonts w:ascii="Arial" w:hAnsi="Arial" w:cs="Arial"/>
                <w:b/>
                <w:bCs/>
                <w:sz w:val="18"/>
                <w:szCs w:val="18"/>
              </w:rPr>
            </w:pPr>
            <w:r w:rsidRPr="009D768C">
              <w:rPr>
                <w:rFonts w:ascii="Arial" w:hAnsi="Arial" w:cs="Arial"/>
                <w:b/>
                <w:bCs/>
                <w:sz w:val="18"/>
                <w:szCs w:val="18"/>
              </w:rPr>
              <w:t>Emission Limit</w:t>
            </w:r>
          </w:p>
          <w:p w14:paraId="1A8254BB" w14:textId="14F941AF" w:rsidR="009D768C" w:rsidRPr="009D768C" w:rsidRDefault="009D768C" w:rsidP="009D768C">
            <w:pPr>
              <w:pStyle w:val="BodyText"/>
              <w:snapToGrid w:val="0"/>
              <w:spacing w:after="0"/>
              <w:jc w:val="center"/>
              <w:rPr>
                <w:rFonts w:ascii="Arial" w:hAnsi="Arial" w:cs="Arial"/>
                <w:b/>
                <w:bCs/>
                <w:sz w:val="18"/>
                <w:szCs w:val="18"/>
              </w:rPr>
            </w:pPr>
            <w:r w:rsidRPr="009D768C">
              <w:rPr>
                <w:rFonts w:ascii="Arial" w:hAnsi="Arial" w:cs="Arial"/>
                <w:b/>
                <w:bCs/>
                <w:sz w:val="18"/>
                <w:szCs w:val="18"/>
              </w:rPr>
              <w:t>ERP (≤ 1 GHz)</w:t>
            </w:r>
          </w:p>
          <w:p w14:paraId="77452555" w14:textId="4E39CD35" w:rsidR="009D768C" w:rsidRPr="009D768C" w:rsidRDefault="009D768C" w:rsidP="009D768C">
            <w:pPr>
              <w:pStyle w:val="BodyText"/>
              <w:snapToGrid w:val="0"/>
              <w:spacing w:after="0"/>
              <w:jc w:val="center"/>
              <w:rPr>
                <w:rFonts w:ascii="Arial" w:hAnsi="Arial" w:cs="Arial"/>
                <w:b/>
                <w:bCs/>
                <w:sz w:val="18"/>
                <w:szCs w:val="18"/>
              </w:rPr>
            </w:pPr>
            <w:r w:rsidRPr="009D768C">
              <w:rPr>
                <w:rFonts w:ascii="Arial" w:hAnsi="Arial" w:cs="Arial"/>
                <w:b/>
                <w:bCs/>
                <w:sz w:val="18"/>
                <w:szCs w:val="18"/>
              </w:rPr>
              <w:t>EIRP (&gt; 1 GHz)</w:t>
            </w:r>
          </w:p>
        </w:tc>
        <w:tc>
          <w:tcPr>
            <w:tcW w:w="0" w:type="auto"/>
          </w:tcPr>
          <w:p w14:paraId="32B6234B" w14:textId="38531EA3" w:rsidR="009D768C" w:rsidRPr="009D768C" w:rsidRDefault="009D768C" w:rsidP="009D768C">
            <w:pPr>
              <w:pStyle w:val="BodyText"/>
              <w:snapToGrid w:val="0"/>
              <w:spacing w:after="0"/>
              <w:jc w:val="center"/>
              <w:rPr>
                <w:rFonts w:ascii="Arial" w:hAnsi="Arial" w:cs="Arial"/>
                <w:b/>
                <w:bCs/>
                <w:sz w:val="18"/>
                <w:szCs w:val="18"/>
              </w:rPr>
            </w:pPr>
            <w:r w:rsidRPr="009D768C">
              <w:rPr>
                <w:rFonts w:ascii="Arial" w:hAnsi="Arial" w:cs="Arial"/>
                <w:b/>
                <w:bCs/>
                <w:sz w:val="18"/>
                <w:szCs w:val="18"/>
              </w:rPr>
              <w:t>Measurement Bandwidth</w:t>
            </w:r>
          </w:p>
        </w:tc>
      </w:tr>
      <w:tr w:rsidR="009D768C" w:rsidRPr="009D768C" w14:paraId="0E3D3F4A" w14:textId="77777777" w:rsidTr="009A0570">
        <w:trPr>
          <w:jc w:val="center"/>
        </w:trPr>
        <w:tc>
          <w:tcPr>
            <w:tcW w:w="0" w:type="auto"/>
          </w:tcPr>
          <w:p w14:paraId="69F68BFA" w14:textId="05072941"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30 MHz to 1 GHz</w:t>
            </w:r>
          </w:p>
        </w:tc>
        <w:tc>
          <w:tcPr>
            <w:tcW w:w="0" w:type="auto"/>
          </w:tcPr>
          <w:p w14:paraId="3264D6B4" w14:textId="4F247EC6"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-57 dBm</w:t>
            </w:r>
          </w:p>
        </w:tc>
        <w:tc>
          <w:tcPr>
            <w:tcW w:w="0" w:type="auto"/>
          </w:tcPr>
          <w:p w14:paraId="618D8BE8" w14:textId="1A888CDA"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100 kHz</w:t>
            </w:r>
          </w:p>
        </w:tc>
      </w:tr>
      <w:tr w:rsidR="009D768C" w:rsidRPr="009D768C" w14:paraId="40D02E45" w14:textId="77777777" w:rsidTr="009A0570">
        <w:trPr>
          <w:jc w:val="center"/>
        </w:trPr>
        <w:tc>
          <w:tcPr>
            <w:tcW w:w="0" w:type="auto"/>
          </w:tcPr>
          <w:p w14:paraId="5EB1C4F6" w14:textId="22517FF5"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1 GHz to 142 GHz</w:t>
            </w:r>
          </w:p>
        </w:tc>
        <w:tc>
          <w:tcPr>
            <w:tcW w:w="0" w:type="auto"/>
          </w:tcPr>
          <w:p w14:paraId="64DDEB5B" w14:textId="0A6C7496"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-47 dBm</w:t>
            </w:r>
          </w:p>
        </w:tc>
        <w:tc>
          <w:tcPr>
            <w:tcW w:w="0" w:type="auto"/>
          </w:tcPr>
          <w:p w14:paraId="309AE1AB" w14:textId="53DE94EB"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1 MHz</w:t>
            </w:r>
          </w:p>
        </w:tc>
      </w:tr>
    </w:tbl>
    <w:p w14:paraId="2082DB38" w14:textId="77777777" w:rsidR="009D768C" w:rsidRDefault="009D768C" w:rsidP="00776C89">
      <w:pPr>
        <w:pStyle w:val="BodyText"/>
        <w:snapToGrid w:val="0"/>
      </w:pPr>
    </w:p>
    <w:p w14:paraId="750CA1B5" w14:textId="7175D353" w:rsidR="00E21F78" w:rsidRDefault="00E21F78" w:rsidP="00E21F78">
      <w:pPr>
        <w:pStyle w:val="BodyText"/>
        <w:snapToGrid w:val="0"/>
      </w:pPr>
      <w:r w:rsidRPr="0076642E">
        <w:t xml:space="preserve">While ETSI EN 303 722 covers fixed network radio equipment, </w:t>
      </w:r>
      <w:r>
        <w:t xml:space="preserve">ETSI </w:t>
      </w:r>
      <w:r w:rsidRPr="0076642E">
        <w:t xml:space="preserve">EN 303 753 </w:t>
      </w:r>
      <w:r>
        <w:t>[</w:t>
      </w:r>
      <w:r w:rsidR="007D3E77">
        <w:t>12</w:t>
      </w:r>
      <w:r>
        <w:t xml:space="preserve">] </w:t>
      </w:r>
      <w:r w:rsidRPr="0076642E">
        <w:t xml:space="preserve">is also being developed to cover both mobile and fixed equipment and therefore being </w:t>
      </w:r>
      <w:r>
        <w:t>also</w:t>
      </w:r>
      <w:r w:rsidRPr="0076642E">
        <w:t xml:space="preserve"> suited for NR operation. While </w:t>
      </w:r>
      <w:r>
        <w:t xml:space="preserve">ETSI </w:t>
      </w:r>
      <w:r w:rsidRPr="0076642E">
        <w:t xml:space="preserve">EN 303 753 is still in draft phase, one major agreement different from </w:t>
      </w:r>
      <w:r>
        <w:t xml:space="preserve">ETSI </w:t>
      </w:r>
      <w:r w:rsidRPr="0076642E">
        <w:t xml:space="preserve">EN 303 722 is that for output power also TRP is considered in addition to EIRP. </w:t>
      </w:r>
      <w:r>
        <w:t>Therefore</w:t>
      </w:r>
      <w:r w:rsidRPr="0076642E">
        <w:t xml:space="preserve">, progress of </w:t>
      </w:r>
      <w:r>
        <w:t xml:space="preserve">ETSI </w:t>
      </w:r>
      <w:r w:rsidRPr="0076642E">
        <w:t xml:space="preserve">EN 303 753 </w:t>
      </w:r>
      <w:r w:rsidR="00397661">
        <w:t>can</w:t>
      </w:r>
      <w:r>
        <w:t xml:space="preserve"> also be</w:t>
      </w:r>
      <w:r w:rsidRPr="0076642E">
        <w:t xml:space="preserve"> followed </w:t>
      </w:r>
      <w:r>
        <w:t xml:space="preserve">and considered </w:t>
      </w:r>
      <w:r w:rsidRPr="0076642E">
        <w:t xml:space="preserve">during the </w:t>
      </w:r>
      <w:r>
        <w:t>work item</w:t>
      </w:r>
      <w:r w:rsidRPr="0076642E">
        <w:t xml:space="preserve"> as </w:t>
      </w:r>
      <w:r>
        <w:t>an alternative for ETSI</w:t>
      </w:r>
      <w:r w:rsidRPr="0076642E">
        <w:t xml:space="preserve"> EN 303 722.</w:t>
      </w:r>
    </w:p>
    <w:p w14:paraId="7349ED0F" w14:textId="523B1DF4" w:rsidR="00397661" w:rsidRDefault="00397661" w:rsidP="00E21F78">
      <w:pPr>
        <w:pStyle w:val="BodyText"/>
        <w:snapToGrid w:val="0"/>
      </w:pPr>
      <w:r>
        <w:t>Alternatively, the FR2 approach to use the transmitter spurious emissions limits also for the receiver can also be considered.</w:t>
      </w:r>
    </w:p>
    <w:p w14:paraId="7E1D7C35" w14:textId="6C60B304" w:rsidR="00776C89" w:rsidRDefault="00776C89" w:rsidP="00776C89">
      <w:pPr>
        <w:pStyle w:val="BodyText"/>
        <w:snapToGrid w:val="0"/>
        <w:rPr>
          <w:b/>
          <w:bCs/>
        </w:rPr>
      </w:pPr>
      <w:r w:rsidRPr="00417D72">
        <w:rPr>
          <w:b/>
          <w:bCs/>
        </w:rPr>
        <w:t xml:space="preserve">Proposal </w:t>
      </w:r>
      <w:r w:rsidR="00964C6B">
        <w:rPr>
          <w:b/>
          <w:bCs/>
        </w:rPr>
        <w:t>6</w:t>
      </w:r>
      <w:r w:rsidRPr="00417D72">
        <w:rPr>
          <w:b/>
          <w:bCs/>
        </w:rPr>
        <w:t xml:space="preserve">: </w:t>
      </w:r>
      <w:r w:rsidR="00601D6F" w:rsidRPr="00601D6F">
        <w:rPr>
          <w:b/>
          <w:bCs/>
        </w:rPr>
        <w:t xml:space="preserve">The receiver unwanted emissions in the spurious domain specified in ETSI EN 303 722 </w:t>
      </w:r>
      <w:r w:rsidR="00E21F78">
        <w:rPr>
          <w:b/>
          <w:bCs/>
        </w:rPr>
        <w:t xml:space="preserve">and/or </w:t>
      </w:r>
      <w:r w:rsidR="00E21F78" w:rsidRPr="0076642E">
        <w:rPr>
          <w:b/>
          <w:bCs/>
        </w:rPr>
        <w:t xml:space="preserve">ETSI EN 303 753 </w:t>
      </w:r>
      <w:r w:rsidR="00397661">
        <w:rPr>
          <w:b/>
          <w:bCs/>
        </w:rPr>
        <w:t>can</w:t>
      </w:r>
      <w:r w:rsidR="00E21F78" w:rsidRPr="00D041EA">
        <w:rPr>
          <w:b/>
          <w:bCs/>
        </w:rPr>
        <w:t xml:space="preserve"> be </w:t>
      </w:r>
      <w:r w:rsidR="00E21F78">
        <w:rPr>
          <w:b/>
          <w:bCs/>
        </w:rPr>
        <w:t>considered</w:t>
      </w:r>
      <w:r w:rsidR="00601D6F" w:rsidRPr="00601D6F">
        <w:rPr>
          <w:b/>
          <w:bCs/>
        </w:rPr>
        <w:t xml:space="preserve"> for unlicensed NR operation in 52.6 – 71 GHz range </w:t>
      </w:r>
      <w:r w:rsidR="00B35496" w:rsidRPr="00601D6F">
        <w:rPr>
          <w:b/>
          <w:bCs/>
        </w:rPr>
        <w:t xml:space="preserve">at least </w:t>
      </w:r>
      <w:r w:rsidR="00601D6F" w:rsidRPr="00601D6F">
        <w:rPr>
          <w:b/>
          <w:bCs/>
        </w:rPr>
        <w:t>in Europe.</w:t>
      </w:r>
      <w:r w:rsidR="00397661" w:rsidRPr="00397661">
        <w:t xml:space="preserve"> </w:t>
      </w:r>
      <w:r w:rsidR="00397661" w:rsidRPr="00397661">
        <w:rPr>
          <w:b/>
          <w:bCs/>
        </w:rPr>
        <w:t>Alternatively, the FR2 approach to use the transmitter spurious emissions limits also for the receiver can also be considered.</w:t>
      </w:r>
    </w:p>
    <w:p w14:paraId="3B692E56" w14:textId="77777777" w:rsidR="007627BA" w:rsidRDefault="007627BA" w:rsidP="007627BA">
      <w:pPr>
        <w:pStyle w:val="BodyText"/>
        <w:snapToGrid w:val="0"/>
        <w:rPr>
          <w:rFonts w:ascii="Arial" w:hAnsi="Arial" w:cs="Arial"/>
          <w:szCs w:val="20"/>
          <w:lang w:val="en-GB" w:eastAsia="en-GB"/>
        </w:rPr>
      </w:pPr>
    </w:p>
    <w:p w14:paraId="4D236C7D" w14:textId="4B108E3C"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76C89">
        <w:rPr>
          <w:rFonts w:ascii="Arial" w:hAnsi="Arial" w:cs="Arial"/>
          <w:b/>
          <w:bCs/>
          <w:szCs w:val="20"/>
          <w:lang w:val="en-GB" w:eastAsia="en-GB"/>
        </w:rPr>
        <w:t>6</w:t>
      </w:r>
      <w:r w:rsidRPr="00360C83">
        <w:rPr>
          <w:rFonts w:ascii="Arial" w:hAnsi="Arial" w:cs="Arial"/>
          <w:b/>
          <w:bCs/>
          <w:szCs w:val="20"/>
          <w:lang w:val="en-GB" w:eastAsia="en-GB"/>
        </w:rPr>
        <w:tab/>
      </w:r>
      <w:r w:rsidR="000E5DFB">
        <w:rPr>
          <w:rFonts w:ascii="Arial" w:hAnsi="Arial" w:cs="Arial"/>
          <w:b/>
          <w:bCs/>
          <w:szCs w:val="20"/>
          <w:lang w:val="en-GB" w:eastAsia="en-GB"/>
        </w:rPr>
        <w:t>R</w:t>
      </w:r>
      <w:r w:rsidR="000E5DFB" w:rsidRPr="000E5DFB">
        <w:rPr>
          <w:rFonts w:ascii="Arial" w:hAnsi="Arial" w:cs="Arial"/>
          <w:b/>
          <w:bCs/>
          <w:szCs w:val="20"/>
          <w:lang w:val="en-GB" w:eastAsia="en-GB"/>
        </w:rPr>
        <w:t>eceiver intermodulation</w:t>
      </w:r>
    </w:p>
    <w:p w14:paraId="4BD89140" w14:textId="70643444" w:rsidR="00601D6F" w:rsidRDefault="00636C49" w:rsidP="00601D6F">
      <w:pPr>
        <w:pStyle w:val="BodyText"/>
        <w:snapToGrid w:val="0"/>
      </w:pPr>
      <w:bookmarkStart w:id="10" w:name="_Hlk67591662"/>
      <w:r>
        <w:t xml:space="preserve">The following point </w:t>
      </w:r>
      <w:r w:rsidR="00601D6F">
        <w:t>was agreed in [2]:</w:t>
      </w:r>
    </w:p>
    <w:p w14:paraId="08AC3661" w14:textId="342EED83" w:rsidR="00CC11D6" w:rsidRDefault="00636C49" w:rsidP="00CC11D6">
      <w:pPr>
        <w:pStyle w:val="ListParagraph"/>
        <w:numPr>
          <w:ilvl w:val="0"/>
          <w:numId w:val="39"/>
        </w:numPr>
        <w:spacing w:after="120" w:line="259" w:lineRule="auto"/>
        <w:contextualSpacing w:val="0"/>
        <w:rPr>
          <w:szCs w:val="20"/>
          <w:lang w:eastAsia="ko-KR"/>
        </w:rPr>
      </w:pPr>
      <w:r>
        <w:lastRenderedPageBreak/>
        <w:t>The interferer levels for general receiver intermodulation for NR operation in 52.6 – 71 GHz range can be derived by applying an offset below the in-band blocking levels, unless technical concerns are identified with this approach by the next RAN4 meeting</w:t>
      </w:r>
      <w:r>
        <w:rPr>
          <w:szCs w:val="20"/>
          <w:lang w:eastAsia="ko-KR"/>
        </w:rPr>
        <w:t>.</w:t>
      </w:r>
    </w:p>
    <w:bookmarkEnd w:id="10"/>
    <w:p w14:paraId="3112EB5E" w14:textId="77777777" w:rsidR="00CC11D6" w:rsidRDefault="00CC11D6" w:rsidP="007627BA">
      <w:pPr>
        <w:pStyle w:val="BodyText"/>
        <w:snapToGrid w:val="0"/>
      </w:pPr>
      <w:r>
        <w:t xml:space="preserve">The </w:t>
      </w:r>
      <w:r w:rsidRPr="0089005F">
        <w:t xml:space="preserve">interferer levels for general receiver intermodulation </w:t>
      </w:r>
      <w:r>
        <w:t>for BS type 2-O is</w:t>
      </w:r>
      <w:r w:rsidRPr="0089005F">
        <w:t xml:space="preserve"> derived by applying an offset below </w:t>
      </w:r>
      <w:r>
        <w:t>the in-band</w:t>
      </w:r>
      <w:r w:rsidRPr="0089005F">
        <w:t xml:space="preserve"> blocking levels</w:t>
      </w:r>
      <w:r>
        <w:t xml:space="preserve"> (as recorded in TR 38.712-02), similar offset can be </w:t>
      </w:r>
      <w:r w:rsidRPr="00563C42">
        <w:t>used as baseline for NR operation in 52.6 – 71 GHz range</w:t>
      </w:r>
      <w:r>
        <w:t>.</w:t>
      </w:r>
    </w:p>
    <w:p w14:paraId="723EEA27" w14:textId="288772E7" w:rsidR="007627BA" w:rsidRPr="008E0A41" w:rsidRDefault="007627BA" w:rsidP="007627BA">
      <w:pPr>
        <w:pStyle w:val="BodyText"/>
        <w:snapToGrid w:val="0"/>
        <w:rPr>
          <w:b/>
          <w:bCs/>
          <w:color w:val="000000"/>
          <w:szCs w:val="20"/>
        </w:rPr>
      </w:pPr>
      <w:r w:rsidRPr="00417D72">
        <w:rPr>
          <w:b/>
          <w:bCs/>
        </w:rPr>
        <w:t xml:space="preserve">Proposal </w:t>
      </w:r>
      <w:r w:rsidR="00CC11D6">
        <w:rPr>
          <w:b/>
          <w:bCs/>
        </w:rPr>
        <w:t>7</w:t>
      </w:r>
      <w:r w:rsidRPr="00417D72">
        <w:rPr>
          <w:b/>
          <w:bCs/>
        </w:rPr>
        <w:t xml:space="preserve">: </w:t>
      </w:r>
      <w:r w:rsidR="00CC11D6" w:rsidRPr="000E5DFB">
        <w:rPr>
          <w:b/>
          <w:bCs/>
        </w:rPr>
        <w:t xml:space="preserve">The interferer levels for general receiver intermodulation for NR operation in 52.6 – 71 GHz range </w:t>
      </w:r>
      <w:r w:rsidR="00CC11D6">
        <w:rPr>
          <w:b/>
          <w:bCs/>
        </w:rPr>
        <w:t>can be</w:t>
      </w:r>
      <w:r w:rsidR="00CC11D6" w:rsidRPr="000E5DFB">
        <w:rPr>
          <w:b/>
          <w:bCs/>
        </w:rPr>
        <w:t xml:space="preserve"> derived by applying an offset below the in-band blocking levels</w:t>
      </w:r>
      <w:r w:rsidR="00465A4A" w:rsidRPr="00465A4A">
        <w:rPr>
          <w:b/>
          <w:bCs/>
        </w:rPr>
        <w:t>.</w:t>
      </w:r>
    </w:p>
    <w:p w14:paraId="7BD32CEF" w14:textId="77777777" w:rsidR="00465A4A" w:rsidRDefault="00465A4A" w:rsidP="00465A4A">
      <w:pPr>
        <w:pStyle w:val="BodyText"/>
        <w:snapToGrid w:val="0"/>
        <w:rPr>
          <w:rFonts w:ascii="Arial" w:hAnsi="Arial" w:cs="Arial"/>
          <w:szCs w:val="20"/>
          <w:lang w:val="en-GB" w:eastAsia="en-GB"/>
        </w:rPr>
      </w:pPr>
    </w:p>
    <w:p w14:paraId="6F6FD14B" w14:textId="4C47110C" w:rsidR="00465A4A" w:rsidRDefault="00465A4A" w:rsidP="00465A4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7</w:t>
      </w:r>
      <w:r w:rsidRPr="00360C83">
        <w:rPr>
          <w:rFonts w:ascii="Arial" w:hAnsi="Arial" w:cs="Arial"/>
          <w:b/>
          <w:bCs/>
          <w:szCs w:val="20"/>
          <w:lang w:val="en-GB" w:eastAsia="en-GB"/>
        </w:rPr>
        <w:tab/>
      </w:r>
      <w:r w:rsidR="00CF1AA1">
        <w:rPr>
          <w:rFonts w:ascii="Arial" w:hAnsi="Arial" w:cs="Arial"/>
          <w:b/>
          <w:bCs/>
          <w:szCs w:val="20"/>
          <w:lang w:val="en-GB" w:eastAsia="en-GB"/>
        </w:rPr>
        <w:t>I</w:t>
      </w:r>
      <w:r w:rsidR="00CF1AA1" w:rsidRPr="00CF1AA1">
        <w:rPr>
          <w:rFonts w:ascii="Arial" w:hAnsi="Arial" w:cs="Arial"/>
          <w:b/>
          <w:bCs/>
          <w:szCs w:val="20"/>
          <w:lang w:val="en-GB" w:eastAsia="en-GB"/>
        </w:rPr>
        <w:t>n-channel selectivity</w:t>
      </w:r>
    </w:p>
    <w:p w14:paraId="32219EC2" w14:textId="18D11E7D" w:rsidR="00F212A4" w:rsidRDefault="00FD15E4" w:rsidP="00F212A4">
      <w:pPr>
        <w:pStyle w:val="BodyText"/>
        <w:snapToGrid w:val="0"/>
      </w:pPr>
      <w:r>
        <w:t xml:space="preserve">The following point was </w:t>
      </w:r>
      <w:r w:rsidR="00F212A4">
        <w:t>agreed in [2]:</w:t>
      </w:r>
    </w:p>
    <w:p w14:paraId="06C9494F" w14:textId="77777777" w:rsidR="00CC11D6" w:rsidRPr="00CC11D6" w:rsidRDefault="00CC11D6" w:rsidP="00FD15E4">
      <w:pPr>
        <w:pStyle w:val="ListParagraph"/>
        <w:numPr>
          <w:ilvl w:val="0"/>
          <w:numId w:val="45"/>
        </w:numPr>
        <w:spacing w:after="120"/>
        <w:contextualSpacing w:val="0"/>
        <w:rPr>
          <w:szCs w:val="20"/>
          <w:lang w:eastAsia="ko-KR"/>
        </w:rPr>
      </w:pPr>
      <w:r w:rsidRPr="00CC11D6">
        <w:rPr>
          <w:szCs w:val="20"/>
          <w:lang w:eastAsia="ko-KR"/>
        </w:rPr>
        <w:t>ICS</w:t>
      </w:r>
    </w:p>
    <w:p w14:paraId="730E220E" w14:textId="77777777" w:rsidR="00CC11D6" w:rsidRPr="00CC11D6" w:rsidRDefault="00CC11D6" w:rsidP="00FD15E4">
      <w:pPr>
        <w:pStyle w:val="ListParagraph"/>
        <w:spacing w:after="120"/>
        <w:rPr>
          <w:szCs w:val="20"/>
          <w:lang w:eastAsia="ko-KR"/>
        </w:rPr>
      </w:pPr>
      <w:r w:rsidRPr="00CC11D6">
        <w:rPr>
          <w:szCs w:val="20"/>
          <w:lang w:eastAsia="ko-KR"/>
        </w:rPr>
        <w:t xml:space="preserve">ICS can be further discussed and decided </w:t>
      </w:r>
      <w:r w:rsidRPr="00CC11D6">
        <w:rPr>
          <w:rFonts w:hint="eastAsia"/>
          <w:szCs w:val="20"/>
        </w:rPr>
        <w:t>based on IoT level obtained from SLS results</w:t>
      </w:r>
      <w:r w:rsidRPr="00CC11D6">
        <w:rPr>
          <w:szCs w:val="20"/>
          <w:lang w:eastAsia="ko-KR"/>
        </w:rPr>
        <w:t>.</w:t>
      </w:r>
    </w:p>
    <w:p w14:paraId="2BCC8500" w14:textId="754023A3" w:rsidR="005334B7" w:rsidRDefault="005334B7" w:rsidP="005334B7">
      <w:pPr>
        <w:pStyle w:val="BodyText"/>
        <w:snapToGrid w:val="0"/>
        <w:rPr>
          <w:szCs w:val="20"/>
          <w:lang w:val="en-GB" w:eastAsia="en-GB"/>
        </w:rPr>
      </w:pPr>
      <w:bookmarkStart w:id="11" w:name="_Toc336211415"/>
      <w:r>
        <w:rPr>
          <w:szCs w:val="20"/>
          <w:lang w:val="en-GB" w:eastAsia="en-GB"/>
        </w:rPr>
        <w:t xml:space="preserve">Figures 1 </w:t>
      </w:r>
      <w:r w:rsidR="003E5F0F">
        <w:rPr>
          <w:szCs w:val="20"/>
          <w:lang w:val="en-GB" w:eastAsia="en-GB"/>
        </w:rPr>
        <w:t>and</w:t>
      </w:r>
      <w:r>
        <w:rPr>
          <w:szCs w:val="20"/>
          <w:lang w:val="en-GB" w:eastAsia="en-GB"/>
        </w:rPr>
        <w:t xml:space="preserve"> </w:t>
      </w:r>
      <w:r w:rsidR="003E5F0F">
        <w:rPr>
          <w:szCs w:val="20"/>
          <w:lang w:val="en-GB" w:eastAsia="en-GB"/>
        </w:rPr>
        <w:t>2</w:t>
      </w:r>
      <w:r>
        <w:rPr>
          <w:szCs w:val="20"/>
          <w:lang w:val="en-GB" w:eastAsia="en-GB"/>
        </w:rPr>
        <w:t xml:space="preserve"> below show the UL interference-over-thermal (IOT) simulation results</w:t>
      </w:r>
      <w:r w:rsidRPr="00C51DC0">
        <w:t xml:space="preserve"> </w:t>
      </w:r>
      <w:r>
        <w:t xml:space="preserve">for </w:t>
      </w:r>
      <w:r w:rsidR="00362E9C">
        <w:t>Scenario Indoor-C</w:t>
      </w:r>
      <w:r w:rsidR="003E5F0F">
        <w:t xml:space="preserve"> with 400MHz channel bandwidth at </w:t>
      </w:r>
      <w:r w:rsidR="00362E9C">
        <w:t xml:space="preserve">60 GHz and </w:t>
      </w:r>
      <w:r w:rsidR="003E5F0F">
        <w:t>70</w:t>
      </w:r>
      <w:r w:rsidR="00362E9C">
        <w:t xml:space="preserve"> </w:t>
      </w:r>
      <w:r w:rsidR="003E5F0F">
        <w:t>GHz carrier frequenc</w:t>
      </w:r>
      <w:r w:rsidR="00362E9C">
        <w:t>ies</w:t>
      </w:r>
      <w:r>
        <w:t xml:space="preserve"> using </w:t>
      </w:r>
      <w:r>
        <w:rPr>
          <w:color w:val="000000"/>
          <w:szCs w:val="20"/>
        </w:rPr>
        <w:t xml:space="preserve">the proposed assumptions and parameters </w:t>
      </w:r>
      <w:r w:rsidR="00362E9C">
        <w:rPr>
          <w:color w:val="000000"/>
          <w:szCs w:val="20"/>
        </w:rPr>
        <w:t xml:space="preserve">agreed </w:t>
      </w:r>
      <w:r>
        <w:rPr>
          <w:color w:val="000000"/>
          <w:szCs w:val="20"/>
        </w:rPr>
        <w:t xml:space="preserve">in </w:t>
      </w:r>
      <w:r>
        <w:rPr>
          <w:szCs w:val="20"/>
          <w:lang w:val="en-GB" w:eastAsia="en-GB"/>
        </w:rPr>
        <w:t>[6]. Here IOT is defined as the ratio between the total interference (with or without interfering system) and the BS noise floor.</w:t>
      </w:r>
    </w:p>
    <w:p w14:paraId="60172332" w14:textId="5E3AA7F9" w:rsidR="005334B7" w:rsidRDefault="00642BCE" w:rsidP="005334B7">
      <w:pPr>
        <w:pStyle w:val="TH"/>
      </w:pPr>
      <w:r w:rsidRPr="00642BCE">
        <w:rPr>
          <w:noProof/>
          <w:lang w:eastAsia="zh-CN"/>
        </w:rPr>
        <w:lastRenderedPageBreak/>
        <w:drawing>
          <wp:inline distT="0" distB="0" distL="0" distR="0" wp14:anchorId="164CEB3F" wp14:editId="08308257">
            <wp:extent cx="2833790" cy="21240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406" cy="2141776"/>
                    </a:xfrm>
                    <a:prstGeom prst="rect">
                      <a:avLst/>
                    </a:prstGeom>
                    <a:noFill/>
                    <a:ln>
                      <a:noFill/>
                    </a:ln>
                  </pic:spPr>
                </pic:pic>
              </a:graphicData>
            </a:graphic>
          </wp:inline>
        </w:drawing>
      </w:r>
      <w:r w:rsidR="005334B7" w:rsidRPr="00425068">
        <w:rPr>
          <w:noProof/>
          <w:lang w:eastAsia="zh-CN"/>
        </w:rPr>
        <w:t xml:space="preserve"> </w:t>
      </w:r>
      <w:r w:rsidRPr="00642BCE">
        <w:rPr>
          <w:noProof/>
          <w:lang w:eastAsia="zh-CN"/>
        </w:rPr>
        <w:drawing>
          <wp:inline distT="0" distB="0" distL="0" distR="0" wp14:anchorId="741FBE23" wp14:editId="677C2DFF">
            <wp:extent cx="2857500" cy="214184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9012" cy="2157972"/>
                    </a:xfrm>
                    <a:prstGeom prst="rect">
                      <a:avLst/>
                    </a:prstGeom>
                    <a:noFill/>
                    <a:ln>
                      <a:noFill/>
                    </a:ln>
                  </pic:spPr>
                </pic:pic>
              </a:graphicData>
            </a:graphic>
          </wp:inline>
        </w:drawing>
      </w:r>
    </w:p>
    <w:p w14:paraId="72AE18F7" w14:textId="77777777" w:rsidR="005334B7" w:rsidRDefault="005334B7" w:rsidP="005334B7">
      <w:pPr>
        <w:pStyle w:val="TH"/>
        <w:ind w:left="720"/>
      </w:pPr>
      <w:r>
        <w:t>(a) 0 dB UL TPC error</w:t>
      </w:r>
    </w:p>
    <w:p w14:paraId="62E61531" w14:textId="5FB3DAE6" w:rsidR="005334B7" w:rsidRDefault="00642BCE" w:rsidP="005334B7">
      <w:pPr>
        <w:pStyle w:val="TH"/>
      </w:pPr>
      <w:r w:rsidRPr="00642BCE">
        <w:rPr>
          <w:noProof/>
          <w:lang w:eastAsia="zh-CN"/>
        </w:rPr>
        <w:drawing>
          <wp:inline distT="0" distB="0" distL="0" distR="0" wp14:anchorId="3CE15F7B" wp14:editId="53E3CA52">
            <wp:extent cx="2838450" cy="2127568"/>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6859" cy="2148862"/>
                    </a:xfrm>
                    <a:prstGeom prst="rect">
                      <a:avLst/>
                    </a:prstGeom>
                    <a:noFill/>
                    <a:ln>
                      <a:noFill/>
                    </a:ln>
                  </pic:spPr>
                </pic:pic>
              </a:graphicData>
            </a:graphic>
          </wp:inline>
        </w:drawing>
      </w:r>
      <w:r w:rsidR="005334B7" w:rsidRPr="00425068">
        <w:rPr>
          <w:noProof/>
          <w:lang w:eastAsia="zh-CN"/>
        </w:rPr>
        <w:t xml:space="preserve"> </w:t>
      </w:r>
      <w:r w:rsidRPr="00642BCE">
        <w:rPr>
          <w:noProof/>
          <w:lang w:eastAsia="zh-CN"/>
        </w:rPr>
        <w:drawing>
          <wp:inline distT="0" distB="0" distL="0" distR="0" wp14:anchorId="1873A113" wp14:editId="231C4680">
            <wp:extent cx="2857500" cy="214184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8923" cy="2157905"/>
                    </a:xfrm>
                    <a:prstGeom prst="rect">
                      <a:avLst/>
                    </a:prstGeom>
                    <a:noFill/>
                    <a:ln>
                      <a:noFill/>
                    </a:ln>
                  </pic:spPr>
                </pic:pic>
              </a:graphicData>
            </a:graphic>
          </wp:inline>
        </w:drawing>
      </w:r>
    </w:p>
    <w:p w14:paraId="2FC7D976" w14:textId="77777777" w:rsidR="005334B7" w:rsidRDefault="005334B7" w:rsidP="005334B7">
      <w:pPr>
        <w:pStyle w:val="TH"/>
        <w:ind w:left="720"/>
      </w:pPr>
      <w:r>
        <w:t>(b) 9 dB UL TPC error</w:t>
      </w:r>
    </w:p>
    <w:p w14:paraId="20EE437C" w14:textId="09FFB81A" w:rsidR="005334B7" w:rsidRDefault="005334B7" w:rsidP="005334B7">
      <w:pPr>
        <w:pStyle w:val="TH"/>
        <w:ind w:left="360"/>
      </w:pPr>
      <w:r>
        <w:t>Figure</w:t>
      </w:r>
      <w:r w:rsidRPr="00C1714A">
        <w:t xml:space="preserve"> 1: </w:t>
      </w:r>
      <w:r>
        <w:rPr>
          <w:rFonts w:cs="TimesNewRomanPSMT"/>
          <w:sz w:val="18"/>
          <w:szCs w:val="18"/>
          <w:lang w:eastAsia="zh-CN"/>
        </w:rPr>
        <w:t xml:space="preserve">CDF of UL IOT of victim BS </w:t>
      </w:r>
      <w:r>
        <w:t>(</w:t>
      </w:r>
      <w:r w:rsidR="00362E9C">
        <w:t>60 GHz</w:t>
      </w:r>
      <w:r>
        <w:t>)</w:t>
      </w:r>
    </w:p>
    <w:bookmarkEnd w:id="11"/>
    <w:p w14:paraId="6F9FA7B0" w14:textId="42DF1C0C" w:rsidR="005334B7" w:rsidRDefault="00362E9C" w:rsidP="005334B7">
      <w:pPr>
        <w:pStyle w:val="TH"/>
      </w:pPr>
      <w:r w:rsidRPr="00362E9C">
        <w:rPr>
          <w:noProof/>
          <w:lang w:eastAsia="zh-CN"/>
        </w:rPr>
        <w:drawing>
          <wp:inline distT="0" distB="0" distL="0" distR="0" wp14:anchorId="28CBA3AA" wp14:editId="25E8FABA">
            <wp:extent cx="2819400" cy="21132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0205" cy="2166361"/>
                    </a:xfrm>
                    <a:prstGeom prst="rect">
                      <a:avLst/>
                    </a:prstGeom>
                    <a:noFill/>
                    <a:ln>
                      <a:noFill/>
                    </a:ln>
                  </pic:spPr>
                </pic:pic>
              </a:graphicData>
            </a:graphic>
          </wp:inline>
        </w:drawing>
      </w:r>
      <w:r w:rsidR="005334B7" w:rsidRPr="00FF23B2">
        <w:rPr>
          <w:noProof/>
          <w:lang w:eastAsia="zh-CN"/>
        </w:rPr>
        <w:t xml:space="preserve"> </w:t>
      </w:r>
      <w:r w:rsidRPr="00362E9C">
        <w:rPr>
          <w:noProof/>
          <w:lang w:eastAsia="zh-CN"/>
        </w:rPr>
        <w:drawing>
          <wp:inline distT="0" distB="0" distL="0" distR="0" wp14:anchorId="369F7537" wp14:editId="725982B1">
            <wp:extent cx="2828925" cy="21204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9387" cy="2135766"/>
                    </a:xfrm>
                    <a:prstGeom prst="rect">
                      <a:avLst/>
                    </a:prstGeom>
                    <a:noFill/>
                    <a:ln>
                      <a:noFill/>
                    </a:ln>
                  </pic:spPr>
                </pic:pic>
              </a:graphicData>
            </a:graphic>
          </wp:inline>
        </w:drawing>
      </w:r>
    </w:p>
    <w:p w14:paraId="5AF0FB41" w14:textId="77777777" w:rsidR="005334B7" w:rsidRDefault="005334B7" w:rsidP="005334B7">
      <w:pPr>
        <w:pStyle w:val="TH"/>
        <w:ind w:left="720"/>
      </w:pPr>
      <w:r>
        <w:t>(a) 0 dB UL TPC error</w:t>
      </w:r>
    </w:p>
    <w:p w14:paraId="69E3D13D" w14:textId="6988FBB5" w:rsidR="005334B7" w:rsidRDefault="00362E9C" w:rsidP="005334B7">
      <w:pPr>
        <w:pStyle w:val="TH"/>
      </w:pPr>
      <w:r w:rsidRPr="00362E9C">
        <w:rPr>
          <w:noProof/>
          <w:lang w:eastAsia="zh-CN"/>
        </w:rPr>
        <w:lastRenderedPageBreak/>
        <w:drawing>
          <wp:inline distT="0" distB="0" distL="0" distR="0" wp14:anchorId="08002606" wp14:editId="5BB246DE">
            <wp:extent cx="2857500" cy="214184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8376" cy="2157495"/>
                    </a:xfrm>
                    <a:prstGeom prst="rect">
                      <a:avLst/>
                    </a:prstGeom>
                    <a:noFill/>
                    <a:ln>
                      <a:noFill/>
                    </a:ln>
                  </pic:spPr>
                </pic:pic>
              </a:graphicData>
            </a:graphic>
          </wp:inline>
        </w:drawing>
      </w:r>
      <w:r w:rsidR="005334B7" w:rsidRPr="00FF23B2">
        <w:rPr>
          <w:noProof/>
          <w:lang w:eastAsia="zh-CN"/>
        </w:rPr>
        <w:t xml:space="preserve"> </w:t>
      </w:r>
      <w:r w:rsidRPr="00362E9C">
        <w:rPr>
          <w:noProof/>
          <w:lang w:eastAsia="zh-CN"/>
        </w:rPr>
        <w:drawing>
          <wp:inline distT="0" distB="0" distL="0" distR="0" wp14:anchorId="421D03B3" wp14:editId="20329000">
            <wp:extent cx="2838450" cy="2127568"/>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8496" cy="2150089"/>
                    </a:xfrm>
                    <a:prstGeom prst="rect">
                      <a:avLst/>
                    </a:prstGeom>
                    <a:noFill/>
                    <a:ln>
                      <a:noFill/>
                    </a:ln>
                  </pic:spPr>
                </pic:pic>
              </a:graphicData>
            </a:graphic>
          </wp:inline>
        </w:drawing>
      </w:r>
    </w:p>
    <w:p w14:paraId="63DF0F30" w14:textId="77777777" w:rsidR="005334B7" w:rsidRDefault="005334B7" w:rsidP="005334B7">
      <w:pPr>
        <w:pStyle w:val="TH"/>
        <w:ind w:left="720"/>
      </w:pPr>
      <w:r>
        <w:t>(b) 9 dB UL TPC error</w:t>
      </w:r>
    </w:p>
    <w:p w14:paraId="7F569234" w14:textId="2C63A9E2" w:rsidR="005334B7" w:rsidRPr="00C1714A" w:rsidRDefault="005334B7" w:rsidP="005334B7">
      <w:pPr>
        <w:pStyle w:val="TH"/>
        <w:ind w:left="360"/>
      </w:pPr>
      <w:r>
        <w:t>Figure</w:t>
      </w:r>
      <w:r w:rsidRPr="00C1714A">
        <w:t xml:space="preserve"> </w:t>
      </w:r>
      <w:r>
        <w:t>2</w:t>
      </w:r>
      <w:r w:rsidRPr="00C1714A">
        <w:t xml:space="preserve">: </w:t>
      </w:r>
      <w:r>
        <w:rPr>
          <w:rFonts w:cs="TimesNewRomanPSMT"/>
          <w:sz w:val="18"/>
          <w:szCs w:val="18"/>
          <w:lang w:eastAsia="zh-CN"/>
        </w:rPr>
        <w:t>CDF of UL IOT of victim BS (</w:t>
      </w:r>
      <w:r w:rsidR="00362E9C">
        <w:rPr>
          <w:rFonts w:cs="TimesNewRomanPSMT"/>
          <w:sz w:val="18"/>
          <w:szCs w:val="18"/>
          <w:lang w:eastAsia="zh-CN"/>
        </w:rPr>
        <w:t>70 GHz</w:t>
      </w:r>
      <w:r>
        <w:rPr>
          <w:rFonts w:cs="TimesNewRomanPSMT"/>
          <w:sz w:val="18"/>
          <w:szCs w:val="18"/>
          <w:lang w:eastAsia="zh-CN"/>
        </w:rPr>
        <w:t>)</w:t>
      </w:r>
    </w:p>
    <w:p w14:paraId="3E2EADE1" w14:textId="16730685" w:rsidR="005334B7" w:rsidRDefault="005334B7" w:rsidP="005334B7">
      <w:pPr>
        <w:overflowPunct w:val="0"/>
        <w:autoSpaceDE w:val="0"/>
        <w:autoSpaceDN w:val="0"/>
        <w:adjustRightInd w:val="0"/>
        <w:spacing w:after="180"/>
        <w:textAlignment w:val="baseline"/>
        <w:rPr>
          <w:szCs w:val="20"/>
          <w:lang w:eastAsia="en-GB"/>
        </w:rPr>
      </w:pPr>
      <w:r>
        <w:rPr>
          <w:szCs w:val="20"/>
          <w:lang w:eastAsia="en-GB"/>
        </w:rPr>
        <w:t xml:space="preserve">It can be seen from the results in Figures 1 </w:t>
      </w:r>
      <w:r w:rsidR="003E5F0F">
        <w:rPr>
          <w:szCs w:val="20"/>
          <w:lang w:eastAsia="en-GB"/>
        </w:rPr>
        <w:t>and 2</w:t>
      </w:r>
      <w:r>
        <w:rPr>
          <w:szCs w:val="20"/>
          <w:lang w:eastAsia="en-GB"/>
        </w:rPr>
        <w:t xml:space="preserve"> that </w:t>
      </w:r>
      <w:r>
        <w:t>1</w:t>
      </w:r>
      <w:r w:rsidR="003E5F0F">
        <w:t>0</w:t>
      </w:r>
      <w:r w:rsidR="005E2221">
        <w:t xml:space="preserve"> </w:t>
      </w:r>
      <w:r>
        <w:t>dB should sufficiently cover the expected UL IOT (over 99.5%-tile with 0</w:t>
      </w:r>
      <w:r w:rsidR="00860F78">
        <w:t xml:space="preserve"> </w:t>
      </w:r>
      <w:r>
        <w:t>dB UL TPC error and over 98%-tile with 9</w:t>
      </w:r>
      <w:r w:rsidR="00860F78">
        <w:t xml:space="preserve"> </w:t>
      </w:r>
      <w:r>
        <w:t xml:space="preserve">dB UL TPC error) in </w:t>
      </w:r>
      <w:r w:rsidR="005E2221">
        <w:t>the</w:t>
      </w:r>
      <w:r>
        <w:t xml:space="preserve"> simulated scenarios.</w:t>
      </w:r>
      <w:r w:rsidR="006D40AA">
        <w:t xml:space="preserve"> T</w:t>
      </w:r>
      <w:r w:rsidR="006D40AA" w:rsidRPr="00A07512">
        <w:rPr>
          <w:szCs w:val="20"/>
          <w:lang w:eastAsia="en-GB"/>
        </w:rPr>
        <w:t xml:space="preserve">herefore, it is proposed to </w:t>
      </w:r>
      <w:bookmarkStart w:id="12" w:name="_Hlk78566696"/>
      <w:r w:rsidR="006D40AA" w:rsidRPr="00A07512">
        <w:rPr>
          <w:szCs w:val="20"/>
          <w:lang w:val="en-GB" w:eastAsia="en-GB"/>
        </w:rPr>
        <w:t xml:space="preserve">specify the </w:t>
      </w:r>
      <w:r w:rsidR="006D40AA">
        <w:rPr>
          <w:szCs w:val="20"/>
          <w:lang w:eastAsia="en-GB"/>
        </w:rPr>
        <w:t xml:space="preserve">BS </w:t>
      </w:r>
      <w:r w:rsidR="006D40AA">
        <w:rPr>
          <w:color w:val="000000"/>
          <w:szCs w:val="20"/>
        </w:rPr>
        <w:t>ICS</w:t>
      </w:r>
      <w:r w:rsidR="006D40AA">
        <w:rPr>
          <w:szCs w:val="20"/>
          <w:lang w:eastAsia="en-GB"/>
        </w:rPr>
        <w:t xml:space="preserve"> </w:t>
      </w:r>
      <w:r w:rsidR="006D40AA" w:rsidRPr="00A07512">
        <w:rPr>
          <w:color w:val="000000"/>
          <w:szCs w:val="20"/>
        </w:rPr>
        <w:t xml:space="preserve">requirement </w:t>
      </w:r>
      <w:r w:rsidR="006D40AA">
        <w:rPr>
          <w:color w:val="000000"/>
          <w:szCs w:val="20"/>
        </w:rPr>
        <w:t>as 10</w:t>
      </w:r>
      <w:r w:rsidR="005E2221">
        <w:rPr>
          <w:color w:val="000000"/>
          <w:szCs w:val="20"/>
        </w:rPr>
        <w:t xml:space="preserve"> </w:t>
      </w:r>
      <w:r w:rsidR="006D40AA">
        <w:rPr>
          <w:color w:val="000000"/>
          <w:szCs w:val="20"/>
        </w:rPr>
        <w:t>dB</w:t>
      </w:r>
      <w:r w:rsidR="006D40AA" w:rsidRPr="006D40AA">
        <w:t xml:space="preserve"> </w:t>
      </w:r>
      <w:r w:rsidR="006D40AA" w:rsidRPr="006D40AA">
        <w:rPr>
          <w:color w:val="000000"/>
          <w:szCs w:val="20"/>
        </w:rPr>
        <w:t>for NR operation in 52.6 – 71 GHz range</w:t>
      </w:r>
      <w:bookmarkEnd w:id="12"/>
      <w:r w:rsidR="006D40AA" w:rsidRPr="00A07512">
        <w:rPr>
          <w:szCs w:val="20"/>
        </w:rPr>
        <w:t>.</w:t>
      </w:r>
    </w:p>
    <w:p w14:paraId="684F702A" w14:textId="25C65CEF" w:rsidR="00465A4A" w:rsidRPr="008E0A41" w:rsidRDefault="00465A4A" w:rsidP="00465A4A">
      <w:pPr>
        <w:pStyle w:val="BodyText"/>
        <w:snapToGrid w:val="0"/>
        <w:rPr>
          <w:b/>
          <w:bCs/>
          <w:color w:val="000000"/>
          <w:szCs w:val="20"/>
        </w:rPr>
      </w:pPr>
      <w:r w:rsidRPr="00417D72">
        <w:rPr>
          <w:b/>
          <w:bCs/>
        </w:rPr>
        <w:t xml:space="preserve">Proposal </w:t>
      </w:r>
      <w:r w:rsidR="006D40AA">
        <w:rPr>
          <w:b/>
          <w:bCs/>
        </w:rPr>
        <w:t>8</w:t>
      </w:r>
      <w:r w:rsidRPr="00417D72">
        <w:rPr>
          <w:b/>
          <w:bCs/>
        </w:rPr>
        <w:t xml:space="preserve">: </w:t>
      </w:r>
      <w:r w:rsidR="006D40AA">
        <w:rPr>
          <w:b/>
          <w:bCs/>
        </w:rPr>
        <w:t>S</w:t>
      </w:r>
      <w:r w:rsidR="006D40AA" w:rsidRPr="006D40AA">
        <w:rPr>
          <w:b/>
          <w:bCs/>
        </w:rPr>
        <w:t>pecify the BS ICS requirement as 10</w:t>
      </w:r>
      <w:r w:rsidR="005E2221">
        <w:rPr>
          <w:b/>
          <w:bCs/>
        </w:rPr>
        <w:t xml:space="preserve"> </w:t>
      </w:r>
      <w:r w:rsidR="006D40AA" w:rsidRPr="006D40AA">
        <w:rPr>
          <w:b/>
          <w:bCs/>
        </w:rPr>
        <w:t>dB for NR operation in 52.6 – 71 GHz range</w:t>
      </w:r>
      <w:r w:rsidR="005602B1" w:rsidRPr="005602B1">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EB5F1E2" w14:textId="39880891" w:rsidR="004C3041" w:rsidRDefault="004C3041" w:rsidP="004C3041">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further p</w:t>
      </w:r>
      <w:r>
        <w:t>roposal</w:t>
      </w:r>
      <w:r w:rsidRPr="0009465C">
        <w:t xml:space="preserve">s on BS </w:t>
      </w:r>
      <w:r>
        <w:t>receiv</w:t>
      </w:r>
      <w:r w:rsidRPr="0009465C">
        <w:t>er requirements for extending current NR operation to 71 GHz</w:t>
      </w:r>
      <w:r w:rsidRPr="00E75F68">
        <w:t xml:space="preserve"> </w:t>
      </w:r>
      <w:r>
        <w:t>according to the approved WF and the findings in the corresponding study item as recorded in TR 38.808. They are summarized as follows.</w:t>
      </w:r>
    </w:p>
    <w:p w14:paraId="7385A451" w14:textId="77777777" w:rsidR="00D0775B" w:rsidRDefault="00D0775B" w:rsidP="00D0775B">
      <w:pPr>
        <w:pStyle w:val="BodyText"/>
        <w:snapToGrid w:val="0"/>
        <w:rPr>
          <w:b/>
          <w:bCs/>
        </w:rPr>
      </w:pPr>
      <w:r w:rsidRPr="00417D72">
        <w:rPr>
          <w:b/>
          <w:bCs/>
        </w:rPr>
        <w:t xml:space="preserve">Proposal </w:t>
      </w:r>
      <w:r>
        <w:rPr>
          <w:b/>
          <w:bCs/>
        </w:rPr>
        <w:t>1</w:t>
      </w:r>
      <w:r w:rsidRPr="00417D72">
        <w:rPr>
          <w:b/>
          <w:bCs/>
        </w:rPr>
        <w:t xml:space="preserve">: </w:t>
      </w:r>
      <w:r>
        <w:rPr>
          <w:b/>
          <w:bCs/>
        </w:rPr>
        <w:t>T</w:t>
      </w:r>
      <w:r w:rsidRPr="003255B3">
        <w:rPr>
          <w:b/>
          <w:bCs/>
        </w:rPr>
        <w:t>he same sensitivity ranges for BS type 2-O can be reused for FR2-2</w:t>
      </w:r>
      <w:r>
        <w:rPr>
          <w:b/>
          <w:bCs/>
        </w:rPr>
        <w:t>.</w:t>
      </w:r>
    </w:p>
    <w:p w14:paraId="2B7362BB" w14:textId="77777777" w:rsidR="00D0775B" w:rsidRPr="00417D72" w:rsidRDefault="00D0775B" w:rsidP="00D0775B">
      <w:pPr>
        <w:pStyle w:val="BodyText"/>
        <w:snapToGrid w:val="0"/>
        <w:rPr>
          <w:b/>
          <w:bCs/>
          <w:color w:val="000000"/>
          <w:szCs w:val="20"/>
        </w:rPr>
      </w:pPr>
      <w:r>
        <w:rPr>
          <w:b/>
          <w:bCs/>
        </w:rPr>
        <w:t>Proposal 2: S</w:t>
      </w:r>
      <w:r w:rsidRPr="00654102">
        <w:rPr>
          <w:b/>
          <w:bCs/>
        </w:rPr>
        <w:t xml:space="preserve">ome </w:t>
      </w:r>
      <w:r>
        <w:rPr>
          <w:b/>
          <w:bCs/>
        </w:rPr>
        <w:t xml:space="preserve">FR2 </w:t>
      </w:r>
      <w:r w:rsidRPr="00654102">
        <w:rPr>
          <w:b/>
          <w:bCs/>
        </w:rPr>
        <w:t xml:space="preserve">parameters (like modulation and coding rate) can be reused </w:t>
      </w:r>
      <w:r w:rsidRPr="00E27623">
        <w:rPr>
          <w:b/>
          <w:bCs/>
        </w:rPr>
        <w:t>for NR operation in 52.6 – 71 GHz range</w:t>
      </w:r>
      <w:r>
        <w:rPr>
          <w:b/>
          <w:bCs/>
        </w:rPr>
        <w:t xml:space="preserve">, while </w:t>
      </w:r>
      <w:r w:rsidRPr="00E27623">
        <w:rPr>
          <w:b/>
          <w:bCs/>
        </w:rPr>
        <w:t>other parameters (like allocated resource blocks) and thus they should be finalized when the parameters they depend on (like maximum SU for each SCS and channel bandwidth combination)</w:t>
      </w:r>
      <w:r>
        <w:rPr>
          <w:b/>
          <w:bCs/>
        </w:rPr>
        <w:t xml:space="preserve"> </w:t>
      </w:r>
      <w:r w:rsidRPr="00E27623">
        <w:rPr>
          <w:b/>
          <w:bCs/>
        </w:rPr>
        <w:t>are finalized</w:t>
      </w:r>
      <w:r>
        <w:rPr>
          <w:b/>
          <w:bCs/>
        </w:rPr>
        <w:t>.</w:t>
      </w:r>
    </w:p>
    <w:p w14:paraId="1176EAD4" w14:textId="55CDDD21" w:rsidR="00D0775B" w:rsidRPr="00230BF6" w:rsidRDefault="00D0775B" w:rsidP="00D0775B">
      <w:pPr>
        <w:pStyle w:val="BodyText"/>
        <w:snapToGrid w:val="0"/>
        <w:rPr>
          <w:b/>
          <w:bCs/>
        </w:rPr>
      </w:pPr>
      <w:r w:rsidRPr="00230BF6">
        <w:rPr>
          <w:b/>
          <w:bCs/>
        </w:rPr>
        <w:t xml:space="preserve">Proposal </w:t>
      </w:r>
      <w:r>
        <w:rPr>
          <w:b/>
          <w:bCs/>
        </w:rPr>
        <w:t>3</w:t>
      </w:r>
      <w:r w:rsidRPr="00230BF6">
        <w:rPr>
          <w:b/>
          <w:bCs/>
        </w:rPr>
        <w:t xml:space="preserve">: </w:t>
      </w:r>
      <w:r>
        <w:rPr>
          <w:b/>
          <w:bCs/>
          <w:szCs w:val="20"/>
          <w:lang w:val="en-GB"/>
        </w:rPr>
        <w:t>The</w:t>
      </w:r>
      <w:r w:rsidRPr="00767E94">
        <w:rPr>
          <w:b/>
          <w:bCs/>
          <w:szCs w:val="20"/>
          <w:lang w:val="en-GB"/>
        </w:rPr>
        <w:t xml:space="preserve"> </w:t>
      </w:r>
      <w:r>
        <w:rPr>
          <w:b/>
          <w:bCs/>
          <w:szCs w:val="20"/>
          <w:lang w:val="en-GB"/>
        </w:rPr>
        <w:t>proposed ACIR values</w:t>
      </w:r>
      <w:r w:rsidRPr="004F3A8B">
        <w:rPr>
          <w:b/>
          <w:bCs/>
          <w:szCs w:val="20"/>
          <w:lang w:val="en-GB"/>
        </w:rPr>
        <w:t xml:space="preserve"> in TR 38.803 </w:t>
      </w:r>
      <w:r>
        <w:rPr>
          <w:b/>
          <w:bCs/>
          <w:szCs w:val="20"/>
          <w:lang w:val="en-GB"/>
        </w:rPr>
        <w:t>at 70</w:t>
      </w:r>
      <w:r w:rsidR="00860F78">
        <w:rPr>
          <w:b/>
          <w:bCs/>
          <w:szCs w:val="20"/>
          <w:lang w:val="en-GB"/>
        </w:rPr>
        <w:t xml:space="preserve"> </w:t>
      </w:r>
      <w:r>
        <w:rPr>
          <w:b/>
          <w:bCs/>
          <w:szCs w:val="20"/>
          <w:lang w:val="en-GB"/>
        </w:rPr>
        <w:t xml:space="preserve">GHz carrier frequency </w:t>
      </w:r>
      <w:r w:rsidRPr="004F3A8B">
        <w:rPr>
          <w:b/>
          <w:bCs/>
          <w:szCs w:val="20"/>
          <w:lang w:val="en-GB"/>
        </w:rPr>
        <w:t xml:space="preserve">can be reused </w:t>
      </w:r>
      <w:r>
        <w:rPr>
          <w:b/>
          <w:bCs/>
          <w:szCs w:val="20"/>
          <w:lang w:val="en-GB"/>
        </w:rPr>
        <w:t>as</w:t>
      </w:r>
      <w:r w:rsidRPr="004F3A8B">
        <w:rPr>
          <w:b/>
          <w:bCs/>
          <w:szCs w:val="20"/>
          <w:lang w:val="en-GB"/>
        </w:rPr>
        <w:t xml:space="preserve"> the </w:t>
      </w:r>
      <w:r w:rsidRPr="00767E94">
        <w:rPr>
          <w:b/>
          <w:bCs/>
          <w:szCs w:val="20"/>
          <w:lang w:val="en-GB"/>
        </w:rPr>
        <w:t>required ACIR</w:t>
      </w:r>
      <w:r>
        <w:rPr>
          <w:b/>
          <w:bCs/>
          <w:szCs w:val="20"/>
          <w:lang w:val="en-GB"/>
        </w:rPr>
        <w:t xml:space="preserve"> values</w:t>
      </w:r>
      <w:r w:rsidRPr="00767E94">
        <w:rPr>
          <w:b/>
          <w:bCs/>
          <w:szCs w:val="20"/>
          <w:lang w:val="en-GB"/>
        </w:rPr>
        <w:t xml:space="preserve"> for extending current NR operation to 71 GHz</w:t>
      </w:r>
      <w:r w:rsidRPr="005602B1">
        <w:rPr>
          <w:b/>
          <w:bCs/>
        </w:rPr>
        <w:t>.</w:t>
      </w:r>
    </w:p>
    <w:p w14:paraId="1279AD25" w14:textId="534032CC" w:rsidR="00D0775B" w:rsidRPr="008E0A41" w:rsidRDefault="00D0775B" w:rsidP="00D0775B">
      <w:pPr>
        <w:pStyle w:val="BodyText"/>
        <w:snapToGrid w:val="0"/>
        <w:rPr>
          <w:b/>
          <w:bCs/>
          <w:color w:val="000000"/>
          <w:szCs w:val="20"/>
        </w:rPr>
      </w:pPr>
      <w:r w:rsidRPr="00417D72">
        <w:rPr>
          <w:b/>
          <w:bCs/>
        </w:rPr>
        <w:t xml:space="preserve">Proposal </w:t>
      </w:r>
      <w:r>
        <w:rPr>
          <w:b/>
          <w:bCs/>
        </w:rPr>
        <w:t>4</w:t>
      </w:r>
      <w:r w:rsidRPr="00417D72">
        <w:rPr>
          <w:b/>
          <w:bCs/>
        </w:rPr>
        <w:t xml:space="preserve">: </w:t>
      </w:r>
      <w:r>
        <w:rPr>
          <w:b/>
          <w:bCs/>
        </w:rPr>
        <w:t>U</w:t>
      </w:r>
      <w:r w:rsidRPr="001633CD">
        <w:rPr>
          <w:b/>
          <w:bCs/>
        </w:rPr>
        <w:t>se 100</w:t>
      </w:r>
      <w:r w:rsidR="00860F78">
        <w:rPr>
          <w:b/>
          <w:bCs/>
        </w:rPr>
        <w:t xml:space="preserve"> </w:t>
      </w:r>
      <w:r w:rsidRPr="001633CD">
        <w:rPr>
          <w:b/>
          <w:bCs/>
        </w:rPr>
        <w:t>MHz channel bandwidth with 120</w:t>
      </w:r>
      <w:r w:rsidR="00860F78">
        <w:rPr>
          <w:b/>
          <w:bCs/>
        </w:rPr>
        <w:t xml:space="preserve"> </w:t>
      </w:r>
      <w:r w:rsidRPr="001633CD">
        <w:rPr>
          <w:b/>
          <w:bCs/>
        </w:rPr>
        <w:t>kHz SCS for the ACS and in-band blocking interferer signal for NR operation in 52.6 – 71 GHz range, and reuse DFT-s-OFDM to ease test equipment implementation</w:t>
      </w:r>
      <w:r w:rsidRPr="005602B1">
        <w:rPr>
          <w:b/>
          <w:bCs/>
        </w:rPr>
        <w:t>.</w:t>
      </w:r>
    </w:p>
    <w:p w14:paraId="5ECE57CA" w14:textId="77777777" w:rsidR="00D0775B" w:rsidRPr="00797154" w:rsidRDefault="00D0775B" w:rsidP="00D0775B">
      <w:pPr>
        <w:pStyle w:val="BodyText"/>
        <w:snapToGrid w:val="0"/>
        <w:rPr>
          <w:b/>
          <w:bCs/>
          <w:color w:val="000000"/>
          <w:szCs w:val="20"/>
        </w:rPr>
      </w:pPr>
      <w:r w:rsidRPr="00797154">
        <w:rPr>
          <w:b/>
          <w:bCs/>
        </w:rPr>
        <w:t xml:space="preserve">Proposal </w:t>
      </w:r>
      <w:r>
        <w:rPr>
          <w:b/>
          <w:bCs/>
        </w:rPr>
        <w:t>5</w:t>
      </w:r>
      <w:r w:rsidRPr="00797154">
        <w:rPr>
          <w:b/>
          <w:bCs/>
        </w:rPr>
        <w:t xml:space="preserve">: </w:t>
      </w:r>
      <w:proofErr w:type="spellStart"/>
      <w:r w:rsidRPr="00A21B22">
        <w:rPr>
          <w:b/>
          <w:bCs/>
        </w:rPr>
        <w:t>Δf</w:t>
      </w:r>
      <w:r w:rsidRPr="00860F78">
        <w:rPr>
          <w:b/>
          <w:bCs/>
          <w:vertAlign w:val="subscript"/>
        </w:rPr>
        <w:t>OOB</w:t>
      </w:r>
      <w:proofErr w:type="spellEnd"/>
      <w:r w:rsidRPr="00A21B22">
        <w:rPr>
          <w:b/>
          <w:bCs/>
        </w:rPr>
        <w:t xml:space="preserve"> can be specified depending on the bandwidth of the operating band</w:t>
      </w:r>
      <w:r>
        <w:rPr>
          <w:b/>
          <w:bCs/>
        </w:rPr>
        <w:t xml:space="preserve"> </w:t>
      </w:r>
      <w:r w:rsidRPr="00A21B22">
        <w:rPr>
          <w:b/>
          <w:bCs/>
        </w:rPr>
        <w:t>in 52.6 – 71 GHz range</w:t>
      </w:r>
      <w:r w:rsidRPr="00797154">
        <w:rPr>
          <w:b/>
          <w:bCs/>
        </w:rPr>
        <w:t>.</w:t>
      </w:r>
    </w:p>
    <w:p w14:paraId="380E3D92" w14:textId="77777777" w:rsidR="00397661" w:rsidRDefault="00397661" w:rsidP="00397661">
      <w:pPr>
        <w:pStyle w:val="BodyText"/>
        <w:snapToGrid w:val="0"/>
        <w:rPr>
          <w:b/>
          <w:bCs/>
        </w:rPr>
      </w:pPr>
      <w:r w:rsidRPr="00417D72">
        <w:rPr>
          <w:b/>
          <w:bCs/>
        </w:rPr>
        <w:t xml:space="preserve">Proposal </w:t>
      </w:r>
      <w:r>
        <w:rPr>
          <w:b/>
          <w:bCs/>
        </w:rPr>
        <w:t>6</w:t>
      </w:r>
      <w:r w:rsidRPr="00417D72">
        <w:rPr>
          <w:b/>
          <w:bCs/>
        </w:rPr>
        <w:t xml:space="preserve">: </w:t>
      </w:r>
      <w:r w:rsidRPr="00601D6F">
        <w:rPr>
          <w:b/>
          <w:bCs/>
        </w:rPr>
        <w:t xml:space="preserve">The receiver unwanted emissions in the spurious domain specified in ETSI EN 303 722 </w:t>
      </w:r>
      <w:r>
        <w:rPr>
          <w:b/>
          <w:bCs/>
        </w:rPr>
        <w:t xml:space="preserve">and/or </w:t>
      </w:r>
      <w:r w:rsidRPr="0076642E">
        <w:rPr>
          <w:b/>
          <w:bCs/>
        </w:rPr>
        <w:t xml:space="preserve">ETSI EN 303 753 </w:t>
      </w:r>
      <w:r>
        <w:rPr>
          <w:b/>
          <w:bCs/>
        </w:rPr>
        <w:t>can</w:t>
      </w:r>
      <w:r w:rsidRPr="00D041EA">
        <w:rPr>
          <w:b/>
          <w:bCs/>
        </w:rPr>
        <w:t xml:space="preserve"> be </w:t>
      </w:r>
      <w:r>
        <w:rPr>
          <w:b/>
          <w:bCs/>
        </w:rPr>
        <w:t>considered</w:t>
      </w:r>
      <w:r w:rsidRPr="00601D6F">
        <w:rPr>
          <w:b/>
          <w:bCs/>
        </w:rPr>
        <w:t xml:space="preserve"> for unlicensed NR operation in 52.6 – 71 GHz range at least in Europe.</w:t>
      </w:r>
      <w:r w:rsidRPr="00397661">
        <w:t xml:space="preserve"> </w:t>
      </w:r>
      <w:r w:rsidRPr="00397661">
        <w:rPr>
          <w:b/>
          <w:bCs/>
        </w:rPr>
        <w:t>Alternatively, the FR2 approach to use the transmitter spurious emissions limits also for the receiver can also be considered.</w:t>
      </w:r>
    </w:p>
    <w:p w14:paraId="7736F08E" w14:textId="77777777" w:rsidR="00D0775B" w:rsidRPr="008E0A41" w:rsidRDefault="00D0775B" w:rsidP="00D0775B">
      <w:pPr>
        <w:pStyle w:val="BodyText"/>
        <w:snapToGrid w:val="0"/>
        <w:rPr>
          <w:b/>
          <w:bCs/>
          <w:color w:val="000000"/>
          <w:szCs w:val="20"/>
        </w:rPr>
      </w:pPr>
      <w:r w:rsidRPr="00417D72">
        <w:rPr>
          <w:b/>
          <w:bCs/>
        </w:rPr>
        <w:t xml:space="preserve">Proposal </w:t>
      </w:r>
      <w:r>
        <w:rPr>
          <w:b/>
          <w:bCs/>
        </w:rPr>
        <w:t>7</w:t>
      </w:r>
      <w:r w:rsidRPr="00417D72">
        <w:rPr>
          <w:b/>
          <w:bCs/>
        </w:rPr>
        <w:t xml:space="preserve">: </w:t>
      </w:r>
      <w:r w:rsidRPr="000E5DFB">
        <w:rPr>
          <w:b/>
          <w:bCs/>
        </w:rPr>
        <w:t xml:space="preserve">The interferer levels for general receiver intermodulation for NR operation in 52.6 – 71 GHz range </w:t>
      </w:r>
      <w:r>
        <w:rPr>
          <w:b/>
          <w:bCs/>
        </w:rPr>
        <w:t>can be</w:t>
      </w:r>
      <w:r w:rsidRPr="000E5DFB">
        <w:rPr>
          <w:b/>
          <w:bCs/>
        </w:rPr>
        <w:t xml:space="preserve"> derived by applying an offset below the in-band blocking levels</w:t>
      </w:r>
      <w:r w:rsidRPr="00465A4A">
        <w:rPr>
          <w:b/>
          <w:bCs/>
        </w:rPr>
        <w:t>.</w:t>
      </w:r>
    </w:p>
    <w:p w14:paraId="3E3A0A2B" w14:textId="77777777" w:rsidR="00D0775B" w:rsidRPr="008E0A41" w:rsidRDefault="00D0775B" w:rsidP="00D0775B">
      <w:pPr>
        <w:pStyle w:val="BodyText"/>
        <w:snapToGrid w:val="0"/>
        <w:rPr>
          <w:b/>
          <w:bCs/>
          <w:color w:val="000000"/>
          <w:szCs w:val="20"/>
        </w:rPr>
      </w:pPr>
      <w:r w:rsidRPr="00417D72">
        <w:rPr>
          <w:b/>
          <w:bCs/>
        </w:rPr>
        <w:t xml:space="preserve">Proposal </w:t>
      </w:r>
      <w:r>
        <w:rPr>
          <w:b/>
          <w:bCs/>
        </w:rPr>
        <w:t>8</w:t>
      </w:r>
      <w:r w:rsidRPr="00417D72">
        <w:rPr>
          <w:b/>
          <w:bCs/>
        </w:rPr>
        <w:t xml:space="preserve">: </w:t>
      </w:r>
      <w:r>
        <w:rPr>
          <w:b/>
          <w:bCs/>
        </w:rPr>
        <w:t>S</w:t>
      </w:r>
      <w:r w:rsidRPr="006D40AA">
        <w:rPr>
          <w:b/>
          <w:bCs/>
        </w:rPr>
        <w:t>pecify the BS ICS requirement as 10</w:t>
      </w:r>
      <w:r>
        <w:rPr>
          <w:b/>
          <w:bCs/>
        </w:rPr>
        <w:t xml:space="preserve"> </w:t>
      </w:r>
      <w:r w:rsidRPr="006D40AA">
        <w:rPr>
          <w:b/>
          <w:bCs/>
        </w:rPr>
        <w:t>dB for NR operation in 52.6 – 71 GHz range</w:t>
      </w:r>
      <w:r w:rsidRPr="005602B1">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0737DB" w14:textId="77777777" w:rsidR="00B67A5F" w:rsidRDefault="00B67A5F" w:rsidP="00B67A5F">
      <w:pPr>
        <w:tabs>
          <w:tab w:val="center" w:pos="4153"/>
          <w:tab w:val="right" w:pos="8306"/>
        </w:tabs>
        <w:ind w:left="567" w:hanging="567"/>
        <w:rPr>
          <w:szCs w:val="20"/>
        </w:rPr>
      </w:pPr>
      <w:r w:rsidRPr="00030788">
        <w:rPr>
          <w:szCs w:val="20"/>
        </w:rPr>
        <w:t>[1]</w:t>
      </w:r>
      <w:r w:rsidRPr="00030788">
        <w:rPr>
          <w:szCs w:val="20"/>
        </w:rPr>
        <w:tab/>
        <w:t>RP-2</w:t>
      </w:r>
      <w:r>
        <w:rPr>
          <w:szCs w:val="20"/>
        </w:rPr>
        <w:t>10862</w:t>
      </w:r>
      <w:r w:rsidRPr="00030788">
        <w:rPr>
          <w:szCs w:val="20"/>
        </w:rPr>
        <w:t>, “</w:t>
      </w:r>
      <w:r w:rsidRPr="0009465C">
        <w:rPr>
          <w:szCs w:val="20"/>
        </w:rPr>
        <w:t>Revised WID:  Extending current NR operation to 71 GHz</w:t>
      </w:r>
      <w:r w:rsidRPr="00030788">
        <w:rPr>
          <w:szCs w:val="20"/>
        </w:rPr>
        <w:t xml:space="preserve">”, </w:t>
      </w:r>
      <w:r>
        <w:rPr>
          <w:szCs w:val="20"/>
        </w:rPr>
        <w:t>CMCC</w:t>
      </w:r>
      <w:r w:rsidRPr="00030788">
        <w:rPr>
          <w:szCs w:val="20"/>
        </w:rPr>
        <w:t>.</w:t>
      </w:r>
    </w:p>
    <w:p w14:paraId="7C72CA02" w14:textId="77777777" w:rsidR="00D934A1" w:rsidRPr="00833376" w:rsidRDefault="00D934A1" w:rsidP="00D934A1">
      <w:pPr>
        <w:ind w:left="567" w:hanging="567"/>
        <w:rPr>
          <w:szCs w:val="20"/>
          <w:lang w:val="en-GB"/>
        </w:rPr>
      </w:pPr>
      <w:r>
        <w:t>[2]</w:t>
      </w:r>
      <w:r>
        <w:tab/>
      </w:r>
      <w:r w:rsidRPr="00E00A26">
        <w:t>R</w:t>
      </w:r>
      <w:r>
        <w:t>4</w:t>
      </w:r>
      <w:r w:rsidRPr="00E00A26">
        <w:t>-</w:t>
      </w:r>
      <w:r>
        <w:t>2115644</w:t>
      </w:r>
      <w:r w:rsidRPr="00E00A26">
        <w:t xml:space="preserve">, </w:t>
      </w:r>
      <w:r w:rsidRPr="003A7779">
        <w:t>“</w:t>
      </w:r>
      <w:r w:rsidRPr="00FB1ED0">
        <w:t>WF on BS RX RF requirements</w:t>
      </w:r>
      <w:r>
        <w:t xml:space="preserve">”, </w:t>
      </w:r>
      <w:r w:rsidRPr="00FB1ED0">
        <w:t>Ericsson, Nokia</w:t>
      </w:r>
      <w:r>
        <w:t>.</w:t>
      </w:r>
    </w:p>
    <w:p w14:paraId="32EA0625" w14:textId="77777777" w:rsidR="00D934A1" w:rsidRDefault="00D934A1" w:rsidP="00D934A1">
      <w:pPr>
        <w:ind w:left="567" w:hanging="567"/>
      </w:pPr>
      <w:r w:rsidRPr="003A7779">
        <w:lastRenderedPageBreak/>
        <w:t>[</w:t>
      </w:r>
      <w:r>
        <w:t>3</w:t>
      </w:r>
      <w:r w:rsidRPr="003A7779">
        <w:t>]</w:t>
      </w:r>
      <w:r w:rsidRPr="003A7779">
        <w:tab/>
      </w:r>
      <w:r>
        <w:t xml:space="preserve">3GPP </w:t>
      </w:r>
      <w:r w:rsidRPr="00417D72">
        <w:t>TR 38.808</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Pr="00417D72">
        <w:t>Study on supporting NR from 52.6 GHz to 71 GHz</w:t>
      </w:r>
      <w:r>
        <w:t>”.</w:t>
      </w:r>
    </w:p>
    <w:p w14:paraId="68BE0CED" w14:textId="4F3BFA22" w:rsidR="00D934A1" w:rsidRPr="00833376" w:rsidRDefault="00D934A1" w:rsidP="00D934A1">
      <w:pPr>
        <w:ind w:left="567" w:hanging="567"/>
        <w:rPr>
          <w:szCs w:val="20"/>
          <w:lang w:val="en-GB"/>
        </w:rPr>
      </w:pPr>
      <w:r>
        <w:t>[4]</w:t>
      </w:r>
      <w:r>
        <w:tab/>
      </w:r>
      <w:r w:rsidRPr="00E00A26">
        <w:t>R</w:t>
      </w:r>
      <w:r>
        <w:t>4</w:t>
      </w:r>
      <w:r w:rsidRPr="00E00A26">
        <w:t>-</w:t>
      </w:r>
      <w:r>
        <w:t>2108639</w:t>
      </w:r>
      <w:r w:rsidRPr="00E00A26">
        <w:t xml:space="preserve">, </w:t>
      </w:r>
      <w:r w:rsidRPr="003A7779">
        <w:t>“</w:t>
      </w:r>
      <w:r w:rsidRPr="00C11F94">
        <w:t>WF on BS RX RF requirements for 52.6 – 71 GHz</w:t>
      </w:r>
      <w:r>
        <w:t>”, Huawei.</w:t>
      </w:r>
    </w:p>
    <w:p w14:paraId="5F338174" w14:textId="13A0F16F" w:rsidR="001A0FD5" w:rsidRDefault="001A0FD5" w:rsidP="001A0FD5">
      <w:pPr>
        <w:tabs>
          <w:tab w:val="center" w:pos="4153"/>
          <w:tab w:val="right" w:pos="8306"/>
        </w:tabs>
        <w:ind w:left="567" w:hanging="567"/>
        <w:rPr>
          <w:szCs w:val="20"/>
        </w:rPr>
      </w:pPr>
      <w:r w:rsidRPr="00423E87">
        <w:rPr>
          <w:szCs w:val="20"/>
        </w:rPr>
        <w:t>[</w:t>
      </w:r>
      <w:r w:rsidR="00D934A1">
        <w:rPr>
          <w:szCs w:val="20"/>
        </w:rPr>
        <w:t>5</w:t>
      </w:r>
      <w:r w:rsidRPr="00423E87">
        <w:rPr>
          <w:szCs w:val="20"/>
        </w:rPr>
        <w:t>]</w:t>
      </w:r>
      <w:r w:rsidRPr="00423E87">
        <w:rPr>
          <w:szCs w:val="20"/>
        </w:rPr>
        <w:tab/>
        <w:t>3GPP TR 3</w:t>
      </w:r>
      <w:r>
        <w:rPr>
          <w:szCs w:val="20"/>
        </w:rPr>
        <w:t>8</w:t>
      </w:r>
      <w:r w:rsidRPr="00423E87">
        <w:rPr>
          <w:szCs w:val="20"/>
        </w:rPr>
        <w:t>.</w:t>
      </w:r>
      <w:r>
        <w:rPr>
          <w:szCs w:val="20"/>
        </w:rPr>
        <w:t>817-02</w:t>
      </w:r>
      <w:r w:rsidRPr="00833376">
        <w:rPr>
          <w:szCs w:val="20"/>
        </w:rPr>
        <w:t xml:space="preserve"> </w:t>
      </w:r>
      <w:r w:rsidRPr="00030788">
        <w:rPr>
          <w:szCs w:val="20"/>
        </w:rPr>
        <w:t>v1</w:t>
      </w:r>
      <w:r>
        <w:rPr>
          <w:szCs w:val="20"/>
        </w:rPr>
        <w:t>5</w:t>
      </w:r>
      <w:r w:rsidRPr="00030788">
        <w:rPr>
          <w:szCs w:val="20"/>
        </w:rPr>
        <w:t>.</w:t>
      </w:r>
      <w:r>
        <w:rPr>
          <w:szCs w:val="20"/>
        </w:rPr>
        <w:t>9</w:t>
      </w:r>
      <w:r w:rsidRPr="00030788">
        <w:rPr>
          <w:szCs w:val="20"/>
        </w:rPr>
        <w:t>.0</w:t>
      </w:r>
      <w:r w:rsidRPr="00423E87">
        <w:rPr>
          <w:szCs w:val="20"/>
        </w:rPr>
        <w:t xml:space="preserve">: </w:t>
      </w:r>
      <w:r w:rsidRPr="003A7779">
        <w:t>“</w:t>
      </w:r>
      <w:r w:rsidRPr="00423E87">
        <w:rPr>
          <w:szCs w:val="20"/>
        </w:rPr>
        <w:t>NR;</w:t>
      </w:r>
      <w:r>
        <w:rPr>
          <w:szCs w:val="20"/>
        </w:rPr>
        <w:t xml:space="preserve"> </w:t>
      </w:r>
      <w:r w:rsidRPr="00423E87">
        <w:rPr>
          <w:szCs w:val="20"/>
        </w:rPr>
        <w:t>General aspects for Base Station (BS) Radio Frequency (RF) for NR</w:t>
      </w:r>
      <w:r>
        <w:rPr>
          <w:szCs w:val="20"/>
        </w:rPr>
        <w:t>”</w:t>
      </w:r>
      <w:r w:rsidRPr="00423E87">
        <w:rPr>
          <w:szCs w:val="20"/>
        </w:rPr>
        <w:t>.</w:t>
      </w:r>
    </w:p>
    <w:p w14:paraId="2EE1BD17" w14:textId="57DBA691" w:rsidR="0088298C" w:rsidRDefault="0088298C" w:rsidP="0088298C">
      <w:pPr>
        <w:tabs>
          <w:tab w:val="center" w:pos="4153"/>
          <w:tab w:val="right" w:pos="8306"/>
        </w:tabs>
        <w:ind w:left="567" w:hanging="567"/>
        <w:rPr>
          <w:szCs w:val="20"/>
        </w:rPr>
      </w:pPr>
      <w:r w:rsidRPr="00030788">
        <w:rPr>
          <w:szCs w:val="20"/>
        </w:rPr>
        <w:t>[</w:t>
      </w:r>
      <w:r w:rsidR="00D934A1">
        <w:rPr>
          <w:szCs w:val="20"/>
        </w:rPr>
        <w:t>6</w:t>
      </w:r>
      <w:r w:rsidRPr="00030788">
        <w:rPr>
          <w:szCs w:val="20"/>
        </w:rPr>
        <w:t>]</w:t>
      </w:r>
      <w:r w:rsidRPr="00030788">
        <w:rPr>
          <w:szCs w:val="20"/>
        </w:rPr>
        <w:tab/>
        <w:t>R</w:t>
      </w:r>
      <w:r>
        <w:rPr>
          <w:szCs w:val="20"/>
        </w:rPr>
        <w:t>4</w:t>
      </w:r>
      <w:r w:rsidRPr="00030788">
        <w:rPr>
          <w:szCs w:val="20"/>
        </w:rPr>
        <w:t>-2</w:t>
      </w:r>
      <w:r>
        <w:rPr>
          <w:szCs w:val="20"/>
        </w:rPr>
        <w:t>114993</w:t>
      </w:r>
      <w:r w:rsidRPr="00030788">
        <w:rPr>
          <w:szCs w:val="20"/>
        </w:rPr>
        <w:t>, “</w:t>
      </w:r>
      <w:r w:rsidRPr="00100090">
        <w:rPr>
          <w:szCs w:val="20"/>
        </w:rPr>
        <w:t>WF on co-existence simulation for NR_ext_to_71GHz</w:t>
      </w:r>
      <w:r w:rsidRPr="00030788">
        <w:rPr>
          <w:szCs w:val="20"/>
        </w:rPr>
        <w:t xml:space="preserve">”, </w:t>
      </w:r>
      <w:r w:rsidRPr="002D15CD">
        <w:rPr>
          <w:szCs w:val="20"/>
          <w:lang w:val="en-GB"/>
        </w:rPr>
        <w:t>Qualcomm Incorporated</w:t>
      </w:r>
      <w:r w:rsidRPr="00030788">
        <w:rPr>
          <w:szCs w:val="20"/>
        </w:rPr>
        <w:t>.</w:t>
      </w:r>
    </w:p>
    <w:p w14:paraId="3FF11E45" w14:textId="19ED79A2" w:rsidR="003255B3" w:rsidRDefault="003255B3" w:rsidP="003255B3">
      <w:pPr>
        <w:ind w:left="567" w:hanging="567"/>
      </w:pPr>
      <w:r>
        <w:t>[</w:t>
      </w:r>
      <w:r w:rsidR="00D934A1">
        <w:t>7</w:t>
      </w:r>
      <w:r>
        <w:t>]</w:t>
      </w:r>
      <w:r>
        <w:tab/>
        <w:t>R4-2105411, “</w:t>
      </w:r>
      <w:r w:rsidRPr="001076FE">
        <w:t>Reply LS to RAN1 on max/min CBW and channelization for NR operation in 52.6 - 71 GHz</w:t>
      </w:r>
      <w:r>
        <w:t>”, Intel.</w:t>
      </w:r>
    </w:p>
    <w:p w14:paraId="64CD9593" w14:textId="3F306C8D" w:rsidR="00D934A1" w:rsidRPr="00833376" w:rsidRDefault="00D934A1" w:rsidP="00D934A1">
      <w:pPr>
        <w:ind w:left="567" w:hanging="567"/>
        <w:rPr>
          <w:szCs w:val="20"/>
          <w:lang w:val="en-GB"/>
        </w:rPr>
      </w:pPr>
      <w:r>
        <w:t>[8]</w:t>
      </w:r>
      <w:r>
        <w:tab/>
      </w:r>
      <w:r w:rsidRPr="00E00A26">
        <w:t>R</w:t>
      </w:r>
      <w:r>
        <w:t>4</w:t>
      </w:r>
      <w:r w:rsidRPr="00E00A26">
        <w:t>-</w:t>
      </w:r>
      <w:r>
        <w:t>2106114</w:t>
      </w:r>
      <w:r w:rsidRPr="00E00A26">
        <w:t xml:space="preserve">, </w:t>
      </w:r>
      <w:r w:rsidRPr="003A7779">
        <w:t>“</w:t>
      </w:r>
      <w:r w:rsidRPr="003B2699">
        <w:t>WF on BS RF RX requirements for 52.6 – 71 GHz</w:t>
      </w:r>
      <w:r>
        <w:t xml:space="preserve">”, </w:t>
      </w:r>
      <w:r>
        <w:rPr>
          <w:szCs w:val="20"/>
          <w:lang w:val="en-GB"/>
        </w:rPr>
        <w:t>Ericsson</w:t>
      </w:r>
      <w:r>
        <w:t>.</w:t>
      </w:r>
    </w:p>
    <w:p w14:paraId="5B303FB4" w14:textId="090C402D" w:rsidR="00955194" w:rsidRDefault="00955194" w:rsidP="00955194">
      <w:pPr>
        <w:tabs>
          <w:tab w:val="center" w:pos="4153"/>
          <w:tab w:val="right" w:pos="8306"/>
        </w:tabs>
        <w:ind w:left="567" w:hanging="567"/>
        <w:rPr>
          <w:szCs w:val="20"/>
        </w:rPr>
      </w:pPr>
      <w:r w:rsidRPr="00423E87">
        <w:rPr>
          <w:szCs w:val="20"/>
        </w:rPr>
        <w:t>[</w:t>
      </w:r>
      <w:r w:rsidR="00511B7F">
        <w:rPr>
          <w:szCs w:val="20"/>
        </w:rPr>
        <w:t>9</w:t>
      </w:r>
      <w:r w:rsidRPr="00423E87">
        <w:rPr>
          <w:szCs w:val="20"/>
        </w:rPr>
        <w:t>]</w:t>
      </w:r>
      <w:r w:rsidRPr="00423E87">
        <w:rPr>
          <w:szCs w:val="20"/>
        </w:rPr>
        <w:tab/>
        <w:t>3GPP TR 3</w:t>
      </w:r>
      <w:r>
        <w:rPr>
          <w:szCs w:val="20"/>
        </w:rPr>
        <w:t>8</w:t>
      </w:r>
      <w:r w:rsidRPr="00423E87">
        <w:rPr>
          <w:szCs w:val="20"/>
        </w:rPr>
        <w:t>.</w:t>
      </w:r>
      <w:r>
        <w:rPr>
          <w:szCs w:val="20"/>
        </w:rPr>
        <w:t>803</w:t>
      </w:r>
      <w:r w:rsidRPr="00833376">
        <w:rPr>
          <w:szCs w:val="20"/>
        </w:rPr>
        <w:t xml:space="preserve"> </w:t>
      </w:r>
      <w:r w:rsidRPr="00030788">
        <w:rPr>
          <w:szCs w:val="20"/>
        </w:rPr>
        <w:t>v14.2.0</w:t>
      </w:r>
      <w:r w:rsidRPr="00423E87">
        <w:rPr>
          <w:szCs w:val="20"/>
        </w:rPr>
        <w:t xml:space="preserve">: </w:t>
      </w:r>
      <w:r w:rsidRPr="003A7779">
        <w:t>“</w:t>
      </w:r>
      <w:r w:rsidRPr="00974380">
        <w:rPr>
          <w:szCs w:val="20"/>
        </w:rPr>
        <w:t>Study on new radio access technology:</w:t>
      </w:r>
      <w:r>
        <w:rPr>
          <w:szCs w:val="20"/>
        </w:rPr>
        <w:t xml:space="preserve"> </w:t>
      </w:r>
      <w:r w:rsidRPr="00974380">
        <w:rPr>
          <w:szCs w:val="20"/>
        </w:rPr>
        <w:t>Radio Frequency (RF) and co-existence aspects</w:t>
      </w:r>
      <w:r>
        <w:rPr>
          <w:szCs w:val="20"/>
        </w:rPr>
        <w:t>”</w:t>
      </w:r>
      <w:r w:rsidRPr="00423E87">
        <w:rPr>
          <w:szCs w:val="20"/>
        </w:rPr>
        <w:t>.</w:t>
      </w:r>
    </w:p>
    <w:p w14:paraId="6508BDA5" w14:textId="6FD37ED1" w:rsidR="00955194" w:rsidRDefault="00955194" w:rsidP="00955194">
      <w:pPr>
        <w:ind w:left="567" w:hanging="567"/>
        <w:rPr>
          <w:szCs w:val="20"/>
        </w:rPr>
      </w:pPr>
      <w:r>
        <w:t>[</w:t>
      </w:r>
      <w:r w:rsidR="00D0775B">
        <w:t>10</w:t>
      </w:r>
      <w:r>
        <w:t>]</w:t>
      </w:r>
      <w:r>
        <w:tab/>
      </w:r>
      <w:r w:rsidRPr="00030788">
        <w:rPr>
          <w:szCs w:val="20"/>
        </w:rPr>
        <w:t>R</w:t>
      </w:r>
      <w:r>
        <w:rPr>
          <w:szCs w:val="20"/>
        </w:rPr>
        <w:t>4</w:t>
      </w:r>
      <w:r w:rsidRPr="00030788">
        <w:rPr>
          <w:szCs w:val="20"/>
        </w:rPr>
        <w:t>-2</w:t>
      </w:r>
      <w:r>
        <w:rPr>
          <w:szCs w:val="20"/>
        </w:rPr>
        <w:t>1</w:t>
      </w:r>
      <w:r w:rsidR="00D0775B">
        <w:rPr>
          <w:szCs w:val="20"/>
        </w:rPr>
        <w:t>1xxxx</w:t>
      </w:r>
      <w:r w:rsidRPr="00030788">
        <w:rPr>
          <w:szCs w:val="20"/>
        </w:rPr>
        <w:t>, “</w:t>
      </w:r>
      <w:r w:rsidRPr="00B63EEB">
        <w:rPr>
          <w:szCs w:val="20"/>
        </w:rPr>
        <w:t>Proposals on coexistence simulation for extending current NR operation to 71 GHz</w:t>
      </w:r>
      <w:r w:rsidRPr="00030788">
        <w:rPr>
          <w:szCs w:val="20"/>
        </w:rPr>
        <w:t xml:space="preserve">”, </w:t>
      </w:r>
      <w:r w:rsidRPr="00B63EEB">
        <w:rPr>
          <w:szCs w:val="20"/>
          <w:lang w:val="en-GB"/>
        </w:rPr>
        <w:t>Nokia, Nokia Shanghai Bell</w:t>
      </w:r>
      <w:r w:rsidRPr="00030788">
        <w:rPr>
          <w:szCs w:val="20"/>
        </w:rPr>
        <w:t>.</w:t>
      </w:r>
    </w:p>
    <w:p w14:paraId="43418D74" w14:textId="0A49B322" w:rsidR="00B35496" w:rsidRDefault="00B35496" w:rsidP="00B35496">
      <w:pPr>
        <w:tabs>
          <w:tab w:val="center" w:pos="4153"/>
          <w:tab w:val="right" w:pos="8306"/>
        </w:tabs>
        <w:ind w:left="567" w:hanging="567"/>
        <w:rPr>
          <w:szCs w:val="20"/>
        </w:rPr>
      </w:pPr>
      <w:r>
        <w:rPr>
          <w:szCs w:val="20"/>
        </w:rPr>
        <w:t>[11]</w:t>
      </w:r>
      <w:r>
        <w:rPr>
          <w:szCs w:val="20"/>
        </w:rPr>
        <w:tab/>
      </w:r>
      <w:r w:rsidRPr="005602B1">
        <w:rPr>
          <w:szCs w:val="20"/>
        </w:rPr>
        <w:t>ETSI EN 303 722</w:t>
      </w:r>
      <w:bookmarkStart w:id="13" w:name="_Hlk78562614"/>
      <w:r>
        <w:rPr>
          <w:szCs w:val="20"/>
        </w:rPr>
        <w:t xml:space="preserve"> v1.1.0</w:t>
      </w:r>
      <w:bookmarkEnd w:id="13"/>
      <w:r>
        <w:rPr>
          <w:szCs w:val="20"/>
        </w:rPr>
        <w:t>: “</w:t>
      </w:r>
      <w:r>
        <w:t xml:space="preserve">Wideband Data Transmission System (WDTS) for Fixed Network Radio Equipment operating in the 57 - 71 GHz band; </w:t>
      </w:r>
      <w:proofErr w:type="spellStart"/>
      <w:r>
        <w:t>Harmonised</w:t>
      </w:r>
      <w:proofErr w:type="spellEnd"/>
      <w:r>
        <w:t xml:space="preserve"> Standard for access to radio spectrum”.</w:t>
      </w:r>
    </w:p>
    <w:p w14:paraId="0003A2A8" w14:textId="48585E51" w:rsidR="007D3E77" w:rsidRDefault="007D3E77" w:rsidP="007D3E77">
      <w:pPr>
        <w:tabs>
          <w:tab w:val="center" w:pos="4153"/>
          <w:tab w:val="right" w:pos="8306"/>
        </w:tabs>
        <w:ind w:left="567" w:hanging="567"/>
        <w:rPr>
          <w:szCs w:val="20"/>
        </w:rPr>
      </w:pPr>
      <w:r>
        <w:rPr>
          <w:szCs w:val="20"/>
        </w:rPr>
        <w:t>[12]</w:t>
      </w:r>
      <w:r>
        <w:rPr>
          <w:szCs w:val="20"/>
        </w:rPr>
        <w:tab/>
      </w:r>
      <w:r w:rsidRPr="005602B1">
        <w:rPr>
          <w:szCs w:val="20"/>
        </w:rPr>
        <w:t>ETSI EN 303 7</w:t>
      </w:r>
      <w:r>
        <w:rPr>
          <w:szCs w:val="20"/>
        </w:rPr>
        <w:t>53 v0.0.4: “</w:t>
      </w:r>
      <w:r>
        <w:t xml:space="preserve">Wideband Data Transmission Systems (WDTS) for Mobile and Fixed Radio Equipment operating in the 57 - 71 GHz band; </w:t>
      </w:r>
      <w:proofErr w:type="spellStart"/>
      <w:r>
        <w:t>Harmonised</w:t>
      </w:r>
      <w:proofErr w:type="spellEnd"/>
      <w:r>
        <w:t xml:space="preserve"> Standard for access to radio spectrum”.</w:t>
      </w:r>
    </w:p>
    <w:p w14:paraId="10C45CD4" w14:textId="77777777" w:rsidR="00465A4A" w:rsidRDefault="00465A4A" w:rsidP="00860F78">
      <w:pPr>
        <w:tabs>
          <w:tab w:val="center" w:pos="4153"/>
          <w:tab w:val="right" w:pos="8306"/>
        </w:tabs>
        <w:rPr>
          <w:szCs w:val="20"/>
        </w:rPr>
      </w:pPr>
    </w:p>
    <w:sectPr w:rsidR="00465A4A"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3ACBE" w14:textId="77777777" w:rsidR="00FA6DC8" w:rsidRPr="004E3B67" w:rsidRDefault="00FA6DC8" w:rsidP="00DA44AD">
      <w:pPr>
        <w:rPr>
          <w:rFonts w:eastAsia="SimSun" w:cs="Arial"/>
          <w:color w:val="0000FF"/>
          <w:kern w:val="2"/>
          <w:lang w:eastAsia="zh-CN"/>
        </w:rPr>
      </w:pPr>
      <w:r>
        <w:separator/>
      </w:r>
    </w:p>
  </w:endnote>
  <w:endnote w:type="continuationSeparator" w:id="0">
    <w:p w14:paraId="321E68AD" w14:textId="77777777" w:rsidR="00FA6DC8" w:rsidRPr="004E3B67" w:rsidRDefault="00FA6DC8"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C9A2D" w14:textId="77777777" w:rsidR="00FA6DC8" w:rsidRPr="004E3B67" w:rsidRDefault="00FA6DC8" w:rsidP="00DA44AD">
      <w:pPr>
        <w:rPr>
          <w:rFonts w:eastAsia="SimSun" w:cs="Arial"/>
          <w:color w:val="0000FF"/>
          <w:kern w:val="2"/>
          <w:lang w:eastAsia="zh-CN"/>
        </w:rPr>
      </w:pPr>
      <w:r>
        <w:separator/>
      </w:r>
    </w:p>
  </w:footnote>
  <w:footnote w:type="continuationSeparator" w:id="0">
    <w:p w14:paraId="046EC3D2" w14:textId="77777777" w:rsidR="00FA6DC8" w:rsidRPr="004E3B67" w:rsidRDefault="00FA6DC8"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F0CAB"/>
    <w:multiLevelType w:val="hybridMultilevel"/>
    <w:tmpl w:val="502C2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92855"/>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567866"/>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873A60"/>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80F342E"/>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8BA1F46"/>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2E40532"/>
    <w:multiLevelType w:val="multilevel"/>
    <w:tmpl w:val="32E40532"/>
    <w:lvl w:ilvl="0">
      <w:start w:val="1"/>
      <w:numFmt w:val="lowerLetter"/>
      <w:lvlText w:val="%1)"/>
      <w:lvlJc w:val="left"/>
      <w:pPr>
        <w:ind w:left="720" w:hanging="360"/>
      </w:pPr>
      <w:rPr>
        <w:rFont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94B35CB"/>
    <w:multiLevelType w:val="multilevel"/>
    <w:tmpl w:val="A1B8A7E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37A67B4"/>
    <w:multiLevelType w:val="hybridMultilevel"/>
    <w:tmpl w:val="6E6E159A"/>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194640"/>
    <w:multiLevelType w:val="hybridMultilevel"/>
    <w:tmpl w:val="AF60802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895CFD"/>
    <w:multiLevelType w:val="hybridMultilevel"/>
    <w:tmpl w:val="59046528"/>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9A20A4"/>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7072AF"/>
    <w:multiLevelType w:val="hybridMultilevel"/>
    <w:tmpl w:val="C42EB94C"/>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04BFA"/>
    <w:multiLevelType w:val="multilevel"/>
    <w:tmpl w:val="5DC04BFA"/>
    <w:lvl w:ilvl="0">
      <w:start w:val="1"/>
      <w:numFmt w:val="lowerLetter"/>
      <w:lvlText w:val="%1)"/>
      <w:lvlJc w:val="left"/>
      <w:pPr>
        <w:ind w:left="720" w:hanging="360"/>
      </w:pPr>
      <w:rPr>
        <w:rFont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5B75FC9"/>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6E894DEA"/>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79D401B3"/>
    <w:multiLevelType w:val="hybridMultilevel"/>
    <w:tmpl w:val="9E8CFCC4"/>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2"/>
  </w:num>
  <w:num w:numId="3">
    <w:abstractNumId w:val="40"/>
  </w:num>
  <w:num w:numId="4">
    <w:abstractNumId w:val="19"/>
  </w:num>
  <w:num w:numId="5">
    <w:abstractNumId w:val="41"/>
  </w:num>
  <w:num w:numId="6">
    <w:abstractNumId w:val="25"/>
  </w:num>
  <w:num w:numId="7">
    <w:abstractNumId w:val="17"/>
  </w:num>
  <w:num w:numId="8">
    <w:abstractNumId w:val="37"/>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8"/>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6"/>
  </w:num>
  <w:num w:numId="13">
    <w:abstractNumId w:val="39"/>
  </w:num>
  <w:num w:numId="14">
    <w:abstractNumId w:val="15"/>
  </w:num>
  <w:num w:numId="15">
    <w:abstractNumId w:val="4"/>
  </w:num>
  <w:num w:numId="16">
    <w:abstractNumId w:val="8"/>
  </w:num>
  <w:num w:numId="17">
    <w:abstractNumId w:val="5"/>
  </w:num>
  <w:num w:numId="18">
    <w:abstractNumId w:val="22"/>
  </w:num>
  <w:num w:numId="19">
    <w:abstractNumId w:val="9"/>
  </w:num>
  <w:num w:numId="20">
    <w:abstractNumId w:val="23"/>
  </w:num>
  <w:num w:numId="2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0"/>
  </w:num>
  <w:num w:numId="25">
    <w:abstractNumId w:val="14"/>
  </w:num>
  <w:num w:numId="26">
    <w:abstractNumId w:val="24"/>
  </w:num>
  <w:num w:numId="27">
    <w:abstractNumId w:val="13"/>
  </w:num>
  <w:num w:numId="28">
    <w:abstractNumId w:val="30"/>
  </w:num>
  <w:num w:numId="29">
    <w:abstractNumId w:val="27"/>
  </w:num>
  <w:num w:numId="30">
    <w:abstractNumId w:val="3"/>
  </w:num>
  <w:num w:numId="31">
    <w:abstractNumId w:val="43"/>
  </w:num>
  <w:num w:numId="32">
    <w:abstractNumId w:val="31"/>
  </w:num>
  <w:num w:numId="33">
    <w:abstractNumId w:val="2"/>
  </w:num>
  <w:num w:numId="34">
    <w:abstractNumId w:val="10"/>
  </w:num>
  <w:num w:numId="35">
    <w:abstractNumId w:val="36"/>
  </w:num>
  <w:num w:numId="36">
    <w:abstractNumId w:val="20"/>
  </w:num>
  <w:num w:numId="37">
    <w:abstractNumId w:val="29"/>
  </w:num>
  <w:num w:numId="38">
    <w:abstractNumId w:val="21"/>
  </w:num>
  <w:num w:numId="39">
    <w:abstractNumId w:val="35"/>
  </w:num>
  <w:num w:numId="40">
    <w:abstractNumId w:val="7"/>
  </w:num>
  <w:num w:numId="41">
    <w:abstractNumId w:val="16"/>
  </w:num>
  <w:num w:numId="42">
    <w:abstractNumId w:val="32"/>
  </w:num>
  <w:num w:numId="43">
    <w:abstractNumId w:val="6"/>
  </w:num>
  <w:num w:numId="44">
    <w:abstractNumId w:val="18"/>
  </w:num>
  <w:num w:numId="45">
    <w:abstractNumId w:val="38"/>
  </w:num>
  <w:num w:numId="46">
    <w:abstractNumId w:val="12"/>
  </w:num>
  <w:num w:numId="4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0044"/>
    <w:rsid w:val="00011961"/>
    <w:rsid w:val="00011C73"/>
    <w:rsid w:val="000131F1"/>
    <w:rsid w:val="00014829"/>
    <w:rsid w:val="0001518B"/>
    <w:rsid w:val="00015683"/>
    <w:rsid w:val="00016253"/>
    <w:rsid w:val="000177C2"/>
    <w:rsid w:val="00017839"/>
    <w:rsid w:val="00021A3E"/>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87709"/>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D6712"/>
    <w:rsid w:val="000E003D"/>
    <w:rsid w:val="000E0DD4"/>
    <w:rsid w:val="000E1255"/>
    <w:rsid w:val="000E54CF"/>
    <w:rsid w:val="000E5DFB"/>
    <w:rsid w:val="000F5053"/>
    <w:rsid w:val="000F6FCC"/>
    <w:rsid w:val="000F7673"/>
    <w:rsid w:val="00100B8B"/>
    <w:rsid w:val="00102E64"/>
    <w:rsid w:val="00102F16"/>
    <w:rsid w:val="00103927"/>
    <w:rsid w:val="00104193"/>
    <w:rsid w:val="00104C97"/>
    <w:rsid w:val="0010532E"/>
    <w:rsid w:val="001062DA"/>
    <w:rsid w:val="00106689"/>
    <w:rsid w:val="001076FE"/>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27DD"/>
    <w:rsid w:val="00133123"/>
    <w:rsid w:val="00134AB1"/>
    <w:rsid w:val="00137D1F"/>
    <w:rsid w:val="00140453"/>
    <w:rsid w:val="00141310"/>
    <w:rsid w:val="001442DC"/>
    <w:rsid w:val="0014630D"/>
    <w:rsid w:val="001507B9"/>
    <w:rsid w:val="0015193D"/>
    <w:rsid w:val="00154F33"/>
    <w:rsid w:val="00156634"/>
    <w:rsid w:val="00156C3C"/>
    <w:rsid w:val="0015709B"/>
    <w:rsid w:val="00157BE6"/>
    <w:rsid w:val="001633CD"/>
    <w:rsid w:val="00164C1F"/>
    <w:rsid w:val="001652F2"/>
    <w:rsid w:val="00165384"/>
    <w:rsid w:val="00165467"/>
    <w:rsid w:val="00165996"/>
    <w:rsid w:val="00165AB4"/>
    <w:rsid w:val="001664E6"/>
    <w:rsid w:val="00170984"/>
    <w:rsid w:val="001721FF"/>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0FD5"/>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5D6E"/>
    <w:rsid w:val="00227C62"/>
    <w:rsid w:val="0023039C"/>
    <w:rsid w:val="00230538"/>
    <w:rsid w:val="00230BF6"/>
    <w:rsid w:val="002312C1"/>
    <w:rsid w:val="00232498"/>
    <w:rsid w:val="002326C8"/>
    <w:rsid w:val="00233574"/>
    <w:rsid w:val="002347B1"/>
    <w:rsid w:val="00234C19"/>
    <w:rsid w:val="002373B3"/>
    <w:rsid w:val="002410D7"/>
    <w:rsid w:val="002425AB"/>
    <w:rsid w:val="00243380"/>
    <w:rsid w:val="00243A8B"/>
    <w:rsid w:val="002447BF"/>
    <w:rsid w:val="00244E81"/>
    <w:rsid w:val="00245927"/>
    <w:rsid w:val="002461F2"/>
    <w:rsid w:val="002471E9"/>
    <w:rsid w:val="00247FF6"/>
    <w:rsid w:val="00250058"/>
    <w:rsid w:val="00251F2A"/>
    <w:rsid w:val="0025673D"/>
    <w:rsid w:val="00257A1B"/>
    <w:rsid w:val="00257EC5"/>
    <w:rsid w:val="0026028E"/>
    <w:rsid w:val="00264344"/>
    <w:rsid w:val="00264FF8"/>
    <w:rsid w:val="002668EF"/>
    <w:rsid w:val="002671C3"/>
    <w:rsid w:val="00271638"/>
    <w:rsid w:val="00274660"/>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1DF"/>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D6F05"/>
    <w:rsid w:val="002E2771"/>
    <w:rsid w:val="002E4F3A"/>
    <w:rsid w:val="002E7817"/>
    <w:rsid w:val="002E7D24"/>
    <w:rsid w:val="002F2015"/>
    <w:rsid w:val="002F6246"/>
    <w:rsid w:val="002F6843"/>
    <w:rsid w:val="002F68B0"/>
    <w:rsid w:val="003017D5"/>
    <w:rsid w:val="00302FBA"/>
    <w:rsid w:val="00304037"/>
    <w:rsid w:val="00304336"/>
    <w:rsid w:val="003047D6"/>
    <w:rsid w:val="003049E9"/>
    <w:rsid w:val="00310134"/>
    <w:rsid w:val="0031084A"/>
    <w:rsid w:val="003117F0"/>
    <w:rsid w:val="00311CBC"/>
    <w:rsid w:val="003123B2"/>
    <w:rsid w:val="00313167"/>
    <w:rsid w:val="00314303"/>
    <w:rsid w:val="00315222"/>
    <w:rsid w:val="003173B2"/>
    <w:rsid w:val="00317B74"/>
    <w:rsid w:val="00320012"/>
    <w:rsid w:val="00322F9E"/>
    <w:rsid w:val="003242B1"/>
    <w:rsid w:val="00324F3C"/>
    <w:rsid w:val="003255B3"/>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57B3D"/>
    <w:rsid w:val="00360C83"/>
    <w:rsid w:val="003610F2"/>
    <w:rsid w:val="003615AA"/>
    <w:rsid w:val="003624E1"/>
    <w:rsid w:val="00362E9C"/>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66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2699"/>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5F0F"/>
    <w:rsid w:val="003E6485"/>
    <w:rsid w:val="003F0289"/>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3041"/>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1B7F"/>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34B7"/>
    <w:rsid w:val="005342F1"/>
    <w:rsid w:val="00536C6E"/>
    <w:rsid w:val="00536DB6"/>
    <w:rsid w:val="00541D55"/>
    <w:rsid w:val="005477C5"/>
    <w:rsid w:val="00547986"/>
    <w:rsid w:val="005525AF"/>
    <w:rsid w:val="005553AF"/>
    <w:rsid w:val="00555AF8"/>
    <w:rsid w:val="00557E66"/>
    <w:rsid w:val="005602B1"/>
    <w:rsid w:val="005608AE"/>
    <w:rsid w:val="00561A45"/>
    <w:rsid w:val="00563C42"/>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4EF7"/>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2221"/>
    <w:rsid w:val="005E363B"/>
    <w:rsid w:val="005E52E7"/>
    <w:rsid w:val="005E645F"/>
    <w:rsid w:val="005F48FA"/>
    <w:rsid w:val="00600C52"/>
    <w:rsid w:val="00600E1C"/>
    <w:rsid w:val="006012B0"/>
    <w:rsid w:val="00601B23"/>
    <w:rsid w:val="00601B35"/>
    <w:rsid w:val="00601D2D"/>
    <w:rsid w:val="00601D6F"/>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6C49"/>
    <w:rsid w:val="00637EC4"/>
    <w:rsid w:val="00637EE8"/>
    <w:rsid w:val="006403A2"/>
    <w:rsid w:val="006410D9"/>
    <w:rsid w:val="006415DA"/>
    <w:rsid w:val="0064219A"/>
    <w:rsid w:val="00642617"/>
    <w:rsid w:val="00642BCE"/>
    <w:rsid w:val="00642F33"/>
    <w:rsid w:val="00643528"/>
    <w:rsid w:val="006439D1"/>
    <w:rsid w:val="0064419D"/>
    <w:rsid w:val="0064572A"/>
    <w:rsid w:val="006458AE"/>
    <w:rsid w:val="006459D4"/>
    <w:rsid w:val="00645FDB"/>
    <w:rsid w:val="006468EE"/>
    <w:rsid w:val="006500AE"/>
    <w:rsid w:val="00650DF0"/>
    <w:rsid w:val="00653275"/>
    <w:rsid w:val="00653D72"/>
    <w:rsid w:val="0065410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40AA"/>
    <w:rsid w:val="006D536A"/>
    <w:rsid w:val="006D67F1"/>
    <w:rsid w:val="006E0497"/>
    <w:rsid w:val="006E078A"/>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2D04"/>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5C89"/>
    <w:rsid w:val="007463EE"/>
    <w:rsid w:val="007469BA"/>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935"/>
    <w:rsid w:val="00775BCA"/>
    <w:rsid w:val="00776C89"/>
    <w:rsid w:val="0077704A"/>
    <w:rsid w:val="0077752B"/>
    <w:rsid w:val="00780226"/>
    <w:rsid w:val="0078032A"/>
    <w:rsid w:val="0078078E"/>
    <w:rsid w:val="00780B64"/>
    <w:rsid w:val="00781336"/>
    <w:rsid w:val="007821C7"/>
    <w:rsid w:val="00783252"/>
    <w:rsid w:val="00785904"/>
    <w:rsid w:val="00785A4B"/>
    <w:rsid w:val="007874E2"/>
    <w:rsid w:val="007877ED"/>
    <w:rsid w:val="007901D6"/>
    <w:rsid w:val="0079084A"/>
    <w:rsid w:val="00793C73"/>
    <w:rsid w:val="0079605E"/>
    <w:rsid w:val="00796949"/>
    <w:rsid w:val="00796E7D"/>
    <w:rsid w:val="00797154"/>
    <w:rsid w:val="007A0355"/>
    <w:rsid w:val="007A0F2D"/>
    <w:rsid w:val="007A0FB5"/>
    <w:rsid w:val="007A1782"/>
    <w:rsid w:val="007A1A01"/>
    <w:rsid w:val="007A2802"/>
    <w:rsid w:val="007A295A"/>
    <w:rsid w:val="007A4D0E"/>
    <w:rsid w:val="007A7510"/>
    <w:rsid w:val="007A7C5F"/>
    <w:rsid w:val="007B0EFE"/>
    <w:rsid w:val="007B15B1"/>
    <w:rsid w:val="007B1BB9"/>
    <w:rsid w:val="007B54E7"/>
    <w:rsid w:val="007B6589"/>
    <w:rsid w:val="007B7060"/>
    <w:rsid w:val="007B7B5C"/>
    <w:rsid w:val="007C3E95"/>
    <w:rsid w:val="007C4E42"/>
    <w:rsid w:val="007C5220"/>
    <w:rsid w:val="007C57BB"/>
    <w:rsid w:val="007C7667"/>
    <w:rsid w:val="007D237F"/>
    <w:rsid w:val="007D3E77"/>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B17"/>
    <w:rsid w:val="0083299B"/>
    <w:rsid w:val="00843036"/>
    <w:rsid w:val="00843281"/>
    <w:rsid w:val="0084406A"/>
    <w:rsid w:val="00845FC2"/>
    <w:rsid w:val="008470B6"/>
    <w:rsid w:val="00847840"/>
    <w:rsid w:val="008478E2"/>
    <w:rsid w:val="008504E3"/>
    <w:rsid w:val="00855BBA"/>
    <w:rsid w:val="0085604F"/>
    <w:rsid w:val="008572A5"/>
    <w:rsid w:val="00860F78"/>
    <w:rsid w:val="00861530"/>
    <w:rsid w:val="00861885"/>
    <w:rsid w:val="00865995"/>
    <w:rsid w:val="0086657E"/>
    <w:rsid w:val="008705C9"/>
    <w:rsid w:val="0087449B"/>
    <w:rsid w:val="00875609"/>
    <w:rsid w:val="00875969"/>
    <w:rsid w:val="0088290C"/>
    <w:rsid w:val="0088298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4C4C"/>
    <w:rsid w:val="008F5171"/>
    <w:rsid w:val="00902F40"/>
    <w:rsid w:val="00903904"/>
    <w:rsid w:val="009061B8"/>
    <w:rsid w:val="00906699"/>
    <w:rsid w:val="009103A6"/>
    <w:rsid w:val="0091336E"/>
    <w:rsid w:val="0091393D"/>
    <w:rsid w:val="00913D90"/>
    <w:rsid w:val="0091531D"/>
    <w:rsid w:val="00922837"/>
    <w:rsid w:val="00922C71"/>
    <w:rsid w:val="00924C0B"/>
    <w:rsid w:val="0093178A"/>
    <w:rsid w:val="00932D73"/>
    <w:rsid w:val="00936E44"/>
    <w:rsid w:val="00936F9A"/>
    <w:rsid w:val="00937583"/>
    <w:rsid w:val="00937FC2"/>
    <w:rsid w:val="00942A7C"/>
    <w:rsid w:val="00945508"/>
    <w:rsid w:val="009474B0"/>
    <w:rsid w:val="009478A1"/>
    <w:rsid w:val="009522DF"/>
    <w:rsid w:val="00952624"/>
    <w:rsid w:val="0095291E"/>
    <w:rsid w:val="00952A35"/>
    <w:rsid w:val="00953D90"/>
    <w:rsid w:val="00954325"/>
    <w:rsid w:val="00955194"/>
    <w:rsid w:val="00955EF9"/>
    <w:rsid w:val="00956F21"/>
    <w:rsid w:val="00960B83"/>
    <w:rsid w:val="00962B9B"/>
    <w:rsid w:val="00962E41"/>
    <w:rsid w:val="009647FE"/>
    <w:rsid w:val="00964C6B"/>
    <w:rsid w:val="00966994"/>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0570"/>
    <w:rsid w:val="009A14BC"/>
    <w:rsid w:val="009A205B"/>
    <w:rsid w:val="009A2177"/>
    <w:rsid w:val="009A306A"/>
    <w:rsid w:val="009A3361"/>
    <w:rsid w:val="009A37F5"/>
    <w:rsid w:val="009A5BF8"/>
    <w:rsid w:val="009A7522"/>
    <w:rsid w:val="009B67E2"/>
    <w:rsid w:val="009B7298"/>
    <w:rsid w:val="009C296F"/>
    <w:rsid w:val="009C2B5B"/>
    <w:rsid w:val="009C54E0"/>
    <w:rsid w:val="009C5C36"/>
    <w:rsid w:val="009C7F0F"/>
    <w:rsid w:val="009D483E"/>
    <w:rsid w:val="009D66EB"/>
    <w:rsid w:val="009D6AB2"/>
    <w:rsid w:val="009D6DA5"/>
    <w:rsid w:val="009D768C"/>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06EF9"/>
    <w:rsid w:val="00A10F94"/>
    <w:rsid w:val="00A115C1"/>
    <w:rsid w:val="00A12E52"/>
    <w:rsid w:val="00A12F34"/>
    <w:rsid w:val="00A13D14"/>
    <w:rsid w:val="00A140CB"/>
    <w:rsid w:val="00A143A3"/>
    <w:rsid w:val="00A156C8"/>
    <w:rsid w:val="00A174A5"/>
    <w:rsid w:val="00A175AB"/>
    <w:rsid w:val="00A215E6"/>
    <w:rsid w:val="00A21845"/>
    <w:rsid w:val="00A21B22"/>
    <w:rsid w:val="00A21FAA"/>
    <w:rsid w:val="00A22781"/>
    <w:rsid w:val="00A26429"/>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69B1"/>
    <w:rsid w:val="00A77AFA"/>
    <w:rsid w:val="00A8045C"/>
    <w:rsid w:val="00A82E94"/>
    <w:rsid w:val="00A835E7"/>
    <w:rsid w:val="00A87A03"/>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4375"/>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5496"/>
    <w:rsid w:val="00B36574"/>
    <w:rsid w:val="00B37498"/>
    <w:rsid w:val="00B37F34"/>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034"/>
    <w:rsid w:val="00B647AC"/>
    <w:rsid w:val="00B64CBF"/>
    <w:rsid w:val="00B66487"/>
    <w:rsid w:val="00B67A5F"/>
    <w:rsid w:val="00B72C95"/>
    <w:rsid w:val="00B731AA"/>
    <w:rsid w:val="00B766E3"/>
    <w:rsid w:val="00B802EF"/>
    <w:rsid w:val="00B80C5F"/>
    <w:rsid w:val="00B80E66"/>
    <w:rsid w:val="00B8356B"/>
    <w:rsid w:val="00B84F06"/>
    <w:rsid w:val="00B857EC"/>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A6168"/>
    <w:rsid w:val="00BB07C1"/>
    <w:rsid w:val="00BB1B19"/>
    <w:rsid w:val="00BB22E7"/>
    <w:rsid w:val="00BB2A12"/>
    <w:rsid w:val="00BB2D5B"/>
    <w:rsid w:val="00BB2D9B"/>
    <w:rsid w:val="00BB63AF"/>
    <w:rsid w:val="00BB788A"/>
    <w:rsid w:val="00BC0273"/>
    <w:rsid w:val="00BC0D8B"/>
    <w:rsid w:val="00BC1261"/>
    <w:rsid w:val="00BC728E"/>
    <w:rsid w:val="00BD1396"/>
    <w:rsid w:val="00BD2123"/>
    <w:rsid w:val="00BD228A"/>
    <w:rsid w:val="00BD276A"/>
    <w:rsid w:val="00BD2E65"/>
    <w:rsid w:val="00BD6B58"/>
    <w:rsid w:val="00BD7788"/>
    <w:rsid w:val="00BE0829"/>
    <w:rsid w:val="00BE1921"/>
    <w:rsid w:val="00BE2798"/>
    <w:rsid w:val="00BE2E02"/>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1F94"/>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6DB"/>
    <w:rsid w:val="00C51A06"/>
    <w:rsid w:val="00C51DC0"/>
    <w:rsid w:val="00C53F4C"/>
    <w:rsid w:val="00C557E7"/>
    <w:rsid w:val="00C55F3B"/>
    <w:rsid w:val="00C60906"/>
    <w:rsid w:val="00C6393D"/>
    <w:rsid w:val="00C64D2F"/>
    <w:rsid w:val="00C65AD4"/>
    <w:rsid w:val="00C731D2"/>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497E"/>
    <w:rsid w:val="00CB68A2"/>
    <w:rsid w:val="00CB76E1"/>
    <w:rsid w:val="00CB78FC"/>
    <w:rsid w:val="00CB7BD5"/>
    <w:rsid w:val="00CC0A14"/>
    <w:rsid w:val="00CC11D6"/>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1AA1"/>
    <w:rsid w:val="00CF28C1"/>
    <w:rsid w:val="00CF36F1"/>
    <w:rsid w:val="00CF436F"/>
    <w:rsid w:val="00CF63B4"/>
    <w:rsid w:val="00D00DA0"/>
    <w:rsid w:val="00D0323A"/>
    <w:rsid w:val="00D038AB"/>
    <w:rsid w:val="00D04308"/>
    <w:rsid w:val="00D045B9"/>
    <w:rsid w:val="00D0550D"/>
    <w:rsid w:val="00D06807"/>
    <w:rsid w:val="00D06DCE"/>
    <w:rsid w:val="00D0775B"/>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2F05"/>
    <w:rsid w:val="00D934A1"/>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1F78"/>
    <w:rsid w:val="00E24D44"/>
    <w:rsid w:val="00E2544B"/>
    <w:rsid w:val="00E265D4"/>
    <w:rsid w:val="00E27623"/>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572E"/>
    <w:rsid w:val="00EE60A4"/>
    <w:rsid w:val="00EE70FE"/>
    <w:rsid w:val="00EE759B"/>
    <w:rsid w:val="00F00694"/>
    <w:rsid w:val="00F00E95"/>
    <w:rsid w:val="00F01803"/>
    <w:rsid w:val="00F0333E"/>
    <w:rsid w:val="00F03C96"/>
    <w:rsid w:val="00F04448"/>
    <w:rsid w:val="00F0460D"/>
    <w:rsid w:val="00F057DE"/>
    <w:rsid w:val="00F1211A"/>
    <w:rsid w:val="00F12B8E"/>
    <w:rsid w:val="00F20029"/>
    <w:rsid w:val="00F212A4"/>
    <w:rsid w:val="00F213DB"/>
    <w:rsid w:val="00F224DE"/>
    <w:rsid w:val="00F22D2D"/>
    <w:rsid w:val="00F23BEE"/>
    <w:rsid w:val="00F23E81"/>
    <w:rsid w:val="00F247B1"/>
    <w:rsid w:val="00F25148"/>
    <w:rsid w:val="00F253D9"/>
    <w:rsid w:val="00F26605"/>
    <w:rsid w:val="00F27666"/>
    <w:rsid w:val="00F31688"/>
    <w:rsid w:val="00F31B43"/>
    <w:rsid w:val="00F3279F"/>
    <w:rsid w:val="00F36431"/>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00"/>
    <w:rsid w:val="00FA074B"/>
    <w:rsid w:val="00FA0956"/>
    <w:rsid w:val="00FA2CBF"/>
    <w:rsid w:val="00FA4172"/>
    <w:rsid w:val="00FA491A"/>
    <w:rsid w:val="00FA6DC8"/>
    <w:rsid w:val="00FA7A20"/>
    <w:rsid w:val="00FB1ED0"/>
    <w:rsid w:val="00FB25DD"/>
    <w:rsid w:val="00FB2CCD"/>
    <w:rsid w:val="00FB333C"/>
    <w:rsid w:val="00FB4118"/>
    <w:rsid w:val="00FB737B"/>
    <w:rsid w:val="00FC0A6D"/>
    <w:rsid w:val="00FC39B9"/>
    <w:rsid w:val="00FC532F"/>
    <w:rsid w:val="00FC7FF3"/>
    <w:rsid w:val="00FD1205"/>
    <w:rsid w:val="00FD15E4"/>
    <w:rsid w:val="00FD3768"/>
    <w:rsid w:val="00FD498F"/>
    <w:rsid w:val="00FD5063"/>
    <w:rsid w:val="00FE0D4B"/>
    <w:rsid w:val="00FE23E9"/>
    <w:rsid w:val="00FE2E88"/>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8BAEC-C569-472B-986F-BB7E4D0E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7</Pages>
  <Words>2164</Words>
  <Characters>12337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22</cp:revision>
  <dcterms:created xsi:type="dcterms:W3CDTF">2021-10-14T14:04:00Z</dcterms:created>
  <dcterms:modified xsi:type="dcterms:W3CDTF">2021-10-20T14:29:00Z</dcterms:modified>
</cp:coreProperties>
</file>