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04B24" w14:textId="3FE0D0C9" w:rsidR="00417A21" w:rsidRDefault="00417A21" w:rsidP="00417A21">
      <w:pPr>
        <w:pStyle w:val="Header"/>
        <w:tabs>
          <w:tab w:val="right" w:pos="9356"/>
          <w:tab w:val="right" w:pos="10206"/>
        </w:tabs>
        <w:rPr>
          <w:rFonts w:cs="Arial"/>
          <w:i/>
          <w:sz w:val="24"/>
        </w:rPr>
      </w:pPr>
      <w:r>
        <w:rPr>
          <w:rFonts w:cs="Arial"/>
          <w:sz w:val="24"/>
        </w:rPr>
        <w:t>TSG-RAN Working Group 4 (Radio) meeting #10</w:t>
      </w:r>
      <w:r w:rsidR="00C34B02">
        <w:rPr>
          <w:rFonts w:cs="Arial"/>
          <w:sz w:val="24"/>
        </w:rPr>
        <w:t>1</w:t>
      </w:r>
      <w:r>
        <w:rPr>
          <w:rFonts w:cs="Arial"/>
          <w:sz w:val="24"/>
        </w:rPr>
        <w:t>-e</w:t>
      </w:r>
      <w:r>
        <w:rPr>
          <w:rFonts w:cs="Arial"/>
          <w:i/>
          <w:sz w:val="24"/>
        </w:rPr>
        <w:tab/>
      </w:r>
      <w:r w:rsidRPr="003C6CCC">
        <w:rPr>
          <w:rFonts w:cs="Arial"/>
          <w:iCs/>
          <w:sz w:val="24"/>
        </w:rPr>
        <w:t>R4-21</w:t>
      </w:r>
      <w:r w:rsidR="003C6CCC">
        <w:rPr>
          <w:rFonts w:cs="Arial"/>
          <w:iCs/>
          <w:sz w:val="24"/>
        </w:rPr>
        <w:t>20010</w:t>
      </w:r>
    </w:p>
    <w:p w14:paraId="77FF75F9" w14:textId="2E522668" w:rsidR="00417A21" w:rsidRDefault="00417A21" w:rsidP="00417A21">
      <w:pPr>
        <w:pStyle w:val="Header"/>
        <w:tabs>
          <w:tab w:val="right" w:pos="10206"/>
        </w:tabs>
        <w:spacing w:after="120"/>
        <w:rPr>
          <w:rFonts w:cs="Arial"/>
          <w:sz w:val="24"/>
        </w:rPr>
      </w:pPr>
      <w:r>
        <w:rPr>
          <w:rFonts w:cs="Arial"/>
          <w:sz w:val="24"/>
        </w:rPr>
        <w:t xml:space="preserve">Electronic Meeting, </w:t>
      </w:r>
      <w:r>
        <w:rPr>
          <w:sz w:val="24"/>
        </w:rPr>
        <w:t>1</w:t>
      </w:r>
      <w:r w:rsidR="00C34B02" w:rsidRPr="00C34B02">
        <w:rPr>
          <w:sz w:val="24"/>
          <w:vertAlign w:val="superscript"/>
        </w:rPr>
        <w:t>st</w:t>
      </w:r>
      <w:r>
        <w:rPr>
          <w:sz w:val="24"/>
        </w:rPr>
        <w:t xml:space="preserve"> – </w:t>
      </w:r>
      <w:r w:rsidR="00C34B02">
        <w:rPr>
          <w:sz w:val="24"/>
        </w:rPr>
        <w:t>12</w:t>
      </w:r>
      <w:r>
        <w:rPr>
          <w:sz w:val="24"/>
          <w:vertAlign w:val="superscript"/>
        </w:rPr>
        <w:t>th</w:t>
      </w:r>
      <w:r>
        <w:rPr>
          <w:sz w:val="24"/>
        </w:rPr>
        <w:t xml:space="preserve"> </w:t>
      </w:r>
      <w:r w:rsidR="00C34B02">
        <w:rPr>
          <w:sz w:val="24"/>
        </w:rPr>
        <w:t>November</w:t>
      </w:r>
      <w:r>
        <w:rPr>
          <w:sz w:val="24"/>
        </w:rPr>
        <w:t xml:space="preserve"> 2021</w:t>
      </w:r>
    </w:p>
    <w:p w14:paraId="5409C467" w14:textId="77777777" w:rsidR="00C70FEF" w:rsidRDefault="00C70FEF" w:rsidP="00C70FEF">
      <w:pPr>
        <w:spacing w:after="120"/>
        <w:ind w:left="1985" w:hanging="1985"/>
        <w:rPr>
          <w:rFonts w:ascii="Arial" w:hAnsi="Arial" w:cs="Arial"/>
          <w:b/>
        </w:rPr>
      </w:pPr>
    </w:p>
    <w:p w14:paraId="15C0740B" w14:textId="427F98C1" w:rsidR="00C70FEF" w:rsidRPr="00CD5405" w:rsidRDefault="00C70FEF" w:rsidP="008E38BD">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0916A589" w:rsidR="00C70FEF" w:rsidRPr="004641E6" w:rsidRDefault="00C70FEF" w:rsidP="00C70FEF">
      <w:pPr>
        <w:spacing w:after="120"/>
        <w:ind w:left="1985" w:hanging="1985"/>
        <w:rPr>
          <w:rFonts w:ascii="Arial" w:hAnsi="Arial" w:cs="Arial"/>
          <w:bCs/>
          <w:color w:val="FF0000"/>
        </w:rPr>
      </w:pPr>
      <w:r>
        <w:rPr>
          <w:rFonts w:ascii="Arial" w:hAnsi="Arial" w:cs="Arial"/>
          <w:b/>
        </w:rPr>
        <w:t>Title:</w:t>
      </w:r>
      <w:r w:rsidR="004641E6">
        <w:rPr>
          <w:rFonts w:ascii="Arial" w:hAnsi="Arial" w:cs="Arial"/>
          <w:b/>
        </w:rPr>
        <w:tab/>
      </w:r>
      <w:r w:rsidR="00C61AD3">
        <w:rPr>
          <w:rFonts w:ascii="Arial" w:hAnsi="Arial" w:cs="Arial"/>
          <w:bCs/>
        </w:rPr>
        <w:t>WF on WiderCBW Approach</w:t>
      </w:r>
    </w:p>
    <w:p w14:paraId="48D9BF24" w14:textId="3BF32510"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A4055" w:rsidRPr="003C6CCC">
        <w:rPr>
          <w:rFonts w:ascii="Arial" w:hAnsi="Arial" w:cs="Arial"/>
          <w:lang w:val="en-US"/>
        </w:rPr>
        <w:t>9.</w:t>
      </w:r>
      <w:r w:rsidR="001350B9" w:rsidRPr="003C6CCC">
        <w:rPr>
          <w:rFonts w:ascii="Arial" w:hAnsi="Arial" w:cs="Arial"/>
          <w:lang w:val="en-US"/>
        </w:rPr>
        <w:t>2</w:t>
      </w:r>
      <w:r w:rsidR="00C61AD3" w:rsidRPr="003C6CCC">
        <w:rPr>
          <w:rFonts w:ascii="Arial" w:hAnsi="Arial" w:cs="Arial"/>
          <w:lang w:val="en-US"/>
        </w:rPr>
        <w:t>.</w:t>
      </w:r>
      <w:r w:rsidR="003C6CCC">
        <w:rPr>
          <w:rFonts w:ascii="Arial" w:hAnsi="Arial" w:cs="Arial"/>
          <w:lang w:val="en-US"/>
        </w:rPr>
        <w:t>1</w:t>
      </w:r>
    </w:p>
    <w:p w14:paraId="6486B4F2" w14:textId="6142FDFE"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C61AD3">
        <w:rPr>
          <w:rFonts w:ascii="Arial" w:hAnsi="Arial" w:cs="Arial"/>
          <w:bCs/>
        </w:rPr>
        <w:t>Approval</w:t>
      </w:r>
    </w:p>
    <w:p w14:paraId="1ED8A532" w14:textId="599A1016" w:rsidR="00C70FEF" w:rsidRDefault="00C70FEF" w:rsidP="00C70FEF">
      <w:pPr>
        <w:pStyle w:val="Heading1"/>
      </w:pPr>
      <w:r>
        <w:t>1</w:t>
      </w:r>
      <w:r>
        <w:tab/>
        <w:t>Introduction</w:t>
      </w:r>
    </w:p>
    <w:p w14:paraId="74A476FF" w14:textId="08111B5E" w:rsidR="00812235" w:rsidRDefault="005932F1" w:rsidP="001350B9">
      <w:pPr>
        <w:pStyle w:val="BodyText"/>
        <w:rPr>
          <w:lang w:val="en-US"/>
        </w:rPr>
      </w:pPr>
      <w:r>
        <w:rPr>
          <w:lang w:val="en-US"/>
        </w:rPr>
        <w:t xml:space="preserve">During </w:t>
      </w:r>
      <w:r w:rsidR="00B54D56">
        <w:rPr>
          <w:lang w:val="en-US"/>
        </w:rPr>
        <w:t>RAN4#</w:t>
      </w:r>
      <w:r w:rsidR="001350B9">
        <w:rPr>
          <w:lang w:val="en-US"/>
        </w:rPr>
        <w:t>101-e discussion relating to all irregular bandwidth approaches.</w:t>
      </w:r>
      <w:r w:rsidR="00C94813">
        <w:rPr>
          <w:lang w:val="en-US"/>
        </w:rPr>
        <w:t xml:space="preserve">  </w:t>
      </w:r>
      <w:r w:rsidR="00CD17C9">
        <w:rPr>
          <w:lang w:val="en-US"/>
        </w:rPr>
        <w:t>For WiderCBW the following is a WF to capture all agreements made during the meeting.</w:t>
      </w:r>
    </w:p>
    <w:p w14:paraId="4AB94406" w14:textId="7EAC0B8D" w:rsidR="00BD4A93" w:rsidRDefault="00BD4A93" w:rsidP="001350B9">
      <w:pPr>
        <w:pStyle w:val="BodyText"/>
        <w:rPr>
          <w:lang w:val="en-US"/>
        </w:rPr>
      </w:pPr>
    </w:p>
    <w:p w14:paraId="6F7DA0E8" w14:textId="54AB096D" w:rsidR="00C70FEF" w:rsidRDefault="00C70FEF" w:rsidP="00C70FEF">
      <w:pPr>
        <w:pStyle w:val="Heading1"/>
      </w:pPr>
      <w:r>
        <w:t>2</w:t>
      </w:r>
      <w:r>
        <w:tab/>
      </w:r>
      <w:r w:rsidR="00CD17C9">
        <w:t>Way Forward</w:t>
      </w:r>
    </w:p>
    <w:p w14:paraId="4BC80A96" w14:textId="2EF4478B" w:rsidR="004324BC" w:rsidRPr="004324BC" w:rsidRDefault="004324BC" w:rsidP="004324BC">
      <w:pPr>
        <w:rPr>
          <w:rFonts w:eastAsiaTheme="minorEastAsia"/>
          <w:b/>
          <w:bCs/>
          <w:iCs/>
          <w:u w:val="single"/>
          <w:lang w:val="en-US" w:eastAsia="zh-CN"/>
        </w:rPr>
      </w:pPr>
      <w:r w:rsidRPr="004324BC">
        <w:rPr>
          <w:rFonts w:eastAsiaTheme="minorEastAsia"/>
          <w:b/>
          <w:bCs/>
          <w:iCs/>
          <w:u w:val="single"/>
          <w:lang w:val="en-US" w:eastAsia="zh-CN"/>
        </w:rPr>
        <w:t>Applicability</w:t>
      </w:r>
    </w:p>
    <w:p w14:paraId="097856FC" w14:textId="288BDE21" w:rsidR="00443112" w:rsidRPr="00443112" w:rsidRDefault="00443112" w:rsidP="004324BC">
      <w:pPr>
        <w:rPr>
          <w:rFonts w:eastAsia="DengXian"/>
          <w:iCs/>
          <w:highlight w:val="green"/>
          <w:lang w:val="en-US" w:eastAsia="zh-CN"/>
        </w:rPr>
      </w:pPr>
      <w:r w:rsidRPr="00443112">
        <w:rPr>
          <w:rFonts w:eastAsia="DengXian" w:hint="eastAsia"/>
          <w:iCs/>
          <w:highlight w:val="green"/>
          <w:lang w:val="en-US" w:eastAsia="zh-CN"/>
        </w:rPr>
        <w:t>A</w:t>
      </w:r>
      <w:r w:rsidRPr="00443112">
        <w:rPr>
          <w:rFonts w:eastAsia="DengXian"/>
          <w:iCs/>
          <w:highlight w:val="green"/>
          <w:lang w:val="en-US" w:eastAsia="zh-CN"/>
        </w:rPr>
        <w:t>greement:</w:t>
      </w:r>
    </w:p>
    <w:p w14:paraId="1B348C86" w14:textId="4C0FEB22" w:rsidR="004324BC" w:rsidRPr="00443112" w:rsidRDefault="004324BC" w:rsidP="004324BC">
      <w:pPr>
        <w:rPr>
          <w:rFonts w:eastAsiaTheme="minorEastAsia"/>
          <w:iCs/>
          <w:highlight w:val="green"/>
          <w:lang w:val="en-US" w:eastAsia="zh-CN"/>
        </w:rPr>
      </w:pPr>
      <w:r w:rsidRPr="00443112">
        <w:rPr>
          <w:rFonts w:eastAsiaTheme="minorEastAsia"/>
          <w:iCs/>
          <w:highlight w:val="green"/>
          <w:lang w:val="en-US" w:eastAsia="zh-CN"/>
        </w:rPr>
        <w:t xml:space="preserve">Based upon analysis </w:t>
      </w:r>
      <w:r w:rsidRPr="00443112">
        <w:rPr>
          <w:rFonts w:eastAsiaTheme="minorEastAsia"/>
          <w:iCs/>
          <w:highlight w:val="green"/>
          <w:lang w:val="en-US" w:eastAsia="zh-CN"/>
        </w:rPr>
        <w:fldChar w:fldCharType="begin"/>
      </w:r>
      <w:r w:rsidRPr="00443112">
        <w:rPr>
          <w:rFonts w:eastAsiaTheme="minorEastAsia"/>
          <w:iCs/>
          <w:highlight w:val="green"/>
          <w:lang w:val="en-US" w:eastAsia="zh-CN"/>
        </w:rPr>
        <w:instrText xml:space="preserve"> REF _Ref87264524 \r \h </w:instrText>
      </w:r>
      <w:r w:rsidR="00443112">
        <w:rPr>
          <w:rFonts w:eastAsiaTheme="minorEastAsia"/>
          <w:iCs/>
          <w:highlight w:val="green"/>
          <w:lang w:val="en-US" w:eastAsia="zh-CN"/>
        </w:rPr>
        <w:instrText xml:space="preserve"> \* MERGEFORMAT </w:instrText>
      </w:r>
      <w:r w:rsidRPr="00443112">
        <w:rPr>
          <w:rFonts w:eastAsiaTheme="minorEastAsia"/>
          <w:iCs/>
          <w:highlight w:val="green"/>
          <w:lang w:val="en-US" w:eastAsia="zh-CN"/>
        </w:rPr>
      </w:r>
      <w:r w:rsidRPr="00443112">
        <w:rPr>
          <w:rFonts w:eastAsiaTheme="minorEastAsia"/>
          <w:iCs/>
          <w:highlight w:val="green"/>
          <w:lang w:val="en-US" w:eastAsia="zh-CN"/>
        </w:rPr>
        <w:fldChar w:fldCharType="separate"/>
      </w:r>
      <w:r w:rsidRPr="00443112">
        <w:rPr>
          <w:rFonts w:eastAsiaTheme="minorEastAsia"/>
          <w:iCs/>
          <w:highlight w:val="green"/>
          <w:lang w:val="en-US" w:eastAsia="zh-CN"/>
        </w:rPr>
        <w:t>[1]</w:t>
      </w:r>
      <w:r w:rsidRPr="00443112">
        <w:rPr>
          <w:rFonts w:eastAsiaTheme="minorEastAsia"/>
          <w:iCs/>
          <w:highlight w:val="green"/>
          <w:lang w:val="en-US" w:eastAsia="zh-CN"/>
        </w:rPr>
        <w:fldChar w:fldCharType="end"/>
      </w:r>
      <w:r w:rsidRPr="00443112">
        <w:rPr>
          <w:rFonts w:eastAsiaTheme="minorEastAsia"/>
          <w:iCs/>
          <w:highlight w:val="green"/>
          <w:lang w:val="en-US" w:eastAsia="zh-CN"/>
        </w:rPr>
        <w:fldChar w:fldCharType="begin"/>
      </w:r>
      <w:r w:rsidRPr="00443112">
        <w:rPr>
          <w:rFonts w:eastAsiaTheme="minorEastAsia"/>
          <w:iCs/>
          <w:highlight w:val="green"/>
          <w:lang w:val="en-US" w:eastAsia="zh-CN"/>
        </w:rPr>
        <w:instrText xml:space="preserve"> REF _Ref87264528 \r \h </w:instrText>
      </w:r>
      <w:r w:rsidR="00443112">
        <w:rPr>
          <w:rFonts w:eastAsiaTheme="minorEastAsia"/>
          <w:iCs/>
          <w:highlight w:val="green"/>
          <w:lang w:val="en-US" w:eastAsia="zh-CN"/>
        </w:rPr>
        <w:instrText xml:space="preserve"> \* MERGEFORMAT </w:instrText>
      </w:r>
      <w:r w:rsidRPr="00443112">
        <w:rPr>
          <w:rFonts w:eastAsiaTheme="minorEastAsia"/>
          <w:iCs/>
          <w:highlight w:val="green"/>
          <w:lang w:val="en-US" w:eastAsia="zh-CN"/>
        </w:rPr>
      </w:r>
      <w:r w:rsidRPr="00443112">
        <w:rPr>
          <w:rFonts w:eastAsiaTheme="minorEastAsia"/>
          <w:iCs/>
          <w:highlight w:val="green"/>
          <w:lang w:val="en-US" w:eastAsia="zh-CN"/>
        </w:rPr>
        <w:fldChar w:fldCharType="separate"/>
      </w:r>
      <w:r w:rsidRPr="00443112">
        <w:rPr>
          <w:rFonts w:eastAsiaTheme="minorEastAsia"/>
          <w:iCs/>
          <w:highlight w:val="green"/>
          <w:lang w:val="en-US" w:eastAsia="zh-CN"/>
        </w:rPr>
        <w:t>[2]</w:t>
      </w:r>
      <w:r w:rsidRPr="00443112">
        <w:rPr>
          <w:rFonts w:eastAsiaTheme="minorEastAsia"/>
          <w:iCs/>
          <w:highlight w:val="green"/>
          <w:lang w:val="en-US" w:eastAsia="zh-CN"/>
        </w:rPr>
        <w:fldChar w:fldCharType="end"/>
      </w:r>
      <w:r w:rsidRPr="00443112">
        <w:rPr>
          <w:rFonts w:eastAsiaTheme="minorEastAsia"/>
          <w:iCs/>
          <w:highlight w:val="green"/>
          <w:lang w:val="en-US" w:eastAsia="zh-CN"/>
        </w:rPr>
        <w:t xml:space="preserve"> it is common understanding that there is some performance impact if no dedicated filters are applied on UE or gNB side for widerCBW approach.  There are two possible candidate solutions on applying the widerCBW solution.</w:t>
      </w:r>
    </w:p>
    <w:p w14:paraId="7551D22E" w14:textId="565FB5FD" w:rsidR="005B05D7" w:rsidRPr="00443112" w:rsidRDefault="004324BC" w:rsidP="004324BC">
      <w:pPr>
        <w:pStyle w:val="ListParagraph"/>
        <w:numPr>
          <w:ilvl w:val="0"/>
          <w:numId w:val="16"/>
        </w:numPr>
        <w:overflowPunct w:val="0"/>
        <w:autoSpaceDE w:val="0"/>
        <w:autoSpaceDN w:val="0"/>
        <w:adjustRightInd w:val="0"/>
        <w:contextualSpacing w:val="0"/>
        <w:textAlignment w:val="baseline"/>
        <w:rPr>
          <w:rFonts w:eastAsiaTheme="minorEastAsia"/>
          <w:iCs/>
          <w:highlight w:val="green"/>
          <w:lang w:val="en-US" w:eastAsia="zh-CN"/>
        </w:rPr>
      </w:pPr>
      <w:r w:rsidRPr="00443112">
        <w:rPr>
          <w:rFonts w:eastAsiaTheme="minorEastAsia"/>
          <w:iCs/>
          <w:highlight w:val="green"/>
          <w:lang w:val="en-US" w:eastAsia="zh-CN"/>
        </w:rPr>
        <w:t xml:space="preserve">Document scenario limitations (e.g. collocated scenarios only) of the widerCBW approach without dedicated filters on UE/gNB.  </w:t>
      </w:r>
    </w:p>
    <w:p w14:paraId="70FFEB54" w14:textId="44322BDC" w:rsidR="004324BC" w:rsidRPr="00443112" w:rsidRDefault="00C538F3" w:rsidP="004324BC">
      <w:pPr>
        <w:pStyle w:val="ListParagraph"/>
        <w:numPr>
          <w:ilvl w:val="0"/>
          <w:numId w:val="16"/>
        </w:numPr>
        <w:overflowPunct w:val="0"/>
        <w:autoSpaceDE w:val="0"/>
        <w:autoSpaceDN w:val="0"/>
        <w:adjustRightInd w:val="0"/>
        <w:contextualSpacing w:val="0"/>
        <w:textAlignment w:val="baseline"/>
        <w:rPr>
          <w:rFonts w:eastAsiaTheme="minorEastAsia"/>
          <w:iCs/>
          <w:highlight w:val="green"/>
          <w:lang w:val="en-US" w:eastAsia="zh-CN"/>
        </w:rPr>
      </w:pPr>
      <w:r w:rsidRPr="00443112">
        <w:rPr>
          <w:rFonts w:eastAsiaTheme="minorEastAsia"/>
          <w:iCs/>
          <w:highlight w:val="green"/>
          <w:lang w:val="en-US" w:eastAsia="zh-CN"/>
        </w:rPr>
        <w:t>D</w:t>
      </w:r>
      <w:r w:rsidR="004324BC" w:rsidRPr="00443112">
        <w:rPr>
          <w:rFonts w:eastAsiaTheme="minorEastAsia"/>
          <w:iCs/>
          <w:highlight w:val="green"/>
          <w:lang w:val="en-US" w:eastAsia="zh-CN"/>
        </w:rPr>
        <w:t xml:space="preserve">ocument and agree the need for new dedicated </w:t>
      </w:r>
      <w:r w:rsidR="005B05D7" w:rsidRPr="00443112">
        <w:rPr>
          <w:rFonts w:eastAsiaTheme="minorEastAsia"/>
          <w:iCs/>
          <w:highlight w:val="green"/>
          <w:lang w:val="en-US" w:eastAsia="zh-CN"/>
        </w:rPr>
        <w:t xml:space="preserve">gNB </w:t>
      </w:r>
      <w:r w:rsidR="004324BC" w:rsidRPr="00443112">
        <w:rPr>
          <w:rFonts w:eastAsiaTheme="minorEastAsia"/>
          <w:iCs/>
          <w:highlight w:val="green"/>
          <w:lang w:val="en-US" w:eastAsia="zh-CN"/>
        </w:rPr>
        <w:t>channel filters are required for this method to be work</w:t>
      </w:r>
      <w:r w:rsidRPr="00443112">
        <w:rPr>
          <w:rFonts w:eastAsiaTheme="minorEastAsia"/>
          <w:iCs/>
          <w:highlight w:val="green"/>
          <w:lang w:val="en-US" w:eastAsia="zh-CN"/>
        </w:rPr>
        <w:t>, if needed</w:t>
      </w:r>
      <w:r w:rsidR="004324BC" w:rsidRPr="00443112">
        <w:rPr>
          <w:rFonts w:eastAsiaTheme="minorEastAsia"/>
          <w:iCs/>
          <w:highlight w:val="green"/>
          <w:lang w:val="en-US" w:eastAsia="zh-CN"/>
        </w:rPr>
        <w:t>.</w:t>
      </w:r>
    </w:p>
    <w:p w14:paraId="11792591" w14:textId="3D5FEC35" w:rsidR="004324BC" w:rsidRDefault="004324BC" w:rsidP="004324BC">
      <w:pPr>
        <w:rPr>
          <w:rFonts w:eastAsiaTheme="minorEastAsia"/>
          <w:iCs/>
          <w:lang w:val="en-US" w:eastAsia="zh-CN"/>
        </w:rPr>
      </w:pPr>
      <w:r w:rsidRPr="00443112">
        <w:rPr>
          <w:rFonts w:eastAsiaTheme="minorEastAsia"/>
          <w:iCs/>
          <w:highlight w:val="green"/>
          <w:lang w:val="en-US" w:eastAsia="zh-CN"/>
        </w:rPr>
        <w:t>Companies are encouraged to bring text proposals for next meeting to capture either or both solutions in TR.</w:t>
      </w:r>
    </w:p>
    <w:p w14:paraId="50D2AEA4" w14:textId="77777777" w:rsidR="00443112" w:rsidRDefault="00443112" w:rsidP="004324BC">
      <w:pPr>
        <w:rPr>
          <w:rFonts w:eastAsia="DengXian"/>
          <w:iCs/>
          <w:lang w:val="en-US" w:eastAsia="zh-CN"/>
        </w:rPr>
      </w:pPr>
    </w:p>
    <w:p w14:paraId="5301839E" w14:textId="1403D309" w:rsidR="00443112" w:rsidRPr="005C62AC" w:rsidRDefault="00443112" w:rsidP="004324BC">
      <w:pPr>
        <w:rPr>
          <w:rFonts w:eastAsia="DengXian"/>
          <w:iCs/>
          <w:highlight w:val="green"/>
          <w:lang w:val="en-US" w:eastAsia="zh-CN"/>
        </w:rPr>
      </w:pPr>
      <w:r w:rsidRPr="005C62AC">
        <w:rPr>
          <w:rFonts w:eastAsia="DengXian" w:hint="eastAsia"/>
          <w:iCs/>
          <w:highlight w:val="green"/>
          <w:lang w:val="en-US" w:eastAsia="zh-CN"/>
        </w:rPr>
        <w:t>A</w:t>
      </w:r>
      <w:r w:rsidRPr="005C62AC">
        <w:rPr>
          <w:rFonts w:eastAsia="DengXian"/>
          <w:iCs/>
          <w:highlight w:val="green"/>
          <w:lang w:val="en-US" w:eastAsia="zh-CN"/>
        </w:rPr>
        <w:t>greement:</w:t>
      </w:r>
    </w:p>
    <w:p w14:paraId="577C34C6" w14:textId="77777777" w:rsidR="00443112" w:rsidRPr="00D94C33" w:rsidRDefault="00443112" w:rsidP="00443112">
      <w:pPr>
        <w:rPr>
          <w:rFonts w:eastAsiaTheme="minorEastAsia"/>
          <w:sz w:val="18"/>
          <w:szCs w:val="18"/>
          <w:lang w:val="en-US" w:eastAsia="zh-CN"/>
        </w:rPr>
      </w:pPr>
      <w:r w:rsidRPr="005C62AC">
        <w:rPr>
          <w:color w:val="242424"/>
          <w:highlight w:val="green"/>
          <w:shd w:val="clear" w:color="auto" w:fill="FFFFFF"/>
        </w:rPr>
        <w:t>Analyse resulting performance (e.g. in terms of the ACS at which throughput is ≥ 95 % of the maximum throughput of the reference measurement channel or the actual performance at the given ACS) for the case when the UE filter is set to the </w:t>
      </w:r>
      <w:r w:rsidRPr="005C62AC">
        <w:rPr>
          <w:rStyle w:val="Strong"/>
          <w:b w:val="0"/>
          <w:bCs w:val="0"/>
          <w:color w:val="242424"/>
          <w:highlight w:val="green"/>
          <w:shd w:val="clear" w:color="auto" w:fill="FFFFFF"/>
        </w:rPr>
        <w:t>widerCBW</w:t>
      </w:r>
      <w:r w:rsidRPr="005C62AC">
        <w:rPr>
          <w:color w:val="242424"/>
          <w:highlight w:val="green"/>
          <w:shd w:val="clear" w:color="auto" w:fill="FFFFFF"/>
        </w:rPr>
        <w:t> signalled by the network in presence of the blocker next to the wanted signal. Further details related to expected analysis are provided in [5] item 4) and can be considered for the next meeting.</w:t>
      </w:r>
    </w:p>
    <w:p w14:paraId="76490120" w14:textId="77777777" w:rsidR="00443112" w:rsidRDefault="00443112" w:rsidP="004324BC">
      <w:pPr>
        <w:rPr>
          <w:rFonts w:eastAsia="DengXian"/>
          <w:iCs/>
          <w:lang w:val="en-US" w:eastAsia="zh-CN"/>
        </w:rPr>
      </w:pPr>
    </w:p>
    <w:p w14:paraId="4EE1737F" w14:textId="77777777" w:rsidR="00443112" w:rsidRPr="00443112" w:rsidRDefault="00443112" w:rsidP="004324BC">
      <w:pPr>
        <w:rPr>
          <w:rFonts w:eastAsia="DengXian"/>
          <w:iCs/>
          <w:lang w:val="en-US" w:eastAsia="zh-CN"/>
        </w:rPr>
      </w:pPr>
    </w:p>
    <w:p w14:paraId="213639E5" w14:textId="070049E0" w:rsidR="004324BC" w:rsidRDefault="004324BC" w:rsidP="004324BC">
      <w:pPr>
        <w:rPr>
          <w:rFonts w:eastAsiaTheme="minorEastAsia"/>
          <w:b/>
          <w:bCs/>
          <w:iCs/>
          <w:u w:val="single"/>
          <w:lang w:val="en-US" w:eastAsia="zh-CN"/>
        </w:rPr>
      </w:pPr>
      <w:r>
        <w:rPr>
          <w:rFonts w:eastAsiaTheme="minorEastAsia"/>
          <w:b/>
          <w:bCs/>
          <w:iCs/>
          <w:u w:val="single"/>
          <w:lang w:val="en-US" w:eastAsia="zh-CN"/>
        </w:rPr>
        <w:t>Channel bandwidth Alignment</w:t>
      </w:r>
    </w:p>
    <w:p w14:paraId="33CF0950" w14:textId="5CEB7DEF" w:rsidR="004324BC" w:rsidRDefault="004324BC" w:rsidP="004324BC">
      <w:pPr>
        <w:rPr>
          <w:rFonts w:eastAsiaTheme="minorEastAsia"/>
          <w:iCs/>
          <w:lang w:val="en-US" w:eastAsia="zh-CN"/>
        </w:rPr>
      </w:pPr>
      <w:r>
        <w:rPr>
          <w:rFonts w:eastAsiaTheme="minorEastAsia"/>
          <w:iCs/>
          <w:lang w:val="en-US" w:eastAsia="zh-CN"/>
        </w:rPr>
        <w:t>Following options were down selected from discussions:</w:t>
      </w:r>
    </w:p>
    <w:p w14:paraId="32D69B07" w14:textId="0FAE7BC6" w:rsidR="004324BC" w:rsidRPr="00F51DA1" w:rsidRDefault="004324BC" w:rsidP="004324BC">
      <w:pPr>
        <w:rPr>
          <w:rFonts w:eastAsiaTheme="minorEastAsia"/>
          <w:iCs/>
          <w:lang w:val="en-US" w:eastAsia="zh-CN"/>
        </w:rPr>
      </w:pPr>
      <w:r w:rsidRPr="00F51DA1">
        <w:rPr>
          <w:rFonts w:eastAsiaTheme="minorEastAsia"/>
          <w:iCs/>
          <w:lang w:val="en-US" w:eastAsia="zh-CN"/>
        </w:rPr>
        <w:t xml:space="preserve">Option 3: smallerCBW and widerCBW placed on lowest edge </w:t>
      </w:r>
    </w:p>
    <w:p w14:paraId="7B9A4C0B" w14:textId="77777777" w:rsidR="004324BC" w:rsidRPr="00F51DA1" w:rsidRDefault="004324BC" w:rsidP="004324BC">
      <w:pPr>
        <w:rPr>
          <w:rFonts w:eastAsiaTheme="minorEastAsia"/>
          <w:iCs/>
          <w:lang w:val="en-US" w:eastAsia="zh-CN"/>
        </w:rPr>
      </w:pPr>
      <w:r w:rsidRPr="00F51DA1">
        <w:rPr>
          <w:rFonts w:eastAsiaTheme="minorEastAsia"/>
          <w:iCs/>
          <w:lang w:val="en-US" w:eastAsia="zh-CN"/>
        </w:rPr>
        <w:t>Option 4:</w:t>
      </w:r>
      <w:r w:rsidRPr="001B72AD">
        <w:t xml:space="preserve"> </w:t>
      </w:r>
      <w:r w:rsidRPr="00F51DA1">
        <w:rPr>
          <w:rFonts w:eastAsiaTheme="minorEastAsia"/>
          <w:iCs/>
          <w:lang w:val="en-US" w:eastAsia="zh-CN"/>
        </w:rPr>
        <w:t>Leave up to deployment when align left/right when co-located scenarios</w:t>
      </w:r>
    </w:p>
    <w:p w14:paraId="69643635" w14:textId="70A03E2B" w:rsidR="004324BC" w:rsidRPr="00F51DA1" w:rsidRDefault="004324BC" w:rsidP="004324BC">
      <w:pPr>
        <w:rPr>
          <w:rFonts w:eastAsiaTheme="minorEastAsia"/>
          <w:iCs/>
          <w:lang w:val="en-US" w:eastAsia="zh-CN"/>
        </w:rPr>
      </w:pPr>
      <w:r w:rsidRPr="00F51DA1">
        <w:rPr>
          <w:rFonts w:eastAsiaTheme="minorEastAsia"/>
          <w:iCs/>
          <w:lang w:val="en-US" w:eastAsia="zh-CN"/>
        </w:rPr>
        <w:lastRenderedPageBreak/>
        <w:t>Option 5: As an extension to Option 4 the network shall provide assistance to the UE on the blocker location and adjust available PRBs by means of scheduling of UE</w:t>
      </w:r>
    </w:p>
    <w:p w14:paraId="29AA6D06" w14:textId="547DBF3A" w:rsidR="004324BC" w:rsidRDefault="004324BC" w:rsidP="004324BC">
      <w:pPr>
        <w:rPr>
          <w:rFonts w:eastAsiaTheme="minorEastAsia"/>
          <w:lang w:val="en-US" w:eastAsia="zh-CN"/>
        </w:rPr>
      </w:pPr>
      <w:r w:rsidRPr="00F51DA1">
        <w:rPr>
          <w:rFonts w:eastAsiaTheme="minorEastAsia"/>
          <w:lang w:val="en-US" w:eastAsia="zh-CN"/>
        </w:rPr>
        <w:t xml:space="preserve">Option 6: </w:t>
      </w:r>
      <w:r w:rsidR="002A3791" w:rsidRPr="00F51DA1">
        <w:rPr>
          <w:rFonts w:eastAsiaTheme="minorEastAsia"/>
          <w:iCs/>
          <w:lang w:val="en-US" w:eastAsia="zh-CN"/>
        </w:rPr>
        <w:t xml:space="preserve">As an extension to Option 4 </w:t>
      </w:r>
      <w:r w:rsidRPr="00F51DA1">
        <w:rPr>
          <w:rFonts w:eastAsiaTheme="minorEastAsia"/>
          <w:lang w:val="en-US" w:eastAsia="zh-CN"/>
        </w:rPr>
        <w:t xml:space="preserve">UE channel bandwidth can be shifted </w:t>
      </w:r>
      <w:r w:rsidR="00597AFC">
        <w:rPr>
          <w:rFonts w:eastAsiaTheme="minorEastAsia"/>
          <w:lang w:val="en-US" w:eastAsia="zh-CN"/>
        </w:rPr>
        <w:t xml:space="preserve">center, </w:t>
      </w:r>
      <w:r w:rsidRPr="00F51DA1">
        <w:rPr>
          <w:rFonts w:eastAsiaTheme="minorEastAsia"/>
          <w:lang w:val="en-US" w:eastAsia="zh-CN"/>
        </w:rPr>
        <w:t>right or left under the assistance of NW. Also, the available PRBs can be adjusted by means of scheduling.</w:t>
      </w:r>
    </w:p>
    <w:p w14:paraId="2EE5F0B6" w14:textId="77777777" w:rsidR="00D36E14" w:rsidRPr="00443112" w:rsidRDefault="00114D3D" w:rsidP="004324BC">
      <w:pPr>
        <w:rPr>
          <w:rFonts w:ascii="DengXian" w:eastAsia="DengXian" w:hAnsi="DengXian"/>
          <w:b/>
          <w:iCs/>
          <w:highlight w:val="green"/>
          <w:lang w:val="en-US" w:eastAsia="zh-CN"/>
        </w:rPr>
      </w:pPr>
      <w:r w:rsidRPr="00443112">
        <w:rPr>
          <w:rFonts w:ascii="DengXian" w:eastAsia="DengXian" w:hAnsi="DengXian" w:hint="eastAsia"/>
          <w:b/>
          <w:iCs/>
          <w:highlight w:val="green"/>
          <w:lang w:val="en-US" w:eastAsia="zh-CN"/>
        </w:rPr>
        <w:t>A</w:t>
      </w:r>
      <w:r w:rsidRPr="00443112">
        <w:rPr>
          <w:rFonts w:ascii="DengXian" w:eastAsia="DengXian" w:hAnsi="DengXian"/>
          <w:b/>
          <w:iCs/>
          <w:highlight w:val="green"/>
          <w:lang w:val="en-US" w:eastAsia="zh-CN"/>
        </w:rPr>
        <w:t>g</w:t>
      </w:r>
      <w:r w:rsidR="00D36E14" w:rsidRPr="00443112">
        <w:rPr>
          <w:rFonts w:ascii="DengXian" w:eastAsia="DengXian" w:hAnsi="DengXian"/>
          <w:b/>
          <w:iCs/>
          <w:highlight w:val="green"/>
          <w:lang w:val="en-US" w:eastAsia="zh-CN"/>
        </w:rPr>
        <w:t xml:space="preserve">reement: </w:t>
      </w:r>
    </w:p>
    <w:p w14:paraId="6303902C" w14:textId="46504DC9" w:rsidR="00114D3D" w:rsidRPr="00443112" w:rsidRDefault="00D36E14" w:rsidP="00D36E14">
      <w:pPr>
        <w:pStyle w:val="ListParagraph"/>
        <w:numPr>
          <w:ilvl w:val="0"/>
          <w:numId w:val="18"/>
        </w:numPr>
        <w:rPr>
          <w:rFonts w:ascii="DengXian" w:eastAsia="DengXian" w:hAnsi="DengXian"/>
          <w:b/>
          <w:iCs/>
          <w:highlight w:val="green"/>
          <w:lang w:val="en-US" w:eastAsia="zh-CN"/>
        </w:rPr>
      </w:pPr>
      <w:r w:rsidRPr="00443112">
        <w:rPr>
          <w:rFonts w:ascii="DengXian" w:eastAsia="DengXian" w:hAnsi="DengXian"/>
          <w:b/>
          <w:iCs/>
          <w:highlight w:val="green"/>
          <w:lang w:val="en-US" w:eastAsia="zh-CN"/>
        </w:rPr>
        <w:t>U</w:t>
      </w:r>
      <w:r w:rsidR="00114D3D" w:rsidRPr="00443112">
        <w:rPr>
          <w:rFonts w:ascii="DengXian" w:eastAsia="DengXian" w:hAnsi="DengXian"/>
          <w:b/>
          <w:iCs/>
          <w:highlight w:val="green"/>
          <w:lang w:val="en-US" w:eastAsia="zh-CN"/>
        </w:rPr>
        <w:t xml:space="preserve">se option 4 as baseline. If issue is identified, </w:t>
      </w:r>
      <w:r w:rsidRPr="00443112">
        <w:rPr>
          <w:rFonts w:ascii="DengXian" w:eastAsia="DengXian" w:hAnsi="DengXian"/>
          <w:b/>
          <w:iCs/>
          <w:highlight w:val="green"/>
          <w:lang w:val="en-US" w:eastAsia="zh-CN"/>
        </w:rPr>
        <w:t>option 5 and/or option 6 can be considered.</w:t>
      </w:r>
    </w:p>
    <w:p w14:paraId="2BC5FC00" w14:textId="3F046619" w:rsidR="00114D3D" w:rsidRDefault="00114D3D" w:rsidP="004324BC">
      <w:pPr>
        <w:rPr>
          <w:rFonts w:eastAsia="DengXian"/>
          <w:lang w:val="en-US" w:eastAsia="zh-CN"/>
        </w:rPr>
      </w:pPr>
    </w:p>
    <w:p w14:paraId="168A36CE" w14:textId="77777777" w:rsidR="007C2BD8" w:rsidRPr="00114D3D" w:rsidRDefault="007C2BD8" w:rsidP="004324BC">
      <w:pPr>
        <w:rPr>
          <w:rFonts w:eastAsia="DengXian"/>
          <w:lang w:val="en-US" w:eastAsia="zh-CN"/>
        </w:rPr>
      </w:pPr>
    </w:p>
    <w:p w14:paraId="311EBCD1" w14:textId="1DCD96ED" w:rsidR="004324BC" w:rsidRPr="00060420" w:rsidRDefault="00060420" w:rsidP="004324BC">
      <w:pPr>
        <w:rPr>
          <w:rFonts w:eastAsiaTheme="minorEastAsia"/>
          <w:b/>
          <w:bCs/>
          <w:iCs/>
          <w:u w:val="single"/>
          <w:lang w:val="en-US" w:eastAsia="zh-CN"/>
        </w:rPr>
      </w:pPr>
      <w:r w:rsidRPr="00060420">
        <w:rPr>
          <w:rFonts w:eastAsiaTheme="minorEastAsia"/>
          <w:b/>
          <w:bCs/>
          <w:iCs/>
          <w:u w:val="single"/>
          <w:lang w:val="en-US" w:eastAsia="zh-CN"/>
        </w:rPr>
        <w:t>UE configuration beyond operating band</w:t>
      </w:r>
    </w:p>
    <w:p w14:paraId="2B0D39EF" w14:textId="77777777" w:rsidR="007C2BD8" w:rsidRDefault="007C2BD8" w:rsidP="007C2BD8">
      <w:pPr>
        <w:rPr>
          <w:lang w:val="en-US" w:eastAsia="ko-KR"/>
        </w:rPr>
      </w:pPr>
      <w:r>
        <w:rPr>
          <w:lang w:val="en-US" w:eastAsia="ko-KR"/>
        </w:rPr>
        <w:t>The following note is in 38.101-1 Table 5.4.2.3-1:</w:t>
      </w:r>
    </w:p>
    <w:p w14:paraId="3574443E" w14:textId="77777777" w:rsidR="007C2BD8" w:rsidRPr="007C2BD8" w:rsidRDefault="007C2BD8" w:rsidP="007C2BD8">
      <w:pPr>
        <w:pStyle w:val="TAN"/>
        <w:ind w:left="1571"/>
        <w:rPr>
          <w:sz w:val="14"/>
          <w:szCs w:val="14"/>
          <w:lang w:val="x-none" w:eastAsia="ko-KR"/>
        </w:rPr>
      </w:pPr>
      <w:r w:rsidRPr="007C2BD8">
        <w:rPr>
          <w:sz w:val="18"/>
          <w:szCs w:val="18"/>
          <w:lang w:val="x-none" w:eastAsia="ko-KR"/>
        </w:rPr>
        <w:t>NOTE 1: The channel numbers that designate carrier frequencies so close to the operating band</w:t>
      </w:r>
    </w:p>
    <w:p w14:paraId="486ABDC3" w14:textId="77777777" w:rsidR="007C2BD8" w:rsidRPr="007C2BD8" w:rsidRDefault="007C2BD8" w:rsidP="007C2BD8">
      <w:pPr>
        <w:pStyle w:val="TAN"/>
        <w:ind w:left="1571"/>
        <w:rPr>
          <w:sz w:val="16"/>
          <w:szCs w:val="16"/>
          <w:lang w:val="x-none" w:eastAsia="ko-KR"/>
        </w:rPr>
      </w:pPr>
      <w:r w:rsidRPr="007C2BD8">
        <w:rPr>
          <w:sz w:val="18"/>
          <w:szCs w:val="18"/>
          <w:lang w:val="x-none" w:eastAsia="ko-KR"/>
        </w:rPr>
        <w:t>edges that the carrier extends beyond the operating band edge shall not be used.</w:t>
      </w:r>
    </w:p>
    <w:p w14:paraId="134DCF0F" w14:textId="77777777" w:rsidR="007C2BD8" w:rsidRDefault="007C2BD8" w:rsidP="004324BC">
      <w:pPr>
        <w:rPr>
          <w:rFonts w:eastAsiaTheme="minorEastAsia"/>
          <w:iCs/>
          <w:lang w:val="en-US" w:eastAsia="zh-CN"/>
        </w:rPr>
      </w:pPr>
    </w:p>
    <w:p w14:paraId="23F575A3" w14:textId="29CC07A3" w:rsidR="004324BC" w:rsidRDefault="00060420" w:rsidP="004324BC">
      <w:pPr>
        <w:rPr>
          <w:rFonts w:eastAsiaTheme="minorEastAsia"/>
          <w:iCs/>
          <w:lang w:val="en-US" w:eastAsia="zh-CN"/>
        </w:rPr>
      </w:pPr>
      <w:r w:rsidRPr="00060420">
        <w:rPr>
          <w:rFonts w:eastAsiaTheme="minorEastAsia"/>
          <w:iCs/>
          <w:lang w:val="en-US" w:eastAsia="zh-CN"/>
        </w:rPr>
        <w:t>Aspect 4: Clarification or Update to the above NOTE 1 be adopted such that it is omitted in case of operating an irregular bandwidth.</w:t>
      </w:r>
    </w:p>
    <w:p w14:paraId="66333FB5" w14:textId="77777777" w:rsidR="007C2BD8" w:rsidRDefault="007C2BD8" w:rsidP="007C2BD8">
      <w:pPr>
        <w:rPr>
          <w:lang w:val="en-US" w:eastAsia="zh-CN"/>
        </w:rPr>
      </w:pPr>
      <w:r>
        <w:rPr>
          <w:lang w:val="en-US" w:eastAsia="zh-CN"/>
        </w:rPr>
        <w:t>FFS: Limitations on UE behavior/configuration beyond operating band (e.g. n85/n12 case) sharing issue further for the wider CBW approach is agreed.  Interested companies are free to capture this aspect in TR next meeting if needed.</w:t>
      </w:r>
    </w:p>
    <w:p w14:paraId="17E04390" w14:textId="77777777" w:rsidR="007C2BD8" w:rsidRPr="00CE2A5A" w:rsidRDefault="007C2BD8" w:rsidP="004324BC">
      <w:pPr>
        <w:rPr>
          <w:rFonts w:eastAsiaTheme="minorEastAsia"/>
          <w:lang w:val="en-US" w:eastAsia="zh-CN"/>
        </w:rPr>
      </w:pPr>
    </w:p>
    <w:p w14:paraId="78D2FF06" w14:textId="3D8C9132" w:rsidR="00105084" w:rsidRDefault="00CD17C9" w:rsidP="00105084">
      <w:pPr>
        <w:pStyle w:val="Heading1"/>
      </w:pPr>
      <w:r>
        <w:t>3</w:t>
      </w:r>
      <w:r w:rsidR="00105084">
        <w:tab/>
      </w:r>
      <w:r w:rsidR="00105084" w:rsidRPr="00CE0424">
        <w:t>References</w:t>
      </w:r>
    </w:p>
    <w:p w14:paraId="547BC16E" w14:textId="730DE659" w:rsidR="004324BC" w:rsidRDefault="004324BC" w:rsidP="001350B9">
      <w:pPr>
        <w:pStyle w:val="ListParagraph"/>
        <w:numPr>
          <w:ilvl w:val="0"/>
          <w:numId w:val="8"/>
        </w:numPr>
      </w:pPr>
      <w:bookmarkStart w:id="0" w:name="_Ref87264524"/>
      <w:bookmarkStart w:id="1" w:name="_Ref68254738"/>
      <w:bookmarkStart w:id="2" w:name="_Ref70598061"/>
      <w:bookmarkStart w:id="3" w:name="_Ref76626866"/>
      <w:bookmarkStart w:id="4" w:name="_Ref84399362"/>
      <w:r>
        <w:t>R4-2117954, “TP with further information on UE channel filter assumptions”, Apple, Skyworks Solutions Inc.</w:t>
      </w:r>
      <w:bookmarkEnd w:id="0"/>
    </w:p>
    <w:p w14:paraId="774AC7E9" w14:textId="7C14E3F0" w:rsidR="004324BC" w:rsidRDefault="004324BC" w:rsidP="001350B9">
      <w:pPr>
        <w:pStyle w:val="ListParagraph"/>
        <w:numPr>
          <w:ilvl w:val="0"/>
          <w:numId w:val="8"/>
        </w:numPr>
      </w:pPr>
      <w:bookmarkStart w:id="5" w:name="_Ref87264528"/>
      <w:r>
        <w:t>R4-2118779, “</w:t>
      </w:r>
      <w:r w:rsidRPr="004324BC">
        <w:t>On gNB DL Filter Analysis for widerCBW Approach</w:t>
      </w:r>
      <w:r>
        <w:t>”, Ericsson</w:t>
      </w:r>
      <w:bookmarkEnd w:id="5"/>
    </w:p>
    <w:p w14:paraId="4879694B" w14:textId="196DED11" w:rsidR="00CE01B8" w:rsidRDefault="00CE01B8" w:rsidP="001350B9">
      <w:pPr>
        <w:pStyle w:val="ListParagraph"/>
        <w:numPr>
          <w:ilvl w:val="0"/>
          <w:numId w:val="8"/>
        </w:numPr>
      </w:pPr>
      <w:r>
        <w:t>R4-2119734, “Email discussion summary</w:t>
      </w:r>
      <w:r w:rsidRPr="00CE01B8">
        <w:t xml:space="preserve"> for [101-e][134] FS_NR_eff_BW_util</w:t>
      </w:r>
      <w:r>
        <w:t>”, Moderator (Ericsson)</w:t>
      </w:r>
      <w:bookmarkEnd w:id="1"/>
      <w:bookmarkEnd w:id="2"/>
      <w:bookmarkEnd w:id="3"/>
      <w:bookmarkEnd w:id="4"/>
    </w:p>
    <w:p w14:paraId="292C5A9A" w14:textId="764A77F9" w:rsidR="00547B87" w:rsidRDefault="00893B99" w:rsidP="001350B9">
      <w:pPr>
        <w:pStyle w:val="ListParagraph"/>
        <w:numPr>
          <w:ilvl w:val="0"/>
          <w:numId w:val="8"/>
        </w:numPr>
      </w:pPr>
      <w:r w:rsidRPr="00893B99">
        <w:t>R4-211804</w:t>
      </w:r>
      <w:r w:rsidR="00227111">
        <w:t>5</w:t>
      </w:r>
      <w:r>
        <w:t>, “</w:t>
      </w:r>
      <w:r w:rsidR="0084003B">
        <w:t xml:space="preserve">Views on </w:t>
      </w:r>
      <w:r w:rsidR="00FE65E2">
        <w:t xml:space="preserve">signalling for </w:t>
      </w:r>
      <w:r w:rsidR="0084003B">
        <w:t>the next wider channel BW method”, Intel</w:t>
      </w:r>
    </w:p>
    <w:p w14:paraId="21E994E1" w14:textId="38648EF3" w:rsidR="006E20EF" w:rsidRDefault="006E20EF" w:rsidP="001350B9">
      <w:pPr>
        <w:pStyle w:val="ListParagraph"/>
        <w:numPr>
          <w:ilvl w:val="0"/>
          <w:numId w:val="8"/>
        </w:numPr>
      </w:pPr>
      <w:r>
        <w:t xml:space="preserve">R4-2119229, </w:t>
      </w:r>
      <w:r w:rsidR="00B9291D" w:rsidRPr="00B9291D">
        <w:t>TP to TR 38.844: on remaining issues for wider channel bandwidth,</w:t>
      </w:r>
      <w:r w:rsidR="00B9291D">
        <w:t xml:space="preserve"> </w:t>
      </w:r>
      <w:r>
        <w:t>Nokia</w:t>
      </w:r>
    </w:p>
    <w:sectPr w:rsidR="006E20EF"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D49C0" w14:textId="77777777" w:rsidR="003E4093" w:rsidRDefault="003E4093" w:rsidP="00F932B6">
      <w:pPr>
        <w:spacing w:after="0"/>
      </w:pPr>
      <w:r>
        <w:separator/>
      </w:r>
    </w:p>
  </w:endnote>
  <w:endnote w:type="continuationSeparator" w:id="0">
    <w:p w14:paraId="17D6ED12" w14:textId="77777777" w:rsidR="003E4093" w:rsidRDefault="003E4093" w:rsidP="00F932B6">
      <w:pPr>
        <w:spacing w:after="0"/>
      </w:pPr>
      <w:r>
        <w:continuationSeparator/>
      </w:r>
    </w:p>
  </w:endnote>
  <w:endnote w:type="continuationNotice" w:id="1">
    <w:p w14:paraId="70828E1F" w14:textId="77777777" w:rsidR="003E4093" w:rsidRDefault="003E4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FF586" w14:textId="77777777" w:rsidR="003E4093" w:rsidRDefault="003E4093" w:rsidP="00F932B6">
      <w:pPr>
        <w:spacing w:after="0"/>
      </w:pPr>
      <w:r>
        <w:separator/>
      </w:r>
    </w:p>
  </w:footnote>
  <w:footnote w:type="continuationSeparator" w:id="0">
    <w:p w14:paraId="3744EF12" w14:textId="77777777" w:rsidR="003E4093" w:rsidRDefault="003E4093" w:rsidP="00F932B6">
      <w:pPr>
        <w:spacing w:after="0"/>
      </w:pPr>
      <w:r>
        <w:continuationSeparator/>
      </w:r>
    </w:p>
  </w:footnote>
  <w:footnote w:type="continuationNotice" w:id="1">
    <w:p w14:paraId="5613C0D4" w14:textId="77777777" w:rsidR="003E4093" w:rsidRDefault="003E40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E3211"/>
    <w:multiLevelType w:val="hybridMultilevel"/>
    <w:tmpl w:val="4874D5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3906ED"/>
    <w:multiLevelType w:val="hybridMultilevel"/>
    <w:tmpl w:val="E42E6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CF7B0D"/>
    <w:multiLevelType w:val="hybridMultilevel"/>
    <w:tmpl w:val="E37EDC60"/>
    <w:lvl w:ilvl="0" w:tplc="C9CE6224">
      <w:start w:val="1"/>
      <w:numFmt w:val="bullet"/>
      <w:lvlText w:val="•"/>
      <w:lvlJc w:val="left"/>
      <w:pPr>
        <w:tabs>
          <w:tab w:val="num" w:pos="720"/>
        </w:tabs>
        <w:ind w:left="720" w:hanging="360"/>
      </w:pPr>
      <w:rPr>
        <w:rFonts w:ascii="Arial" w:hAnsi="Arial" w:hint="default"/>
      </w:rPr>
    </w:lvl>
    <w:lvl w:ilvl="1" w:tplc="92C86770">
      <w:numFmt w:val="bullet"/>
      <w:lvlText w:val="•"/>
      <w:lvlJc w:val="left"/>
      <w:pPr>
        <w:tabs>
          <w:tab w:val="num" w:pos="1440"/>
        </w:tabs>
        <w:ind w:left="1440" w:hanging="360"/>
      </w:pPr>
      <w:rPr>
        <w:rFonts w:ascii="Arial" w:hAnsi="Arial" w:hint="default"/>
      </w:rPr>
    </w:lvl>
    <w:lvl w:ilvl="2" w:tplc="A63A7C9C" w:tentative="1">
      <w:start w:val="1"/>
      <w:numFmt w:val="bullet"/>
      <w:lvlText w:val="•"/>
      <w:lvlJc w:val="left"/>
      <w:pPr>
        <w:tabs>
          <w:tab w:val="num" w:pos="2160"/>
        </w:tabs>
        <w:ind w:left="2160" w:hanging="360"/>
      </w:pPr>
      <w:rPr>
        <w:rFonts w:ascii="Arial" w:hAnsi="Arial" w:hint="default"/>
      </w:rPr>
    </w:lvl>
    <w:lvl w:ilvl="3" w:tplc="E286ABF0" w:tentative="1">
      <w:start w:val="1"/>
      <w:numFmt w:val="bullet"/>
      <w:lvlText w:val="•"/>
      <w:lvlJc w:val="left"/>
      <w:pPr>
        <w:tabs>
          <w:tab w:val="num" w:pos="2880"/>
        </w:tabs>
        <w:ind w:left="2880" w:hanging="360"/>
      </w:pPr>
      <w:rPr>
        <w:rFonts w:ascii="Arial" w:hAnsi="Arial" w:hint="default"/>
      </w:rPr>
    </w:lvl>
    <w:lvl w:ilvl="4" w:tplc="87008838" w:tentative="1">
      <w:start w:val="1"/>
      <w:numFmt w:val="bullet"/>
      <w:lvlText w:val="•"/>
      <w:lvlJc w:val="left"/>
      <w:pPr>
        <w:tabs>
          <w:tab w:val="num" w:pos="3600"/>
        </w:tabs>
        <w:ind w:left="3600" w:hanging="360"/>
      </w:pPr>
      <w:rPr>
        <w:rFonts w:ascii="Arial" w:hAnsi="Arial" w:hint="default"/>
      </w:rPr>
    </w:lvl>
    <w:lvl w:ilvl="5" w:tplc="34F053C4" w:tentative="1">
      <w:start w:val="1"/>
      <w:numFmt w:val="bullet"/>
      <w:lvlText w:val="•"/>
      <w:lvlJc w:val="left"/>
      <w:pPr>
        <w:tabs>
          <w:tab w:val="num" w:pos="4320"/>
        </w:tabs>
        <w:ind w:left="4320" w:hanging="360"/>
      </w:pPr>
      <w:rPr>
        <w:rFonts w:ascii="Arial" w:hAnsi="Arial" w:hint="default"/>
      </w:rPr>
    </w:lvl>
    <w:lvl w:ilvl="6" w:tplc="1CF0982E" w:tentative="1">
      <w:start w:val="1"/>
      <w:numFmt w:val="bullet"/>
      <w:lvlText w:val="•"/>
      <w:lvlJc w:val="left"/>
      <w:pPr>
        <w:tabs>
          <w:tab w:val="num" w:pos="5040"/>
        </w:tabs>
        <w:ind w:left="5040" w:hanging="360"/>
      </w:pPr>
      <w:rPr>
        <w:rFonts w:ascii="Arial" w:hAnsi="Arial" w:hint="default"/>
      </w:rPr>
    </w:lvl>
    <w:lvl w:ilvl="7" w:tplc="BB4AB8AA" w:tentative="1">
      <w:start w:val="1"/>
      <w:numFmt w:val="bullet"/>
      <w:lvlText w:val="•"/>
      <w:lvlJc w:val="left"/>
      <w:pPr>
        <w:tabs>
          <w:tab w:val="num" w:pos="5760"/>
        </w:tabs>
        <w:ind w:left="5760" w:hanging="360"/>
      </w:pPr>
      <w:rPr>
        <w:rFonts w:ascii="Arial" w:hAnsi="Arial" w:hint="default"/>
      </w:rPr>
    </w:lvl>
    <w:lvl w:ilvl="8" w:tplc="C6F8BA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A3939"/>
    <w:multiLevelType w:val="hybridMultilevel"/>
    <w:tmpl w:val="43BE4F1E"/>
    <w:lvl w:ilvl="0" w:tplc="BFBE8E44">
      <w:start w:val="3"/>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372F6"/>
    <w:multiLevelType w:val="hybridMultilevel"/>
    <w:tmpl w:val="52587C1A"/>
    <w:lvl w:ilvl="0" w:tplc="A46E93F2">
      <w:start w:val="5"/>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CD5827"/>
    <w:multiLevelType w:val="hybridMultilevel"/>
    <w:tmpl w:val="411E8F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9D019D"/>
    <w:multiLevelType w:val="hybridMultilevel"/>
    <w:tmpl w:val="363ADF48"/>
    <w:lvl w:ilvl="0" w:tplc="8ED4CBA6">
      <w:start w:val="1"/>
      <w:numFmt w:val="bullet"/>
      <w:lvlText w:val="•"/>
      <w:lvlJc w:val="left"/>
      <w:pPr>
        <w:tabs>
          <w:tab w:val="num" w:pos="720"/>
        </w:tabs>
        <w:ind w:left="720" w:hanging="360"/>
      </w:pPr>
      <w:rPr>
        <w:rFonts w:ascii="Arial" w:hAnsi="Arial" w:hint="default"/>
      </w:rPr>
    </w:lvl>
    <w:lvl w:ilvl="1" w:tplc="580888B4">
      <w:numFmt w:val="bullet"/>
      <w:lvlText w:val="•"/>
      <w:lvlJc w:val="left"/>
      <w:pPr>
        <w:tabs>
          <w:tab w:val="num" w:pos="1440"/>
        </w:tabs>
        <w:ind w:left="1440" w:hanging="360"/>
      </w:pPr>
      <w:rPr>
        <w:rFonts w:ascii="Arial" w:hAnsi="Arial" w:hint="default"/>
      </w:rPr>
    </w:lvl>
    <w:lvl w:ilvl="2" w:tplc="CD6E93F2">
      <w:numFmt w:val="bullet"/>
      <w:lvlText w:val="•"/>
      <w:lvlJc w:val="left"/>
      <w:pPr>
        <w:tabs>
          <w:tab w:val="num" w:pos="2160"/>
        </w:tabs>
        <w:ind w:left="2160" w:hanging="360"/>
      </w:pPr>
      <w:rPr>
        <w:rFonts w:ascii="Arial" w:hAnsi="Arial" w:hint="default"/>
      </w:rPr>
    </w:lvl>
    <w:lvl w:ilvl="3" w:tplc="4918B65A" w:tentative="1">
      <w:start w:val="1"/>
      <w:numFmt w:val="bullet"/>
      <w:lvlText w:val="•"/>
      <w:lvlJc w:val="left"/>
      <w:pPr>
        <w:tabs>
          <w:tab w:val="num" w:pos="2880"/>
        </w:tabs>
        <w:ind w:left="2880" w:hanging="360"/>
      </w:pPr>
      <w:rPr>
        <w:rFonts w:ascii="Arial" w:hAnsi="Arial" w:hint="default"/>
      </w:rPr>
    </w:lvl>
    <w:lvl w:ilvl="4" w:tplc="0F126BAC" w:tentative="1">
      <w:start w:val="1"/>
      <w:numFmt w:val="bullet"/>
      <w:lvlText w:val="•"/>
      <w:lvlJc w:val="left"/>
      <w:pPr>
        <w:tabs>
          <w:tab w:val="num" w:pos="3600"/>
        </w:tabs>
        <w:ind w:left="3600" w:hanging="360"/>
      </w:pPr>
      <w:rPr>
        <w:rFonts w:ascii="Arial" w:hAnsi="Arial" w:hint="default"/>
      </w:rPr>
    </w:lvl>
    <w:lvl w:ilvl="5" w:tplc="39108BCC" w:tentative="1">
      <w:start w:val="1"/>
      <w:numFmt w:val="bullet"/>
      <w:lvlText w:val="•"/>
      <w:lvlJc w:val="left"/>
      <w:pPr>
        <w:tabs>
          <w:tab w:val="num" w:pos="4320"/>
        </w:tabs>
        <w:ind w:left="4320" w:hanging="360"/>
      </w:pPr>
      <w:rPr>
        <w:rFonts w:ascii="Arial" w:hAnsi="Arial" w:hint="default"/>
      </w:rPr>
    </w:lvl>
    <w:lvl w:ilvl="6" w:tplc="B104753C" w:tentative="1">
      <w:start w:val="1"/>
      <w:numFmt w:val="bullet"/>
      <w:lvlText w:val="•"/>
      <w:lvlJc w:val="left"/>
      <w:pPr>
        <w:tabs>
          <w:tab w:val="num" w:pos="5040"/>
        </w:tabs>
        <w:ind w:left="5040" w:hanging="360"/>
      </w:pPr>
      <w:rPr>
        <w:rFonts w:ascii="Arial" w:hAnsi="Arial" w:hint="default"/>
      </w:rPr>
    </w:lvl>
    <w:lvl w:ilvl="7" w:tplc="F534933E" w:tentative="1">
      <w:start w:val="1"/>
      <w:numFmt w:val="bullet"/>
      <w:lvlText w:val="•"/>
      <w:lvlJc w:val="left"/>
      <w:pPr>
        <w:tabs>
          <w:tab w:val="num" w:pos="5760"/>
        </w:tabs>
        <w:ind w:left="5760" w:hanging="360"/>
      </w:pPr>
      <w:rPr>
        <w:rFonts w:ascii="Arial" w:hAnsi="Arial" w:hint="default"/>
      </w:rPr>
    </w:lvl>
    <w:lvl w:ilvl="8" w:tplc="253846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70427B"/>
    <w:multiLevelType w:val="hybridMultilevel"/>
    <w:tmpl w:val="61C67A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1"/>
  </w:num>
  <w:num w:numId="3">
    <w:abstractNumId w:val="2"/>
  </w:num>
  <w:num w:numId="4">
    <w:abstractNumId w:val="1"/>
  </w:num>
  <w:num w:numId="5">
    <w:abstractNumId w:val="7"/>
  </w:num>
  <w:num w:numId="6">
    <w:abstractNumId w:val="0"/>
  </w:num>
  <w:num w:numId="7">
    <w:abstractNumId w:val="8"/>
  </w:num>
  <w:num w:numId="8">
    <w:abstractNumId w:val="6"/>
  </w:num>
  <w:num w:numId="9">
    <w:abstractNumId w:val="13"/>
  </w:num>
  <w:num w:numId="10">
    <w:abstractNumId w:val="17"/>
  </w:num>
  <w:num w:numId="11">
    <w:abstractNumId w:val="5"/>
  </w:num>
  <w:num w:numId="12">
    <w:abstractNumId w:val="15"/>
  </w:num>
  <w:num w:numId="13">
    <w:abstractNumId w:val="12"/>
  </w:num>
  <w:num w:numId="14">
    <w:abstractNumId w:val="10"/>
  </w:num>
  <w:num w:numId="15">
    <w:abstractNumId w:val="4"/>
  </w:num>
  <w:num w:numId="16">
    <w:abstractNumId w:val="3"/>
  </w:num>
  <w:num w:numId="17">
    <w:abstractNumId w:val="1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EF"/>
    <w:rsid w:val="00001094"/>
    <w:rsid w:val="000020F9"/>
    <w:rsid w:val="00006F03"/>
    <w:rsid w:val="00014F6A"/>
    <w:rsid w:val="000240BE"/>
    <w:rsid w:val="00025FD6"/>
    <w:rsid w:val="000371FE"/>
    <w:rsid w:val="00037C40"/>
    <w:rsid w:val="00045E1A"/>
    <w:rsid w:val="00046568"/>
    <w:rsid w:val="00056798"/>
    <w:rsid w:val="00060420"/>
    <w:rsid w:val="00067A79"/>
    <w:rsid w:val="0008793B"/>
    <w:rsid w:val="000B1CFC"/>
    <w:rsid w:val="000C6868"/>
    <w:rsid w:val="000C73F1"/>
    <w:rsid w:val="000E44A1"/>
    <w:rsid w:val="000F4797"/>
    <w:rsid w:val="000F7138"/>
    <w:rsid w:val="00102808"/>
    <w:rsid w:val="00103E3B"/>
    <w:rsid w:val="00105084"/>
    <w:rsid w:val="001050E2"/>
    <w:rsid w:val="001148BC"/>
    <w:rsid w:val="00114D3D"/>
    <w:rsid w:val="001208E0"/>
    <w:rsid w:val="00122BD8"/>
    <w:rsid w:val="00131789"/>
    <w:rsid w:val="001332B4"/>
    <w:rsid w:val="001350B9"/>
    <w:rsid w:val="0014562F"/>
    <w:rsid w:val="0015382B"/>
    <w:rsid w:val="00156CE3"/>
    <w:rsid w:val="001571DC"/>
    <w:rsid w:val="00164002"/>
    <w:rsid w:val="001723C7"/>
    <w:rsid w:val="0017632A"/>
    <w:rsid w:val="00181CCF"/>
    <w:rsid w:val="00192198"/>
    <w:rsid w:val="00193C70"/>
    <w:rsid w:val="001A1BE7"/>
    <w:rsid w:val="001A2F76"/>
    <w:rsid w:val="001B05CE"/>
    <w:rsid w:val="001B1081"/>
    <w:rsid w:val="001B14B6"/>
    <w:rsid w:val="001B3037"/>
    <w:rsid w:val="001B4E88"/>
    <w:rsid w:val="001C00C9"/>
    <w:rsid w:val="001C2FDF"/>
    <w:rsid w:val="001C3720"/>
    <w:rsid w:val="001E1316"/>
    <w:rsid w:val="001F3467"/>
    <w:rsid w:val="001F4F46"/>
    <w:rsid w:val="00201217"/>
    <w:rsid w:val="002036C9"/>
    <w:rsid w:val="00203700"/>
    <w:rsid w:val="00210F9F"/>
    <w:rsid w:val="00217724"/>
    <w:rsid w:val="0022007A"/>
    <w:rsid w:val="00227111"/>
    <w:rsid w:val="00227714"/>
    <w:rsid w:val="002312E8"/>
    <w:rsid w:val="00233A2E"/>
    <w:rsid w:val="00240420"/>
    <w:rsid w:val="00244BDC"/>
    <w:rsid w:val="00247B32"/>
    <w:rsid w:val="00247F8C"/>
    <w:rsid w:val="00250E9F"/>
    <w:rsid w:val="00254DF8"/>
    <w:rsid w:val="00255F0A"/>
    <w:rsid w:val="002613DB"/>
    <w:rsid w:val="00264CAA"/>
    <w:rsid w:val="00277024"/>
    <w:rsid w:val="00282A7E"/>
    <w:rsid w:val="00283EA3"/>
    <w:rsid w:val="00297333"/>
    <w:rsid w:val="002A3791"/>
    <w:rsid w:val="002A49A0"/>
    <w:rsid w:val="002C013E"/>
    <w:rsid w:val="002D22F6"/>
    <w:rsid w:val="002D4A34"/>
    <w:rsid w:val="002E0862"/>
    <w:rsid w:val="002E66B1"/>
    <w:rsid w:val="002F16ED"/>
    <w:rsid w:val="002F6BB5"/>
    <w:rsid w:val="00300DB6"/>
    <w:rsid w:val="00301D98"/>
    <w:rsid w:val="0030277D"/>
    <w:rsid w:val="00305A22"/>
    <w:rsid w:val="00313130"/>
    <w:rsid w:val="003176C6"/>
    <w:rsid w:val="00327A1B"/>
    <w:rsid w:val="00332AF4"/>
    <w:rsid w:val="00335F06"/>
    <w:rsid w:val="0035393E"/>
    <w:rsid w:val="0036205D"/>
    <w:rsid w:val="003746D1"/>
    <w:rsid w:val="00382EAA"/>
    <w:rsid w:val="00382FA9"/>
    <w:rsid w:val="00386132"/>
    <w:rsid w:val="003A0498"/>
    <w:rsid w:val="003A1B33"/>
    <w:rsid w:val="003A1DE4"/>
    <w:rsid w:val="003A571A"/>
    <w:rsid w:val="003A6238"/>
    <w:rsid w:val="003A64AD"/>
    <w:rsid w:val="003B0333"/>
    <w:rsid w:val="003B21D6"/>
    <w:rsid w:val="003B686D"/>
    <w:rsid w:val="003B6FD2"/>
    <w:rsid w:val="003C2B28"/>
    <w:rsid w:val="003C5277"/>
    <w:rsid w:val="003C6CCC"/>
    <w:rsid w:val="003D1307"/>
    <w:rsid w:val="003D1813"/>
    <w:rsid w:val="003D50B6"/>
    <w:rsid w:val="003E0436"/>
    <w:rsid w:val="003E4093"/>
    <w:rsid w:val="00401CBC"/>
    <w:rsid w:val="00403DB5"/>
    <w:rsid w:val="00404E14"/>
    <w:rsid w:val="00406C3C"/>
    <w:rsid w:val="00413DF3"/>
    <w:rsid w:val="00417A21"/>
    <w:rsid w:val="00425F26"/>
    <w:rsid w:val="00430CB0"/>
    <w:rsid w:val="004324BC"/>
    <w:rsid w:val="00443112"/>
    <w:rsid w:val="00450985"/>
    <w:rsid w:val="00451192"/>
    <w:rsid w:val="00451570"/>
    <w:rsid w:val="00457A71"/>
    <w:rsid w:val="00463CB1"/>
    <w:rsid w:val="004641E6"/>
    <w:rsid w:val="00464CEF"/>
    <w:rsid w:val="00465688"/>
    <w:rsid w:val="004703C8"/>
    <w:rsid w:val="00477F39"/>
    <w:rsid w:val="004865E6"/>
    <w:rsid w:val="0049266E"/>
    <w:rsid w:val="00492937"/>
    <w:rsid w:val="004A0FD6"/>
    <w:rsid w:val="004A220B"/>
    <w:rsid w:val="004B4C83"/>
    <w:rsid w:val="004B6AEF"/>
    <w:rsid w:val="004C7549"/>
    <w:rsid w:val="004D5C9C"/>
    <w:rsid w:val="004F0199"/>
    <w:rsid w:val="004F043F"/>
    <w:rsid w:val="00512E00"/>
    <w:rsid w:val="00514EB4"/>
    <w:rsid w:val="0051671D"/>
    <w:rsid w:val="00536AB4"/>
    <w:rsid w:val="00536E94"/>
    <w:rsid w:val="0054424A"/>
    <w:rsid w:val="00547B87"/>
    <w:rsid w:val="00551A32"/>
    <w:rsid w:val="00551F6F"/>
    <w:rsid w:val="005571EA"/>
    <w:rsid w:val="005655DA"/>
    <w:rsid w:val="005865F5"/>
    <w:rsid w:val="00592B17"/>
    <w:rsid w:val="005932F1"/>
    <w:rsid w:val="005934D6"/>
    <w:rsid w:val="00593BB1"/>
    <w:rsid w:val="00597AFC"/>
    <w:rsid w:val="005A5B0C"/>
    <w:rsid w:val="005B05D7"/>
    <w:rsid w:val="005B742E"/>
    <w:rsid w:val="005C40FD"/>
    <w:rsid w:val="005C62AC"/>
    <w:rsid w:val="005D0C78"/>
    <w:rsid w:val="005D7325"/>
    <w:rsid w:val="00600868"/>
    <w:rsid w:val="00615E83"/>
    <w:rsid w:val="006201C0"/>
    <w:rsid w:val="0062524D"/>
    <w:rsid w:val="00625ED6"/>
    <w:rsid w:val="00626767"/>
    <w:rsid w:val="0062757A"/>
    <w:rsid w:val="006519B9"/>
    <w:rsid w:val="00651DB4"/>
    <w:rsid w:val="006577ED"/>
    <w:rsid w:val="00660CF3"/>
    <w:rsid w:val="0066331A"/>
    <w:rsid w:val="006635C8"/>
    <w:rsid w:val="006644D8"/>
    <w:rsid w:val="00664AB6"/>
    <w:rsid w:val="006660C8"/>
    <w:rsid w:val="00666B33"/>
    <w:rsid w:val="006743C6"/>
    <w:rsid w:val="0067756B"/>
    <w:rsid w:val="006819B3"/>
    <w:rsid w:val="00694E40"/>
    <w:rsid w:val="006A6B94"/>
    <w:rsid w:val="006B2E3E"/>
    <w:rsid w:val="006B599F"/>
    <w:rsid w:val="006C0726"/>
    <w:rsid w:val="006C12BF"/>
    <w:rsid w:val="006C1423"/>
    <w:rsid w:val="006C1BA1"/>
    <w:rsid w:val="006D5396"/>
    <w:rsid w:val="006E0599"/>
    <w:rsid w:val="006E20EF"/>
    <w:rsid w:val="006E606E"/>
    <w:rsid w:val="006E7ED2"/>
    <w:rsid w:val="006F0764"/>
    <w:rsid w:val="006F3A4B"/>
    <w:rsid w:val="00706C11"/>
    <w:rsid w:val="007079EB"/>
    <w:rsid w:val="0071168D"/>
    <w:rsid w:val="00717C41"/>
    <w:rsid w:val="00724BDA"/>
    <w:rsid w:val="00726B5D"/>
    <w:rsid w:val="00736C27"/>
    <w:rsid w:val="00740180"/>
    <w:rsid w:val="00743C22"/>
    <w:rsid w:val="00743CBF"/>
    <w:rsid w:val="00744D13"/>
    <w:rsid w:val="007729DF"/>
    <w:rsid w:val="0079510D"/>
    <w:rsid w:val="007B281F"/>
    <w:rsid w:val="007B69AE"/>
    <w:rsid w:val="007C195A"/>
    <w:rsid w:val="007C2BD8"/>
    <w:rsid w:val="007D1024"/>
    <w:rsid w:val="007D639D"/>
    <w:rsid w:val="007E479E"/>
    <w:rsid w:val="007F298F"/>
    <w:rsid w:val="007F305F"/>
    <w:rsid w:val="008011B4"/>
    <w:rsid w:val="008059ED"/>
    <w:rsid w:val="0081086D"/>
    <w:rsid w:val="00812235"/>
    <w:rsid w:val="008124DA"/>
    <w:rsid w:val="00831493"/>
    <w:rsid w:val="0084003B"/>
    <w:rsid w:val="00840795"/>
    <w:rsid w:val="00843960"/>
    <w:rsid w:val="00844744"/>
    <w:rsid w:val="0085186A"/>
    <w:rsid w:val="00855572"/>
    <w:rsid w:val="00856179"/>
    <w:rsid w:val="0086214A"/>
    <w:rsid w:val="00864B2D"/>
    <w:rsid w:val="00865332"/>
    <w:rsid w:val="00867565"/>
    <w:rsid w:val="00874C01"/>
    <w:rsid w:val="008759DE"/>
    <w:rsid w:val="00875DA8"/>
    <w:rsid w:val="00891073"/>
    <w:rsid w:val="00893B99"/>
    <w:rsid w:val="008A1BC9"/>
    <w:rsid w:val="008B1718"/>
    <w:rsid w:val="008B76DE"/>
    <w:rsid w:val="008C04E8"/>
    <w:rsid w:val="008C16B9"/>
    <w:rsid w:val="008C17FB"/>
    <w:rsid w:val="008D7E79"/>
    <w:rsid w:val="008E1879"/>
    <w:rsid w:val="008E38BD"/>
    <w:rsid w:val="008E6D95"/>
    <w:rsid w:val="008F649A"/>
    <w:rsid w:val="00901567"/>
    <w:rsid w:val="0090195D"/>
    <w:rsid w:val="0090441F"/>
    <w:rsid w:val="00907AF4"/>
    <w:rsid w:val="00910D5D"/>
    <w:rsid w:val="00913DBD"/>
    <w:rsid w:val="00924E05"/>
    <w:rsid w:val="00934384"/>
    <w:rsid w:val="0094088A"/>
    <w:rsid w:val="009463BB"/>
    <w:rsid w:val="00950227"/>
    <w:rsid w:val="00954ED5"/>
    <w:rsid w:val="0096423A"/>
    <w:rsid w:val="009648DA"/>
    <w:rsid w:val="00964C11"/>
    <w:rsid w:val="009841B0"/>
    <w:rsid w:val="00986CD3"/>
    <w:rsid w:val="00987667"/>
    <w:rsid w:val="00991882"/>
    <w:rsid w:val="009927BB"/>
    <w:rsid w:val="00997777"/>
    <w:rsid w:val="009A5FCD"/>
    <w:rsid w:val="009A7CB8"/>
    <w:rsid w:val="009B0378"/>
    <w:rsid w:val="009C217F"/>
    <w:rsid w:val="009D4206"/>
    <w:rsid w:val="009D4C1B"/>
    <w:rsid w:val="009D640C"/>
    <w:rsid w:val="009D767F"/>
    <w:rsid w:val="009D7F57"/>
    <w:rsid w:val="00A04CF4"/>
    <w:rsid w:val="00A1576E"/>
    <w:rsid w:val="00A218E2"/>
    <w:rsid w:val="00A26342"/>
    <w:rsid w:val="00A41F24"/>
    <w:rsid w:val="00A436B4"/>
    <w:rsid w:val="00A563E3"/>
    <w:rsid w:val="00A570F7"/>
    <w:rsid w:val="00A775CF"/>
    <w:rsid w:val="00A841C9"/>
    <w:rsid w:val="00AA0AD6"/>
    <w:rsid w:val="00AA12F9"/>
    <w:rsid w:val="00AA283D"/>
    <w:rsid w:val="00AA34EF"/>
    <w:rsid w:val="00AA57FE"/>
    <w:rsid w:val="00AA5D71"/>
    <w:rsid w:val="00AA6AAA"/>
    <w:rsid w:val="00AB63F5"/>
    <w:rsid w:val="00AC0187"/>
    <w:rsid w:val="00AD3BC7"/>
    <w:rsid w:val="00AD52FB"/>
    <w:rsid w:val="00AE50E0"/>
    <w:rsid w:val="00AE7300"/>
    <w:rsid w:val="00AF1850"/>
    <w:rsid w:val="00B0664E"/>
    <w:rsid w:val="00B071AE"/>
    <w:rsid w:val="00B1115D"/>
    <w:rsid w:val="00B16AFA"/>
    <w:rsid w:val="00B17B52"/>
    <w:rsid w:val="00B17BD6"/>
    <w:rsid w:val="00B22060"/>
    <w:rsid w:val="00B26207"/>
    <w:rsid w:val="00B33BE4"/>
    <w:rsid w:val="00B369EE"/>
    <w:rsid w:val="00B36D88"/>
    <w:rsid w:val="00B43E5C"/>
    <w:rsid w:val="00B510F5"/>
    <w:rsid w:val="00B526E0"/>
    <w:rsid w:val="00B54D56"/>
    <w:rsid w:val="00B63FCF"/>
    <w:rsid w:val="00B67D4D"/>
    <w:rsid w:val="00B8072E"/>
    <w:rsid w:val="00B9291D"/>
    <w:rsid w:val="00BA0493"/>
    <w:rsid w:val="00BA4258"/>
    <w:rsid w:val="00BC18DB"/>
    <w:rsid w:val="00BC38CC"/>
    <w:rsid w:val="00BC4A3E"/>
    <w:rsid w:val="00BC4FBA"/>
    <w:rsid w:val="00BD0478"/>
    <w:rsid w:val="00BD1515"/>
    <w:rsid w:val="00BD4A93"/>
    <w:rsid w:val="00BD506C"/>
    <w:rsid w:val="00BD7369"/>
    <w:rsid w:val="00BF1799"/>
    <w:rsid w:val="00BF5AFD"/>
    <w:rsid w:val="00BF76FB"/>
    <w:rsid w:val="00C01D83"/>
    <w:rsid w:val="00C03A33"/>
    <w:rsid w:val="00C14D87"/>
    <w:rsid w:val="00C16143"/>
    <w:rsid w:val="00C20F1B"/>
    <w:rsid w:val="00C23439"/>
    <w:rsid w:val="00C273E1"/>
    <w:rsid w:val="00C315A5"/>
    <w:rsid w:val="00C34B02"/>
    <w:rsid w:val="00C367D4"/>
    <w:rsid w:val="00C413E1"/>
    <w:rsid w:val="00C44785"/>
    <w:rsid w:val="00C44CDC"/>
    <w:rsid w:val="00C51648"/>
    <w:rsid w:val="00C53788"/>
    <w:rsid w:val="00C538F3"/>
    <w:rsid w:val="00C61AD3"/>
    <w:rsid w:val="00C64D88"/>
    <w:rsid w:val="00C64EDF"/>
    <w:rsid w:val="00C67EED"/>
    <w:rsid w:val="00C70CDB"/>
    <w:rsid w:val="00C70FEF"/>
    <w:rsid w:val="00C904AF"/>
    <w:rsid w:val="00C94813"/>
    <w:rsid w:val="00C973C8"/>
    <w:rsid w:val="00CC1F03"/>
    <w:rsid w:val="00CC497A"/>
    <w:rsid w:val="00CC6036"/>
    <w:rsid w:val="00CD0A89"/>
    <w:rsid w:val="00CD17C9"/>
    <w:rsid w:val="00CD22C8"/>
    <w:rsid w:val="00CD4728"/>
    <w:rsid w:val="00CD52BB"/>
    <w:rsid w:val="00CD59DD"/>
    <w:rsid w:val="00CD67D1"/>
    <w:rsid w:val="00CE01B8"/>
    <w:rsid w:val="00CE2A5A"/>
    <w:rsid w:val="00CE4210"/>
    <w:rsid w:val="00CE6AEC"/>
    <w:rsid w:val="00CF2A71"/>
    <w:rsid w:val="00CF320D"/>
    <w:rsid w:val="00D00071"/>
    <w:rsid w:val="00D175A2"/>
    <w:rsid w:val="00D273D4"/>
    <w:rsid w:val="00D36597"/>
    <w:rsid w:val="00D36E14"/>
    <w:rsid w:val="00D40D01"/>
    <w:rsid w:val="00D42A38"/>
    <w:rsid w:val="00D64F81"/>
    <w:rsid w:val="00D6751A"/>
    <w:rsid w:val="00D715E9"/>
    <w:rsid w:val="00D72D56"/>
    <w:rsid w:val="00D83C84"/>
    <w:rsid w:val="00D84596"/>
    <w:rsid w:val="00D8539F"/>
    <w:rsid w:val="00D9018B"/>
    <w:rsid w:val="00D94C33"/>
    <w:rsid w:val="00D9796C"/>
    <w:rsid w:val="00DA2937"/>
    <w:rsid w:val="00DA5FC5"/>
    <w:rsid w:val="00DB146B"/>
    <w:rsid w:val="00DB725C"/>
    <w:rsid w:val="00DC08EB"/>
    <w:rsid w:val="00DC1CD5"/>
    <w:rsid w:val="00DD00A8"/>
    <w:rsid w:val="00DE0255"/>
    <w:rsid w:val="00DE1321"/>
    <w:rsid w:val="00DE7E94"/>
    <w:rsid w:val="00DF1081"/>
    <w:rsid w:val="00DF2BDF"/>
    <w:rsid w:val="00DF5055"/>
    <w:rsid w:val="00E00D20"/>
    <w:rsid w:val="00E04D77"/>
    <w:rsid w:val="00E1078E"/>
    <w:rsid w:val="00E14E78"/>
    <w:rsid w:val="00E15D70"/>
    <w:rsid w:val="00E243F2"/>
    <w:rsid w:val="00E30F97"/>
    <w:rsid w:val="00E32292"/>
    <w:rsid w:val="00E33169"/>
    <w:rsid w:val="00E401B8"/>
    <w:rsid w:val="00E4611F"/>
    <w:rsid w:val="00E47185"/>
    <w:rsid w:val="00E52277"/>
    <w:rsid w:val="00E5461E"/>
    <w:rsid w:val="00E54AE8"/>
    <w:rsid w:val="00E62DDE"/>
    <w:rsid w:val="00E67EFB"/>
    <w:rsid w:val="00E710C9"/>
    <w:rsid w:val="00E736FA"/>
    <w:rsid w:val="00E87C47"/>
    <w:rsid w:val="00E94A00"/>
    <w:rsid w:val="00E95C7C"/>
    <w:rsid w:val="00E975F8"/>
    <w:rsid w:val="00EA5F73"/>
    <w:rsid w:val="00EA6291"/>
    <w:rsid w:val="00EB028A"/>
    <w:rsid w:val="00EB162D"/>
    <w:rsid w:val="00ED1F6F"/>
    <w:rsid w:val="00ED33D0"/>
    <w:rsid w:val="00EF2E99"/>
    <w:rsid w:val="00EF48BF"/>
    <w:rsid w:val="00EF7043"/>
    <w:rsid w:val="00F123B4"/>
    <w:rsid w:val="00F15A6F"/>
    <w:rsid w:val="00F2243A"/>
    <w:rsid w:val="00F22CE2"/>
    <w:rsid w:val="00F24CC0"/>
    <w:rsid w:val="00F27E9C"/>
    <w:rsid w:val="00F32B19"/>
    <w:rsid w:val="00F40B7B"/>
    <w:rsid w:val="00F419FB"/>
    <w:rsid w:val="00F52431"/>
    <w:rsid w:val="00F536EB"/>
    <w:rsid w:val="00F558DB"/>
    <w:rsid w:val="00F57497"/>
    <w:rsid w:val="00F60339"/>
    <w:rsid w:val="00F70DE5"/>
    <w:rsid w:val="00F932B6"/>
    <w:rsid w:val="00FA33A9"/>
    <w:rsid w:val="00FA4055"/>
    <w:rsid w:val="00FA63FA"/>
    <w:rsid w:val="00FB5CE8"/>
    <w:rsid w:val="00FC2C18"/>
    <w:rsid w:val="00FC6792"/>
    <w:rsid w:val="00FD2BFD"/>
    <w:rsid w:val="00FD46FD"/>
    <w:rsid w:val="00FD524F"/>
    <w:rsid w:val="00FE15A2"/>
    <w:rsid w:val="00FE22DD"/>
    <w:rsid w:val="00FE31AF"/>
    <w:rsid w:val="00FE4DCB"/>
    <w:rsid w:val="00FE65E2"/>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152E229"/>
  <w15:docId w15:val="{10F3EB9B-CD01-FA4B-A77C-C021677B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A42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350B9"/>
    <w:rPr>
      <w:rFonts w:ascii="Times New Roman" w:eastAsia="Times New Roman" w:hAnsi="Times New Roman" w:cs="Times New Roman"/>
      <w:sz w:val="20"/>
      <w:szCs w:val="20"/>
      <w:lang w:val="en-GB"/>
    </w:rPr>
  </w:style>
  <w:style w:type="paragraph" w:customStyle="1" w:styleId="TAH">
    <w:name w:val="TAH"/>
    <w:basedOn w:val="TAC"/>
    <w:rsid w:val="003B21D6"/>
    <w:rPr>
      <w:b/>
    </w:rPr>
  </w:style>
  <w:style w:type="paragraph" w:customStyle="1" w:styleId="TAC">
    <w:name w:val="TAC"/>
    <w:basedOn w:val="Normal"/>
    <w:rsid w:val="003B21D6"/>
    <w:pPr>
      <w:keepNext/>
      <w:keepLines/>
      <w:spacing w:after="0"/>
      <w:jc w:val="center"/>
    </w:pPr>
    <w:rPr>
      <w:rFonts w:ascii="Arial" w:hAnsi="Arial"/>
      <w:sz w:val="18"/>
    </w:rPr>
  </w:style>
  <w:style w:type="paragraph" w:customStyle="1" w:styleId="TH">
    <w:name w:val="TH"/>
    <w:basedOn w:val="Normal"/>
    <w:rsid w:val="003B21D6"/>
    <w:pPr>
      <w:keepNext/>
      <w:keepLines/>
      <w:spacing w:before="60"/>
      <w:jc w:val="center"/>
    </w:pPr>
    <w:rPr>
      <w:rFonts w:ascii="Arial" w:hAnsi="Arial"/>
      <w:b/>
    </w:rPr>
  </w:style>
  <w:style w:type="character" w:customStyle="1" w:styleId="Heading3Char">
    <w:name w:val="Heading 3 Char"/>
    <w:basedOn w:val="DefaultParagraphFont"/>
    <w:link w:val="Heading3"/>
    <w:uiPriority w:val="9"/>
    <w:rsid w:val="00BA4258"/>
    <w:rPr>
      <w:rFonts w:asciiTheme="majorHAnsi" w:eastAsiaTheme="majorEastAsia" w:hAnsiTheme="majorHAnsi" w:cstheme="majorBidi"/>
      <w:color w:val="1F3763" w:themeColor="accent1" w:themeShade="7F"/>
      <w:sz w:val="24"/>
      <w:szCs w:val="24"/>
      <w:lang w:val="en-GB"/>
    </w:rPr>
  </w:style>
  <w:style w:type="paragraph" w:styleId="NoSpacing">
    <w:name w:val="No Spacing"/>
    <w:uiPriority w:val="1"/>
    <w:qFormat/>
    <w:rsid w:val="00BA4258"/>
    <w:pPr>
      <w:spacing w:after="0" w:line="240" w:lineRule="auto"/>
    </w:pPr>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D94C33"/>
    <w:rPr>
      <w:b/>
      <w:bCs/>
    </w:rPr>
  </w:style>
  <w:style w:type="character" w:customStyle="1" w:styleId="TANChar">
    <w:name w:val="TAN Char"/>
    <w:basedOn w:val="DefaultParagraphFont"/>
    <w:link w:val="TAN"/>
    <w:locked/>
    <w:rsid w:val="007C2BD8"/>
    <w:rPr>
      <w:rFonts w:ascii="Arial" w:hAnsi="Arial" w:cs="Arial"/>
    </w:rPr>
  </w:style>
  <w:style w:type="paragraph" w:customStyle="1" w:styleId="TAN">
    <w:name w:val="TAN"/>
    <w:basedOn w:val="Normal"/>
    <w:link w:val="TANChar"/>
    <w:rsid w:val="007C2BD8"/>
    <w:pPr>
      <w:keepNext/>
      <w:spacing w:after="0"/>
      <w:ind w:left="851" w:hanging="851"/>
    </w:pPr>
    <w:rPr>
      <w:rFonts w:ascii="Arial" w:eastAsiaTheme="minorEastAsia"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614255">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193804643">
      <w:bodyDiv w:val="1"/>
      <w:marLeft w:val="0"/>
      <w:marRight w:val="0"/>
      <w:marTop w:val="0"/>
      <w:marBottom w:val="0"/>
      <w:divBdr>
        <w:top w:val="none" w:sz="0" w:space="0" w:color="auto"/>
        <w:left w:val="none" w:sz="0" w:space="0" w:color="auto"/>
        <w:bottom w:val="none" w:sz="0" w:space="0" w:color="auto"/>
        <w:right w:val="none" w:sz="0" w:space="0" w:color="auto"/>
      </w:divBdr>
    </w:div>
    <w:div w:id="1375470220">
      <w:bodyDiv w:val="1"/>
      <w:marLeft w:val="0"/>
      <w:marRight w:val="0"/>
      <w:marTop w:val="0"/>
      <w:marBottom w:val="0"/>
      <w:divBdr>
        <w:top w:val="none" w:sz="0" w:space="0" w:color="auto"/>
        <w:left w:val="none" w:sz="0" w:space="0" w:color="auto"/>
        <w:bottom w:val="none" w:sz="0" w:space="0" w:color="auto"/>
        <w:right w:val="none" w:sz="0" w:space="0" w:color="auto"/>
      </w:divBdr>
    </w:div>
    <w:div w:id="1723600473">
      <w:bodyDiv w:val="1"/>
      <w:marLeft w:val="0"/>
      <w:marRight w:val="0"/>
      <w:marTop w:val="0"/>
      <w:marBottom w:val="0"/>
      <w:divBdr>
        <w:top w:val="none" w:sz="0" w:space="0" w:color="auto"/>
        <w:left w:val="none" w:sz="0" w:space="0" w:color="auto"/>
        <w:bottom w:val="none" w:sz="0" w:space="0" w:color="auto"/>
        <w:right w:val="none" w:sz="0" w:space="0" w:color="auto"/>
      </w:divBdr>
      <w:divsChild>
        <w:div w:id="1545021767">
          <w:marLeft w:val="360"/>
          <w:marRight w:val="0"/>
          <w:marTop w:val="200"/>
          <w:marBottom w:val="0"/>
          <w:divBdr>
            <w:top w:val="none" w:sz="0" w:space="0" w:color="auto"/>
            <w:left w:val="none" w:sz="0" w:space="0" w:color="auto"/>
            <w:bottom w:val="none" w:sz="0" w:space="0" w:color="auto"/>
            <w:right w:val="none" w:sz="0" w:space="0" w:color="auto"/>
          </w:divBdr>
        </w:div>
        <w:div w:id="559437458">
          <w:marLeft w:val="360"/>
          <w:marRight w:val="0"/>
          <w:marTop w:val="200"/>
          <w:marBottom w:val="0"/>
          <w:divBdr>
            <w:top w:val="none" w:sz="0" w:space="0" w:color="auto"/>
            <w:left w:val="none" w:sz="0" w:space="0" w:color="auto"/>
            <w:bottom w:val="none" w:sz="0" w:space="0" w:color="auto"/>
            <w:right w:val="none" w:sz="0" w:space="0" w:color="auto"/>
          </w:divBdr>
        </w:div>
        <w:div w:id="573203545">
          <w:marLeft w:val="360"/>
          <w:marRight w:val="0"/>
          <w:marTop w:val="200"/>
          <w:marBottom w:val="0"/>
          <w:divBdr>
            <w:top w:val="none" w:sz="0" w:space="0" w:color="auto"/>
            <w:left w:val="none" w:sz="0" w:space="0" w:color="auto"/>
            <w:bottom w:val="none" w:sz="0" w:space="0" w:color="auto"/>
            <w:right w:val="none" w:sz="0" w:space="0" w:color="auto"/>
          </w:divBdr>
        </w:div>
        <w:div w:id="1853644451">
          <w:marLeft w:val="1080"/>
          <w:marRight w:val="0"/>
          <w:marTop w:val="100"/>
          <w:marBottom w:val="0"/>
          <w:divBdr>
            <w:top w:val="none" w:sz="0" w:space="0" w:color="auto"/>
            <w:left w:val="none" w:sz="0" w:space="0" w:color="auto"/>
            <w:bottom w:val="none" w:sz="0" w:space="0" w:color="auto"/>
            <w:right w:val="none" w:sz="0" w:space="0" w:color="auto"/>
          </w:divBdr>
        </w:div>
        <w:div w:id="46342976">
          <w:marLeft w:val="1800"/>
          <w:marRight w:val="0"/>
          <w:marTop w:val="100"/>
          <w:marBottom w:val="0"/>
          <w:divBdr>
            <w:top w:val="none" w:sz="0" w:space="0" w:color="auto"/>
            <w:left w:val="none" w:sz="0" w:space="0" w:color="auto"/>
            <w:bottom w:val="none" w:sz="0" w:space="0" w:color="auto"/>
            <w:right w:val="none" w:sz="0" w:space="0" w:color="auto"/>
          </w:divBdr>
        </w:div>
      </w:divsChild>
    </w:div>
    <w:div w:id="1783303950">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2.xml><?xml version="1.0" encoding="utf-8"?>
<ds:datastoreItem xmlns:ds="http://schemas.openxmlformats.org/officeDocument/2006/customXml" ds:itemID="{1FF934FF-4ECE-426B-80D2-EBFA13C23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4D1DBB2-0415-477A-BB39-E58898612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527</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D. Everaere</cp:lastModifiedBy>
  <cp:revision>3</cp:revision>
  <dcterms:created xsi:type="dcterms:W3CDTF">2021-11-11T15:18:00Z</dcterms:created>
  <dcterms:modified xsi:type="dcterms:W3CDTF">2021-11-11T15:29:00Z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(3)Tm7Cz+3neHHks6j2OfyVo7Y221znOtbRTUj1f79EdUvYNOzvnISkEZV41mm/AO3Ot6TMfMDJ
q4ocysGmelSaByRALKlc9uWcb+naJN+iywH414RcH09cYm2hcm/xGS1LqLMY6DnHBiChXjf1
X52myGwbhUuedkIW4OKjGWv9NZzrDeE3Yuk1ZnqctgV3vAXwTwuKX4U0vheRup7kPXvYgrSX
f7vkJkVWJLpmSIYOKE</vt:lpwstr>
  </property>
  <property fmtid="{D5CDD505-2E9C-101B-9397-08002B2CF9AE}" pid="4" name="_2015_ms_pID_7253431">
    <vt:lpwstr>YNHnan6xGGHQS+gyrJWRbbnAglJ0/f71l7SB0C2W+MrSPSgfgXr2V6
/NRiNOpXPXb15MVz58yatwhlwP3MQnmTWnisQQIxiWj3GgJmYHS/9wTDujjngCRW3ZEB9DCp
QgoAZstlmUv+MedBlq5G7EvUPCH5YD47pFI22XCIxbkO3lS0WKnh+EdfDwxek5zaaGj1vsOr
EDkCFFE334nOTRXCpwMo0v9J3Zki6Szrs8Gs</vt:lpwstr>
  </property>
  <property fmtid="{D5CDD505-2E9C-101B-9397-08002B2CF9AE}" pid="5" name="_2015_ms_pID_7253432">
    <vt:lpwstr>dD0VfzM73wu6qUEYrqdJWQk=</vt:lpwstr>
  </property>
</Properties>
</file>